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6504" w:rsidRDefault="001F6504">
      <w:pPr>
        <w:spacing w:before="2000"/>
      </w:pPr>
    </w:p>
    <w:p w:rsidR="001F6504" w:rsidRDefault="006F7B9C">
      <w:pPr>
        <w:bidi/>
        <w:jc w:val="center"/>
      </w:pPr>
      <w:r>
        <w:rPr>
          <w:rFonts w:ascii="Arial" w:eastAsia="Arial" w:hAnsi="Arial" w:cs="Arial"/>
          <w:b/>
          <w:bCs/>
          <w:color w:val="1F3864"/>
          <w:sz w:val="56"/>
          <w:szCs w:val="56"/>
          <w:rtl/>
        </w:rPr>
        <w:t>خطة المواطن الاستثمارية</w:t>
      </w:r>
    </w:p>
    <w:p w:rsidR="001F6504" w:rsidRDefault="006F7B9C">
      <w:pPr>
        <w:bidi/>
        <w:spacing w:before="200"/>
        <w:jc w:val="center"/>
      </w:pPr>
      <w:r>
        <w:rPr>
          <w:rFonts w:ascii="Arial" w:eastAsia="Arial" w:hAnsi="Arial" w:cs="Arial"/>
          <w:b/>
          <w:bCs/>
          <w:color w:val="2E5395"/>
          <w:sz w:val="40"/>
          <w:szCs w:val="40"/>
          <w:rtl/>
        </w:rPr>
        <w:t>بيانات محافظتَي الدقهلية والبحيرة</w:t>
      </w:r>
    </w:p>
    <w:p w:rsidR="001F6504" w:rsidRDefault="006F7B9C">
      <w:pPr>
        <w:bidi/>
        <w:spacing w:before="160"/>
        <w:jc w:val="center"/>
      </w:pPr>
      <w:bookmarkStart w:id="0" w:name="_GoBack"/>
      <w:r>
        <w:rPr>
          <w:rFonts w:ascii="Arial" w:eastAsia="Arial" w:hAnsi="Arial" w:cs="Arial"/>
          <w:color w:val="444444"/>
          <w:sz w:val="26"/>
          <w:szCs w:val="26"/>
          <w:rtl/>
        </w:rPr>
        <w:t>خطة 2023/2024</w:t>
      </w:r>
    </w:p>
    <w:bookmarkEnd w:id="0"/>
    <w:p w:rsidR="001F6504" w:rsidRDefault="001F6504">
      <w:pPr>
        <w:pageBreakBefore/>
      </w:pPr>
    </w:p>
    <w:p w:rsidR="001F6504" w:rsidRDefault="006F7B9C">
      <w:pPr>
        <w:pStyle w:val="Heading1"/>
        <w:pBdr>
          <w:bottom w:val="single" w:sz="6" w:space="4" w:color="1F3864"/>
        </w:pBdr>
        <w:bidi/>
        <w:spacing w:before="360" w:after="200"/>
        <w:jc w:val="right"/>
      </w:pPr>
      <w:r>
        <w:rPr>
          <w:rFonts w:ascii="Arial" w:eastAsia="Arial" w:hAnsi="Arial" w:cs="Arial"/>
          <w:b/>
          <w:bCs/>
          <w:color w:val="1F3864"/>
          <w:rtl/>
        </w:rPr>
        <w:t>محافظة الدقهلية — بيانات خطة المواطن</w:t>
      </w:r>
    </w:p>
    <w:p w:rsidR="001F6504" w:rsidRDefault="006F7B9C">
      <w:pPr>
        <w:pStyle w:val="Heading2"/>
        <w:bidi/>
        <w:spacing w:before="260" w:after="140"/>
        <w:jc w:val="right"/>
      </w:pPr>
      <w:r>
        <w:rPr>
          <w:rFonts w:ascii="Arial" w:eastAsia="Arial" w:hAnsi="Arial" w:cs="Arial"/>
          <w:b/>
          <w:bCs/>
          <w:color w:val="1F3864"/>
          <w:rtl/>
        </w:rPr>
        <w:t>1. المؤشرات الأساسية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1F650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القيمة</w:t>
            </w:r>
          </w:p>
        </w:tc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البيان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7 مليون نسمة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عدد السكان 2023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6.7%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نسبة المحافظة من إجمالي الجمهورية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70%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نسبة سكان الريف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3909 كم²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المساحة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91.8%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نسبة المساحة المأهولة من المساحة الكلية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320.2 ألف منشأة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عدد المنشآت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8.6%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نسبة المنشآت من إجمالي الجمهورية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1.9 مليون مشتغل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عدد المشتغلين</w:t>
            </w:r>
          </w:p>
        </w:tc>
      </w:tr>
    </w:tbl>
    <w:p w:rsidR="001F6504" w:rsidRDefault="006F7B9C">
      <w:pPr>
        <w:pStyle w:val="Heading2"/>
        <w:bidi/>
        <w:spacing w:before="260" w:after="140"/>
        <w:jc w:val="right"/>
      </w:pPr>
      <w:r>
        <w:rPr>
          <w:rFonts w:ascii="Arial" w:eastAsia="Arial" w:hAnsi="Arial" w:cs="Arial"/>
          <w:b/>
          <w:bCs/>
          <w:color w:val="1F3864"/>
          <w:rtl/>
        </w:rPr>
        <w:t>2. إجمالي الاستثمارات العامة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1F650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القيمة</w:t>
            </w:r>
          </w:p>
        </w:tc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البيان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7.7 مليار جنيه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إجمالي الاستثمارات العامة - خطة 2023/2024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10%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الزيادة عن خطة 2022/2023</w:t>
            </w:r>
          </w:p>
        </w:tc>
      </w:tr>
    </w:tbl>
    <w:p w:rsidR="001F6504" w:rsidRDefault="006F7B9C">
      <w:pPr>
        <w:bidi/>
        <w:spacing w:after="120"/>
        <w:jc w:val="right"/>
      </w:pPr>
      <w:r>
        <w:rPr>
          <w:rFonts w:ascii="Arial" w:eastAsia="Arial" w:hAnsi="Arial" w:cs="Arial"/>
          <w:color w:val="000000"/>
          <w:rtl/>
        </w:rPr>
        <w:t>التوزيع القطاعي للاستثمارات: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4600"/>
      </w:tblGrid>
      <w:tr w:rsidR="001F650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النسبة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القيمة</w:t>
            </w:r>
          </w:p>
        </w:tc>
        <w:tc>
          <w:tcPr>
            <w:tcW w:w="4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القطاع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25%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1.9 مليار جنيه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النقل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9%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771 مليون جنيه</w:t>
            </w:r>
          </w:p>
        </w:tc>
        <w:tc>
          <w:tcPr>
            <w:tcW w:w="4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التعليم قبل الجامعي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13%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 مليار جنيه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الإسكان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10%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818 مليون جنيه</w:t>
            </w:r>
          </w:p>
        </w:tc>
        <w:tc>
          <w:tcPr>
            <w:tcW w:w="4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التنمية المحلية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21%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1.6 مليار جنيه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التعليم العالي</w:t>
            </w:r>
          </w:p>
        </w:tc>
      </w:tr>
    </w:tbl>
    <w:p w:rsidR="001F6504" w:rsidRDefault="006F7B9C">
      <w:pPr>
        <w:pStyle w:val="Heading2"/>
        <w:bidi/>
        <w:spacing w:before="260" w:after="140"/>
        <w:jc w:val="right"/>
      </w:pPr>
      <w:r>
        <w:rPr>
          <w:rFonts w:ascii="Arial" w:eastAsia="Arial" w:hAnsi="Arial" w:cs="Arial"/>
          <w:b/>
          <w:bCs/>
          <w:color w:val="1F3864"/>
          <w:rtl/>
        </w:rPr>
        <w:t>3. المرحلة الأولى من تطوير خدمات البنية الأساسية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1F650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القيمة</w:t>
            </w:r>
          </w:p>
        </w:tc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البيان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شربين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المركز المستهدف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26 قرية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عدد القرى المستهدفة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380 ألف نسمة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عدد السكان المستفيدين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48.5%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نسبة الإناث</w:t>
            </w:r>
          </w:p>
        </w:tc>
      </w:tr>
    </w:tbl>
    <w:p w:rsidR="001F6504" w:rsidRDefault="006F7B9C">
      <w:pPr>
        <w:bidi/>
        <w:spacing w:after="120"/>
        <w:jc w:val="right"/>
      </w:pPr>
      <w:r>
        <w:rPr>
          <w:rFonts w:ascii="Arial" w:eastAsia="Arial" w:hAnsi="Arial" w:cs="Arial"/>
          <w:color w:val="000000"/>
          <w:rtl/>
        </w:rPr>
        <w:t>التوزيع النسبي للاعتمادات المالية على البرامج الأساسية: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00"/>
      </w:tblGrid>
      <w:tr w:rsidR="001F650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النسبة</w:t>
            </w:r>
          </w:p>
        </w:tc>
        <w:tc>
          <w:tcPr>
            <w:tcW w:w="7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البرنامج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4%</w:t>
            </w:r>
          </w:p>
        </w:tc>
        <w:tc>
          <w:tcPr>
            <w:tcW w:w="7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تطوير الخدمات الصحية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5%</w:t>
            </w:r>
          </w:p>
        </w:tc>
        <w:tc>
          <w:tcPr>
            <w:tcW w:w="7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تطوير الخدمات الزراعية والري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6%</w:t>
            </w:r>
          </w:p>
        </w:tc>
        <w:tc>
          <w:tcPr>
            <w:tcW w:w="7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تطوير الخدمات التعليمية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2%</w:t>
            </w:r>
          </w:p>
        </w:tc>
        <w:tc>
          <w:tcPr>
            <w:tcW w:w="7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تطوير الخدمات المحلية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lastRenderedPageBreak/>
              <w:t>2%</w:t>
            </w:r>
          </w:p>
        </w:tc>
        <w:tc>
          <w:tcPr>
            <w:tcW w:w="7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تطوير خدمات الحماية والرعاية الاجتماعية وتنمية الأسرة المصرية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1%</w:t>
            </w:r>
          </w:p>
        </w:tc>
        <w:tc>
          <w:tcPr>
            <w:tcW w:w="7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تطوير الخدمات الشبابية والرياضية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80%</w:t>
            </w:r>
          </w:p>
        </w:tc>
        <w:tc>
          <w:tcPr>
            <w:tcW w:w="7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بند البنية الأساسية (كما يظهر في الرسم)</w:t>
            </w:r>
          </w:p>
        </w:tc>
      </w:tr>
    </w:tbl>
    <w:p w:rsidR="001F6504" w:rsidRDefault="006F7B9C">
      <w:pPr>
        <w:pStyle w:val="Heading2"/>
        <w:bidi/>
        <w:spacing w:before="260" w:after="140"/>
        <w:jc w:val="right"/>
      </w:pPr>
      <w:r>
        <w:rPr>
          <w:rFonts w:ascii="Arial" w:eastAsia="Arial" w:hAnsi="Arial" w:cs="Arial"/>
          <w:b/>
          <w:bCs/>
          <w:color w:val="1F3864"/>
          <w:rtl/>
        </w:rPr>
        <w:t>4. مخرجات المرحلة الأولى</w:t>
      </w:r>
    </w:p>
    <w:p w:rsidR="001F6504" w:rsidRDefault="006F7B9C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5 عمارات سكنية للأسر الأولى بالرعاية</w:t>
      </w:r>
    </w:p>
    <w:p w:rsidR="001F6504" w:rsidRDefault="006F7B9C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12 وحدة اجتماعية</w:t>
      </w:r>
    </w:p>
    <w:p w:rsidR="001F6504" w:rsidRDefault="006F7B9C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738 فصلًا دراسيًا</w:t>
      </w:r>
    </w:p>
    <w:p w:rsidR="001F6504" w:rsidRDefault="006F7B9C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56 مدرسة</w:t>
      </w:r>
    </w:p>
    <w:p w:rsidR="001F6504" w:rsidRDefault="006F7B9C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7 نقاط إسعاف</w:t>
      </w:r>
    </w:p>
    <w:p w:rsidR="001F6504" w:rsidRDefault="006F7B9C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24 وحدة صحية</w:t>
      </w:r>
    </w:p>
    <w:p w:rsidR="001F6504" w:rsidRDefault="006F7B9C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8 محطات مياه شرب</w:t>
      </w:r>
    </w:p>
    <w:p w:rsidR="001F6504" w:rsidRDefault="006F7B9C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26 مشروع صرف صحي</w:t>
      </w:r>
    </w:p>
    <w:p w:rsidR="001F6504" w:rsidRDefault="006F7B9C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9 محطات معالجة</w:t>
      </w:r>
    </w:p>
    <w:p w:rsidR="001F6504" w:rsidRDefault="006F7B9C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8 مجمعات خدمات زراعية</w:t>
      </w:r>
    </w:p>
    <w:p w:rsidR="001F6504" w:rsidRDefault="006F7B9C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35 مشروع رصف طرق رئيسية وداخلية (إجمالي الأطوال: 364 كم)</w:t>
      </w:r>
    </w:p>
    <w:p w:rsidR="001F6504" w:rsidRDefault="006F7B9C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36 كوبري ري</w:t>
      </w:r>
    </w:p>
    <w:p w:rsidR="001F6504" w:rsidRDefault="006F7B9C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24 مركز شباب</w:t>
      </w:r>
    </w:p>
    <w:p w:rsidR="001F6504" w:rsidRDefault="006F7B9C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8 مجمعات خدمات حكومية</w:t>
      </w:r>
    </w:p>
    <w:p w:rsidR="001F6504" w:rsidRDefault="006F7B9C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22 مكتب بريد</w:t>
      </w:r>
    </w:p>
    <w:p w:rsidR="001F6504" w:rsidRDefault="006F7B9C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3 نقاط شرطة</w:t>
      </w:r>
    </w:p>
    <w:p w:rsidR="001F6504" w:rsidRDefault="006F7B9C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سوق (العدد يحتاج مراجعة من الصفحة الأصلية)</w:t>
      </w:r>
    </w:p>
    <w:p w:rsidR="001F6504" w:rsidRDefault="006F7B9C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26 مشروع كهرباء</w:t>
      </w:r>
    </w:p>
    <w:p w:rsidR="001F6504" w:rsidRDefault="006F7B9C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16 مشروع تأهيل وتبطين ترع</w:t>
      </w:r>
    </w:p>
    <w:p w:rsidR="001F6504" w:rsidRDefault="006F7B9C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توصيل شبكة الغاز الطبيعي بطول 75 كم</w:t>
      </w:r>
    </w:p>
    <w:p w:rsidR="001F6504" w:rsidRDefault="006F7B9C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38 برج شبكات محمول</w:t>
      </w:r>
    </w:p>
    <w:p w:rsidR="001F6504" w:rsidRDefault="006F7B9C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توصيل شبكة الألياف الضوئية</w:t>
      </w:r>
    </w:p>
    <w:p w:rsidR="001F6504" w:rsidRDefault="006F7B9C">
      <w:pPr>
        <w:pStyle w:val="Heading2"/>
        <w:bidi/>
        <w:spacing w:before="260" w:after="140"/>
        <w:jc w:val="right"/>
      </w:pPr>
      <w:r>
        <w:rPr>
          <w:rFonts w:ascii="Arial" w:eastAsia="Arial" w:hAnsi="Arial" w:cs="Arial"/>
          <w:b/>
          <w:bCs/>
          <w:color w:val="1F3864"/>
          <w:rtl/>
        </w:rPr>
        <w:t>5. النقل والطرق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1F650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القيمة</w:t>
            </w:r>
          </w:p>
        </w:tc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البيان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وزارة النقل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الجهة المسؤولة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161 كوبري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عدد الكباري (2020)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5180 كم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إجمالي أطوال شبكة الطرق المرصوفة (2021/2022)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1.9 مليار جنيه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إجمالي الاستثمارات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6 مشروعات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عدد المشروعات</w:t>
            </w:r>
          </w:p>
        </w:tc>
      </w:tr>
    </w:tbl>
    <w:p w:rsidR="001F6504" w:rsidRDefault="006F7B9C">
      <w:pPr>
        <w:bidi/>
        <w:spacing w:after="120"/>
        <w:jc w:val="right"/>
      </w:pPr>
      <w:r>
        <w:rPr>
          <w:rFonts w:ascii="Arial" w:eastAsia="Arial" w:hAnsi="Arial" w:cs="Arial"/>
          <w:color w:val="000000"/>
          <w:rtl/>
        </w:rPr>
        <w:t>المشروعات: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5200"/>
      </w:tblGrid>
      <w:tr w:rsidR="001F650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الطول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التكلفة</w:t>
            </w:r>
          </w:p>
        </w:tc>
        <w:tc>
          <w:tcPr>
            <w:tcW w:w="5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المشروع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50 كم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905.5 مليون جنيه</w:t>
            </w:r>
          </w:p>
        </w:tc>
        <w:tc>
          <w:tcPr>
            <w:tcW w:w="5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توسعة وتطوير طريق رافد جمصة/المنصورة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73 كم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600 مليون جنيه</w:t>
            </w:r>
          </w:p>
        </w:tc>
        <w:tc>
          <w:tcPr>
            <w:tcW w:w="5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تطوير طريق بنها/المنصورة شرق الرياح التوفيقي 4 حارة (المرحلة الأولى من بنها حتى ميت غمر: 30 كم)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5.2 كم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285 مليون جنيه</w:t>
            </w:r>
          </w:p>
        </w:tc>
        <w:tc>
          <w:tcPr>
            <w:tcW w:w="5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إنشاء خط سكة حديد بَطرة/بسنديلة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-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147 مليون جنيه</w:t>
            </w:r>
          </w:p>
        </w:tc>
        <w:tc>
          <w:tcPr>
            <w:tcW w:w="5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توسيع ورفع كفاءة الطريق الدائري حول مدينة المنصورة من كوبري سندوب حتى كوبري المنصورة على النيل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10 كم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47 مليون جنيه</w:t>
            </w:r>
          </w:p>
        </w:tc>
        <w:tc>
          <w:tcPr>
            <w:tcW w:w="5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استكمال رصف المسافة الثانية من طناح حتى دكرنس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lastRenderedPageBreak/>
              <w:t>18 كم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13.5 مليون جنيه</w:t>
            </w:r>
          </w:p>
        </w:tc>
        <w:tc>
          <w:tcPr>
            <w:tcW w:w="5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ازدواج وتوسعة طريق المنصورة/محلة دمنة/دكرنس</w:t>
            </w:r>
          </w:p>
        </w:tc>
      </w:tr>
    </w:tbl>
    <w:p w:rsidR="001F6504" w:rsidRDefault="006F7B9C">
      <w:pPr>
        <w:pStyle w:val="Heading2"/>
        <w:bidi/>
        <w:spacing w:before="260" w:after="140"/>
        <w:jc w:val="right"/>
      </w:pPr>
      <w:r>
        <w:rPr>
          <w:rFonts w:ascii="Arial" w:eastAsia="Arial" w:hAnsi="Arial" w:cs="Arial"/>
          <w:b/>
          <w:bCs/>
          <w:color w:val="1F3864"/>
          <w:rtl/>
        </w:rPr>
        <w:t>6. التعليم العالي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1F650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القيمة</w:t>
            </w:r>
          </w:p>
        </w:tc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البيان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وزارة التعليم العالي والبحث العلمي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الجهة المسؤولة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1.6 مليار جنيه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إجمالي الاستثمارات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69 مشروعًا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عدد المشروعات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21 كلية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عدد الكليات بجامعة المنصورة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4%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نسبة الكليات من إجمالي الجمهورية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171.9 ألف طالب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إجمالي الطلاب المقيدين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53.7%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نسبة الإناث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6115 عضوًا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إجمالي أعضاء هيئة التدريس ومعاونيهم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28 طالبًا/عضو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متوسط الطلاب لكل عضو هيئة تدريس</w:t>
            </w:r>
          </w:p>
        </w:tc>
      </w:tr>
    </w:tbl>
    <w:p w:rsidR="001F6504" w:rsidRDefault="006F7B9C">
      <w:pPr>
        <w:bidi/>
        <w:spacing w:after="120"/>
        <w:jc w:val="right"/>
      </w:pPr>
      <w:r>
        <w:rPr>
          <w:rFonts w:ascii="Arial" w:eastAsia="Arial" w:hAnsi="Arial" w:cs="Arial"/>
          <w:color w:val="000000"/>
          <w:rtl/>
        </w:rPr>
        <w:t>أهم المشروعات: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00"/>
      </w:tblGrid>
      <w:tr w:rsidR="001F650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التكلفة</w:t>
            </w:r>
          </w:p>
        </w:tc>
        <w:tc>
          <w:tcPr>
            <w:tcW w:w="6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المشروع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250 مليون جنيه</w:t>
            </w:r>
          </w:p>
        </w:tc>
        <w:tc>
          <w:tcPr>
            <w:tcW w:w="6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إنشاء جامعة المنصورة الجديدة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100 مليون جنيه</w:t>
            </w:r>
          </w:p>
        </w:tc>
        <w:tc>
          <w:tcPr>
            <w:tcW w:w="6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إنشاء المرحلة الأولى من المركز التعليمي الطبي بكلية الطب - جامعة المنصورة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100 مليون جنيه</w:t>
            </w:r>
          </w:p>
        </w:tc>
        <w:tc>
          <w:tcPr>
            <w:tcW w:w="6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إنشاء جامعة المنصورة الأهلية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90 مليون جنيه</w:t>
            </w:r>
          </w:p>
        </w:tc>
        <w:tc>
          <w:tcPr>
            <w:tcW w:w="6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تجهيز المنشآت التعليمية بجامعة المنصورة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70.3 مليون جنيه</w:t>
            </w:r>
          </w:p>
        </w:tc>
        <w:tc>
          <w:tcPr>
            <w:tcW w:w="6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استكمال إنشاء 3 مراكز طبية (نساء وتوليد - جراحة عظام - طب وجراحة المخ والأعصاب)</w:t>
            </w:r>
          </w:p>
        </w:tc>
      </w:tr>
    </w:tbl>
    <w:p w:rsidR="001F6504" w:rsidRDefault="006F7B9C">
      <w:pPr>
        <w:pStyle w:val="Heading2"/>
        <w:bidi/>
        <w:spacing w:before="260" w:after="140"/>
        <w:jc w:val="right"/>
      </w:pPr>
      <w:r>
        <w:rPr>
          <w:rFonts w:ascii="Arial" w:eastAsia="Arial" w:hAnsi="Arial" w:cs="Arial"/>
          <w:b/>
          <w:bCs/>
          <w:color w:val="1F3864"/>
          <w:rtl/>
        </w:rPr>
        <w:t>7. الإسكان والمرافق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1F650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القيمة</w:t>
            </w:r>
          </w:p>
        </w:tc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البيان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وزارة الإسكان والمرافق والمجتمعات العمرانية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الجهة المسؤولة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 مليار جنيه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إجمالي الاستثمارات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79 مشروعًا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عدد المشروعات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996.1 ألف مبنى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عدد المباني السكنية (2017)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76.2%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نسبة المباني المتصلة بمرافق الصرف الصحي (2017)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51 محطة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عدد محطات الصرف المعالج (2021/2022)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201 محطة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عدد محطات المياه النقية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628.8 مليون م³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كمية المياه المنتجة (2021/2022)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419.6 مليون جنيه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مستهدف: توجيه لخدمات مياه الشرب والصرف الصحي</w:t>
            </w:r>
          </w:p>
        </w:tc>
      </w:tr>
    </w:tbl>
    <w:p w:rsidR="001F6504" w:rsidRDefault="006F7B9C">
      <w:pPr>
        <w:bidi/>
        <w:spacing w:after="120"/>
        <w:jc w:val="right"/>
      </w:pPr>
      <w:r>
        <w:rPr>
          <w:rFonts w:ascii="Arial" w:eastAsia="Arial" w:hAnsi="Arial" w:cs="Arial"/>
          <w:color w:val="000000"/>
          <w:rtl/>
        </w:rPr>
        <w:t>أهم المشروعات: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00"/>
      </w:tblGrid>
      <w:tr w:rsidR="001F650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التكلفة</w:t>
            </w:r>
          </w:p>
        </w:tc>
        <w:tc>
          <w:tcPr>
            <w:tcW w:w="6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المشروع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139.5 مليون جنيه</w:t>
            </w:r>
          </w:p>
        </w:tc>
        <w:tc>
          <w:tcPr>
            <w:tcW w:w="6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استكمال إنشاء كوبري ميت غمر/دقادوس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100 مليون جنيه</w:t>
            </w:r>
          </w:p>
        </w:tc>
        <w:tc>
          <w:tcPr>
            <w:tcW w:w="6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توسعات صرف صحي المنصورة (طاقة 90 ألف م³/يوم) والقرى التابعة لها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55 مليون جنيه</w:t>
            </w:r>
          </w:p>
        </w:tc>
        <w:tc>
          <w:tcPr>
            <w:tcW w:w="6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توسعات محطة مياه بلقاس/أبو عرصة - المرحلة الثالثة (طاقة 34 ألف م³/يوم)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lastRenderedPageBreak/>
              <w:t>30 مليون جنيه</w:t>
            </w:r>
          </w:p>
        </w:tc>
        <w:tc>
          <w:tcPr>
            <w:tcW w:w="6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إنشاء صرف صحي لعدد 10 قرى (منها طهواي وكفر الروك والبلامون وعثمان رمزي وعويلي) مع محطة معالجة (طاقة 12 ألف م³/يوم) ومحطات رفع وشبكات انحدار وخطوط طرد</w:t>
            </w:r>
          </w:p>
        </w:tc>
      </w:tr>
    </w:tbl>
    <w:p w:rsidR="001F6504" w:rsidRDefault="006F7B9C">
      <w:pPr>
        <w:pStyle w:val="Heading2"/>
        <w:bidi/>
        <w:spacing w:before="260" w:after="140"/>
        <w:jc w:val="right"/>
      </w:pPr>
      <w:r>
        <w:rPr>
          <w:rFonts w:ascii="Arial" w:eastAsia="Arial" w:hAnsi="Arial" w:cs="Arial"/>
          <w:b/>
          <w:bCs/>
          <w:color w:val="1F3864"/>
          <w:rtl/>
        </w:rPr>
        <w:t>8. التنمية المحلية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1F650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القيمة</w:t>
            </w:r>
          </w:p>
        </w:tc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البيان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ديوان عام محافظة الدقهلية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الجهة المسؤولة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4222 كم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أطوال شبكة الطرق المحلية المرصوفة (2021/2022)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19 مدينة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عدد المدن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2 حي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عدد الأحياء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499 قرية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عدد القرى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818 مليون جنيه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إجمالي الاستثمارات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278 مشروعًا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عدد المشروعات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حوالي 469 مليون جنيه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مستهدف: رصف طرق محلية</w:t>
            </w:r>
          </w:p>
        </w:tc>
      </w:tr>
    </w:tbl>
    <w:p w:rsidR="001F6504" w:rsidRDefault="006F7B9C">
      <w:pPr>
        <w:bidi/>
        <w:spacing w:after="120"/>
        <w:jc w:val="right"/>
      </w:pPr>
      <w:r>
        <w:rPr>
          <w:rFonts w:ascii="Arial" w:eastAsia="Arial" w:hAnsi="Arial" w:cs="Arial"/>
          <w:color w:val="000000"/>
          <w:rtl/>
        </w:rPr>
        <w:t>أهم المشروعات: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00"/>
      </w:tblGrid>
      <w:tr w:rsidR="001F650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التكلفة</w:t>
            </w:r>
          </w:p>
        </w:tc>
        <w:tc>
          <w:tcPr>
            <w:tcW w:w="6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المشروع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61.2 مليون جنيه</w:t>
            </w:r>
          </w:p>
        </w:tc>
        <w:tc>
          <w:tcPr>
            <w:tcW w:w="6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استكمال تنقية وتطهير مصرف كتشرن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43.5 مليون جنيه</w:t>
            </w:r>
          </w:p>
        </w:tc>
        <w:tc>
          <w:tcPr>
            <w:tcW w:w="6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رصف شارع ترعة المنصورية من مستشفى التأمين الصحي حتى الموقف الجديد (20 كم)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26.8 مليون جنيه</w:t>
            </w:r>
          </w:p>
        </w:tc>
        <w:tc>
          <w:tcPr>
            <w:tcW w:w="6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رصف شارع جسر النيل من الطريق السريع حتى مزلقان العروبة (3 كم)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20 مليون جنيه</w:t>
            </w:r>
          </w:p>
        </w:tc>
        <w:tc>
          <w:tcPr>
            <w:tcW w:w="6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استكمال رصف طريق المشاية السفلية (2.1 كم)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20 مليون جنيه</w:t>
            </w:r>
          </w:p>
        </w:tc>
        <w:tc>
          <w:tcPr>
            <w:tcW w:w="6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رصف شارع الخلطة الإسفلتية حتى مجمع المدارس بسندوب (2.6 كم)</w:t>
            </w:r>
          </w:p>
        </w:tc>
      </w:tr>
    </w:tbl>
    <w:p w:rsidR="001F6504" w:rsidRDefault="006F7B9C">
      <w:pPr>
        <w:pStyle w:val="Heading2"/>
        <w:bidi/>
        <w:spacing w:before="260" w:after="140"/>
        <w:jc w:val="right"/>
      </w:pPr>
      <w:r>
        <w:rPr>
          <w:rFonts w:ascii="Arial" w:eastAsia="Arial" w:hAnsi="Arial" w:cs="Arial"/>
          <w:b/>
          <w:bCs/>
          <w:color w:val="1F3864"/>
          <w:rtl/>
        </w:rPr>
        <w:t>9. التعليم قبل الجامعي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1F650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القيمة</w:t>
            </w:r>
          </w:p>
        </w:tc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البيان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وزارة التربية والتعليم والتعليم الفني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الجهة المسؤولة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3590 مدرسة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عدد المدارس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31,259 فصلًا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عدد الفصول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25 طالبًا/معلم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متوسط عدد الطلاب لكل معلم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47 طالبًا/فصل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كثافة الفصول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771 مليون جنيه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إجمالي الاستثمارات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15 مشروعًا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عدد المشروعات</w:t>
            </w:r>
          </w:p>
        </w:tc>
      </w:tr>
    </w:tbl>
    <w:p w:rsidR="001F6504" w:rsidRDefault="006F7B9C">
      <w:pPr>
        <w:bidi/>
        <w:spacing w:after="120"/>
        <w:jc w:val="right"/>
      </w:pPr>
      <w:r>
        <w:rPr>
          <w:rFonts w:ascii="Arial" w:eastAsia="Arial" w:hAnsi="Arial" w:cs="Arial"/>
          <w:color w:val="000000"/>
          <w:rtl/>
        </w:rPr>
        <w:t>أهم المشروعات: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00"/>
      </w:tblGrid>
      <w:tr w:rsidR="001F650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التكلفة</w:t>
            </w:r>
          </w:p>
        </w:tc>
        <w:tc>
          <w:tcPr>
            <w:tcW w:w="6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المشروع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300 مليون جنيه</w:t>
            </w:r>
          </w:p>
        </w:tc>
        <w:tc>
          <w:tcPr>
            <w:tcW w:w="6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إنشاء وتجهيز فصول تعليم أساسي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210 مليون جنيه</w:t>
            </w:r>
          </w:p>
        </w:tc>
        <w:tc>
          <w:tcPr>
            <w:tcW w:w="6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إحلال وتجديد مدارس تعليم أساسي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70 مليون جنيه</w:t>
            </w:r>
          </w:p>
        </w:tc>
        <w:tc>
          <w:tcPr>
            <w:tcW w:w="6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إحلال وتجديد مدارس تعليم فني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43 مليون جنيه</w:t>
            </w:r>
          </w:p>
        </w:tc>
        <w:tc>
          <w:tcPr>
            <w:tcW w:w="6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تطبيق الجدارات في المدارس الفنية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40 مليون جنيه</w:t>
            </w:r>
          </w:p>
        </w:tc>
        <w:tc>
          <w:tcPr>
            <w:tcW w:w="6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إعادة تأهيل مدارس</w:t>
            </w:r>
          </w:p>
        </w:tc>
      </w:tr>
    </w:tbl>
    <w:p w:rsidR="001F6504" w:rsidRDefault="006F7B9C">
      <w:pPr>
        <w:pStyle w:val="Heading2"/>
        <w:bidi/>
        <w:spacing w:before="260" w:after="140"/>
        <w:jc w:val="right"/>
      </w:pPr>
      <w:r>
        <w:rPr>
          <w:rFonts w:ascii="Arial" w:eastAsia="Arial" w:hAnsi="Arial" w:cs="Arial"/>
          <w:b/>
          <w:bCs/>
          <w:color w:val="1F3864"/>
          <w:rtl/>
        </w:rPr>
        <w:lastRenderedPageBreak/>
        <w:t>برنامج تنمية الأسرة</w:t>
      </w:r>
    </w:p>
    <w:p w:rsidR="001F6504" w:rsidRDefault="006F7B9C">
      <w:pPr>
        <w:bidi/>
        <w:spacing w:after="120"/>
        <w:jc w:val="right"/>
      </w:pPr>
      <w:r>
        <w:rPr>
          <w:rFonts w:ascii="Arial" w:eastAsia="Arial" w:hAnsi="Arial" w:cs="Arial"/>
          <w:color w:val="000000"/>
          <w:rtl/>
        </w:rPr>
        <w:t>الهدف الاستراتيجي: تحسين الوضع الحالي لمؤشرات الحالة السكانية خلال العام المالي 2023/2024.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5400"/>
      </w:tblGrid>
      <w:tr w:rsidR="001F650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المستهدف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الوضع الحالي</w:t>
            </w:r>
          </w:p>
        </w:tc>
        <w:tc>
          <w:tcPr>
            <w:tcW w:w="5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المؤشر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1.2%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1.3%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معدل النمو السكاني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71.8%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68.4%</w:t>
            </w:r>
          </w:p>
        </w:tc>
        <w:tc>
          <w:tcPr>
            <w:tcW w:w="5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معدل الإنجاب الخام / مولود حي لكل ألف نسمة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17.57%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18.5%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معدل استخدام وسائل تنظيم الأسرة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11.6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11.1</w:t>
            </w:r>
          </w:p>
        </w:tc>
        <w:tc>
          <w:tcPr>
            <w:tcW w:w="5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معدل وفيات الأطفال تحت 5 سنوات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26.6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28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معدل التسرب من التعليم الابتدائي والإعدادي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0.44%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0.47%</w:t>
            </w:r>
          </w:p>
        </w:tc>
        <w:tc>
          <w:tcPr>
            <w:tcW w:w="5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معدل الأمية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2.5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2.65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معدل البطالة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18.15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19.1</w:t>
            </w:r>
          </w:p>
        </w:tc>
        <w:tc>
          <w:tcPr>
            <w:tcW w:w="5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نسبة مشاركة المرأة في قوة العمل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1.8%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1.9%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نسبة السيدات المستفيدات من قروض جهاز تنمية المشروعات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0.22%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0.20%</w:t>
            </w:r>
          </w:p>
        </w:tc>
        <w:tc>
          <w:tcPr>
            <w:tcW w:w="5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مؤشر إضافي (آخر مؤشر في الملف)</w:t>
            </w:r>
          </w:p>
        </w:tc>
      </w:tr>
    </w:tbl>
    <w:p w:rsidR="001F6504" w:rsidRDefault="006F7B9C">
      <w:pPr>
        <w:pStyle w:val="Heading2"/>
        <w:bidi/>
        <w:spacing w:before="260" w:after="140"/>
        <w:jc w:val="right"/>
      </w:pPr>
      <w:r>
        <w:rPr>
          <w:rFonts w:ascii="Arial" w:eastAsia="Arial" w:hAnsi="Arial" w:cs="Arial"/>
          <w:b/>
          <w:bCs/>
          <w:color w:val="1F3864"/>
          <w:rtl/>
        </w:rPr>
        <w:t>مصادر البيانات</w:t>
      </w:r>
    </w:p>
    <w:p w:rsidR="001F6504" w:rsidRDefault="006F7B9C">
      <w:pPr>
        <w:bidi/>
        <w:spacing w:after="120"/>
        <w:jc w:val="right"/>
      </w:pPr>
      <w:r>
        <w:rPr>
          <w:rFonts w:ascii="Arial" w:eastAsia="Arial" w:hAnsi="Arial" w:cs="Arial"/>
          <w:color w:val="000000"/>
          <w:rtl/>
        </w:rPr>
        <w:t>المصدر الأساسي: خطة المواطن الاستثمارية لمحافظة الدقهلية — خطة 2023/2024.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  <w:gridCol w:w="1800"/>
      </w:tblGrid>
      <w:tr w:rsidR="001F650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المحتوى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رقم الصفحة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المؤشرات الأساسية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6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7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إجمالي الاستثمارات والتوزيع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7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تطوير خدمات البنية الأساسية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8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7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مخرجات المرحلة الأولى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9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النقل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10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7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التعليم العالي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11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الإسكان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12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7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التنمية المحلية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13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التعليم قبل الجامعي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14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7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تنمية الأسرة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15</w:t>
            </w:r>
          </w:p>
        </w:tc>
      </w:tr>
    </w:tbl>
    <w:p w:rsidR="001F6504" w:rsidRDefault="001F6504">
      <w:pPr>
        <w:pageBreakBefore/>
      </w:pPr>
    </w:p>
    <w:p w:rsidR="001F6504" w:rsidRDefault="006F7B9C">
      <w:pPr>
        <w:pStyle w:val="Heading1"/>
        <w:pBdr>
          <w:bottom w:val="single" w:sz="6" w:space="4" w:color="1F3864"/>
        </w:pBdr>
        <w:bidi/>
        <w:spacing w:before="360" w:after="200"/>
        <w:jc w:val="right"/>
      </w:pPr>
      <w:r>
        <w:rPr>
          <w:rFonts w:ascii="Arial" w:eastAsia="Arial" w:hAnsi="Arial" w:cs="Arial"/>
          <w:b/>
          <w:bCs/>
          <w:color w:val="1F3864"/>
          <w:rtl/>
        </w:rPr>
        <w:t>محافظة البحيرة — بيانات خطة المواطن</w:t>
      </w:r>
    </w:p>
    <w:p w:rsidR="001F6504" w:rsidRDefault="006F7B9C">
      <w:pPr>
        <w:pStyle w:val="Heading2"/>
        <w:bidi/>
        <w:spacing w:before="260" w:after="140"/>
        <w:jc w:val="right"/>
      </w:pPr>
      <w:r>
        <w:rPr>
          <w:rFonts w:ascii="Arial" w:eastAsia="Arial" w:hAnsi="Arial" w:cs="Arial"/>
          <w:b/>
          <w:bCs/>
          <w:color w:val="1F3864"/>
          <w:rtl/>
        </w:rPr>
        <w:t>1. المؤشرات الأساسية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1F650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القيمة</w:t>
            </w:r>
          </w:p>
        </w:tc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البيان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6.8 مليون نسمة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عدد السكان 2023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6.5%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نسبة المحافظة من إجمالي الجمهورية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79%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نسبة سكان الريف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10,649 كم²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المساحة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67.9%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نسبة المساحة المأهولة من المساحة الكلية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214.4 ألف منشأة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عدد المنشآت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5.7%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نسبة المنشآت من إجمالي الجمهورية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1.9 مليون مشتغل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عدد المشتغلين</w:t>
            </w:r>
          </w:p>
        </w:tc>
      </w:tr>
    </w:tbl>
    <w:p w:rsidR="001F6504" w:rsidRDefault="006F7B9C">
      <w:pPr>
        <w:pStyle w:val="Heading2"/>
        <w:bidi/>
        <w:spacing w:before="260" w:after="140"/>
        <w:jc w:val="right"/>
      </w:pPr>
      <w:r>
        <w:rPr>
          <w:rFonts w:ascii="Arial" w:eastAsia="Arial" w:hAnsi="Arial" w:cs="Arial"/>
          <w:b/>
          <w:bCs/>
          <w:color w:val="1F3864"/>
          <w:rtl/>
        </w:rPr>
        <w:t>2. إجمالي الاستثمارات العامة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1F650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القيمة</w:t>
            </w:r>
          </w:p>
        </w:tc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البيان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8.6 مليار جنيه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إجمالي الاستثمارات العامة - خطة 2023/2024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حوالي 25%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الزيادة عن خطة 2022/2023</w:t>
            </w:r>
          </w:p>
        </w:tc>
      </w:tr>
    </w:tbl>
    <w:p w:rsidR="001F6504" w:rsidRDefault="006F7B9C">
      <w:pPr>
        <w:bidi/>
        <w:spacing w:after="120"/>
        <w:jc w:val="right"/>
      </w:pPr>
      <w:r>
        <w:rPr>
          <w:rFonts w:ascii="Arial" w:eastAsia="Arial" w:hAnsi="Arial" w:cs="Arial"/>
          <w:color w:val="000000"/>
          <w:rtl/>
        </w:rPr>
        <w:t>التوزيع القطاعي للاستثمارات: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4600"/>
      </w:tblGrid>
      <w:tr w:rsidR="001F650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النسبة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القيمة</w:t>
            </w:r>
          </w:p>
        </w:tc>
        <w:tc>
          <w:tcPr>
            <w:tcW w:w="4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القطاع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22%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1.9 مليار جنيه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الكهرباء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21%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1.8 مليار جنيه</w:t>
            </w:r>
          </w:p>
        </w:tc>
        <w:tc>
          <w:tcPr>
            <w:tcW w:w="4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النقل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13%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1.1 مليار جنيه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الإسكان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17%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1.5 مليار جنيه</w:t>
            </w:r>
          </w:p>
        </w:tc>
        <w:tc>
          <w:tcPr>
            <w:tcW w:w="4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التنمية المحلية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5%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431 مليون جنيه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التعليم قبل الجامعي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-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~1.8 مليار جنيه</w:t>
            </w:r>
          </w:p>
        </w:tc>
        <w:tc>
          <w:tcPr>
            <w:tcW w:w="4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أخرى (كما وردت في الرسم)</w:t>
            </w:r>
          </w:p>
        </w:tc>
      </w:tr>
    </w:tbl>
    <w:p w:rsidR="001F6504" w:rsidRDefault="006F7B9C">
      <w:pPr>
        <w:pStyle w:val="Heading2"/>
        <w:bidi/>
        <w:spacing w:before="260" w:after="140"/>
        <w:jc w:val="right"/>
      </w:pPr>
      <w:r>
        <w:rPr>
          <w:rFonts w:ascii="Arial" w:eastAsia="Arial" w:hAnsi="Arial" w:cs="Arial"/>
          <w:b/>
          <w:bCs/>
          <w:color w:val="1F3864"/>
          <w:rtl/>
        </w:rPr>
        <w:t>3. المرحلة الأولى من تطوير خدمات البنية الأساسية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1F650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القيمة</w:t>
            </w:r>
          </w:p>
        </w:tc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البيان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أبو المطامير، أبو حمص، حوش عيسى، وادي النطرون، دمنهور، كفر الدوار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المراكز المستهدفة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6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عدد المراكز المستهدفة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237 قرية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عدد القرى المستهدفة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2.2 مليون نسمة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عدد السكان المستفيدين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48%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نسبة الإناث</w:t>
            </w:r>
          </w:p>
        </w:tc>
      </w:tr>
    </w:tbl>
    <w:p w:rsidR="001F6504" w:rsidRDefault="006F7B9C">
      <w:pPr>
        <w:bidi/>
        <w:spacing w:after="120"/>
        <w:jc w:val="right"/>
      </w:pPr>
      <w:r>
        <w:rPr>
          <w:rFonts w:ascii="Arial" w:eastAsia="Arial" w:hAnsi="Arial" w:cs="Arial"/>
          <w:color w:val="000000"/>
          <w:rtl/>
        </w:rPr>
        <w:t>التوزيع النسبي للاعتمادات المالية على البرامج الأساسية: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00"/>
      </w:tblGrid>
      <w:tr w:rsidR="001F650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النسبة</w:t>
            </w:r>
          </w:p>
        </w:tc>
        <w:tc>
          <w:tcPr>
            <w:tcW w:w="7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البرنامج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15%</w:t>
            </w:r>
          </w:p>
        </w:tc>
        <w:tc>
          <w:tcPr>
            <w:tcW w:w="7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تطوير الخدمات الصحية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lastRenderedPageBreak/>
              <w:t>5%</w:t>
            </w:r>
          </w:p>
        </w:tc>
        <w:tc>
          <w:tcPr>
            <w:tcW w:w="7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تطوير الخدمات الزراعية والري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4%</w:t>
            </w:r>
          </w:p>
        </w:tc>
        <w:tc>
          <w:tcPr>
            <w:tcW w:w="7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تطوير الخدمات التعليمية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3%</w:t>
            </w:r>
          </w:p>
        </w:tc>
        <w:tc>
          <w:tcPr>
            <w:tcW w:w="7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تطوير الخدمات المحلية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1%</w:t>
            </w:r>
          </w:p>
        </w:tc>
        <w:tc>
          <w:tcPr>
            <w:tcW w:w="7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تطوير الخدمات الشبابية والرياضية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3%</w:t>
            </w:r>
          </w:p>
        </w:tc>
        <w:tc>
          <w:tcPr>
            <w:tcW w:w="7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تطوير خدمات الحماية والرعاية الاجتماعية وتنمية الأسرة المصرية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69%</w:t>
            </w:r>
          </w:p>
        </w:tc>
        <w:tc>
          <w:tcPr>
            <w:tcW w:w="7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البند الأساسي بالبنية الأساسية (كما يظهر في الرسم)</w:t>
            </w:r>
          </w:p>
        </w:tc>
      </w:tr>
    </w:tbl>
    <w:p w:rsidR="001F6504" w:rsidRDefault="006F7B9C">
      <w:pPr>
        <w:pStyle w:val="Heading2"/>
        <w:bidi/>
        <w:spacing w:before="260" w:after="140"/>
        <w:jc w:val="right"/>
      </w:pPr>
      <w:r>
        <w:rPr>
          <w:rFonts w:ascii="Arial" w:eastAsia="Arial" w:hAnsi="Arial" w:cs="Arial"/>
          <w:b/>
          <w:bCs/>
          <w:color w:val="1F3864"/>
          <w:rtl/>
        </w:rPr>
        <w:t>4. مخرجات المرحلة الأولى</w:t>
      </w:r>
    </w:p>
    <w:p w:rsidR="001F6504" w:rsidRDefault="006F7B9C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40 عمارة سكنية للأسر الأولى بالرعاية</w:t>
      </w:r>
    </w:p>
    <w:p w:rsidR="001F6504" w:rsidRDefault="006F7B9C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10 وحدات اجتماعية</w:t>
      </w:r>
    </w:p>
    <w:p w:rsidR="001F6504" w:rsidRDefault="006F7B9C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2622 فصلًا دراسيًا</w:t>
      </w:r>
    </w:p>
    <w:p w:rsidR="001F6504" w:rsidRDefault="006F7B9C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55 نقطة إسعاف</w:t>
      </w:r>
    </w:p>
    <w:p w:rsidR="001F6504" w:rsidRDefault="006F7B9C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160 مدرسة</w:t>
      </w:r>
    </w:p>
    <w:p w:rsidR="001F6504" w:rsidRDefault="006F7B9C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173 وحدة صحية</w:t>
      </w:r>
    </w:p>
    <w:p w:rsidR="001F6504" w:rsidRDefault="006F7B9C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8 مراكز تنمية أسرة</w:t>
      </w:r>
    </w:p>
    <w:p w:rsidR="001F6504" w:rsidRDefault="006F7B9C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17 محطة مياه شرب</w:t>
      </w:r>
    </w:p>
    <w:p w:rsidR="001F6504" w:rsidRDefault="006F7B9C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244 مشروع صرف صحي</w:t>
      </w:r>
    </w:p>
    <w:p w:rsidR="001F6504" w:rsidRDefault="006F7B9C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23 محطة معالجة</w:t>
      </w:r>
    </w:p>
    <w:p w:rsidR="001F6504" w:rsidRDefault="006F7B9C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43 مجمع خدمات زراعية</w:t>
      </w:r>
    </w:p>
    <w:p w:rsidR="001F6504" w:rsidRDefault="006F7B9C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240 مشروع رصف طرق رئيسية وداخلية (إجمالي الأطوال: 515 كم)</w:t>
      </w:r>
    </w:p>
    <w:p w:rsidR="001F6504" w:rsidRDefault="006F7B9C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17 سوقًا</w:t>
      </w:r>
    </w:p>
    <w:p w:rsidR="001F6504" w:rsidRDefault="006F7B9C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7 مواقف</w:t>
      </w:r>
    </w:p>
    <w:p w:rsidR="001F6504" w:rsidRDefault="006F7B9C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53 كوبري ري</w:t>
      </w:r>
    </w:p>
    <w:p w:rsidR="001F6504" w:rsidRDefault="006F7B9C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168 مركز شباب</w:t>
      </w:r>
    </w:p>
    <w:p w:rsidR="001F6504" w:rsidRDefault="006F7B9C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42 مجمع خدمات حكومية</w:t>
      </w:r>
    </w:p>
    <w:p w:rsidR="001F6504" w:rsidRDefault="006F7B9C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67 مكتب بريد</w:t>
      </w:r>
    </w:p>
    <w:p w:rsidR="001F6504" w:rsidRDefault="006F7B9C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26 نقطة شرطة</w:t>
      </w:r>
    </w:p>
    <w:p w:rsidR="001F6504" w:rsidRDefault="006F7B9C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29 نقطة إطفاء</w:t>
      </w:r>
    </w:p>
    <w:p w:rsidR="001F6504" w:rsidRDefault="006F7B9C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233 مشروع كهرباء</w:t>
      </w:r>
    </w:p>
    <w:p w:rsidR="001F6504" w:rsidRDefault="006F7B9C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توصيل شبكة الغاز الطبيعي</w:t>
      </w:r>
    </w:p>
    <w:p w:rsidR="001F6504" w:rsidRDefault="006F7B9C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تأهيل وتبطين الترع</w:t>
      </w:r>
    </w:p>
    <w:p w:rsidR="001F6504" w:rsidRDefault="006F7B9C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260 برج شبكات محمول بطول 170 كم</w:t>
      </w:r>
    </w:p>
    <w:p w:rsidR="001F6504" w:rsidRDefault="006F7B9C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ت</w:t>
      </w:r>
      <w:r>
        <w:rPr>
          <w:rFonts w:ascii="Arial" w:eastAsia="Arial" w:hAnsi="Arial" w:cs="Arial"/>
          <w:rtl/>
        </w:rPr>
        <w:t>وصيل شبكة الألياف الضوئية</w:t>
      </w:r>
    </w:p>
    <w:p w:rsidR="001F6504" w:rsidRDefault="006F7B9C">
      <w:pPr>
        <w:pStyle w:val="ListParagraph"/>
        <w:numPr>
          <w:ilvl w:val="0"/>
          <w:numId w:val="1"/>
        </w:numPr>
        <w:bidi/>
        <w:spacing w:after="60"/>
        <w:jc w:val="right"/>
      </w:pPr>
      <w:r>
        <w:rPr>
          <w:rFonts w:ascii="Arial" w:eastAsia="Arial" w:hAnsi="Arial" w:cs="Arial"/>
          <w:rtl/>
        </w:rPr>
        <w:t>2 مركز تأهيل لذوي الهمم</w:t>
      </w:r>
    </w:p>
    <w:p w:rsidR="001F6504" w:rsidRDefault="006F7B9C">
      <w:pPr>
        <w:pStyle w:val="Heading2"/>
        <w:bidi/>
        <w:spacing w:before="260" w:after="140"/>
        <w:jc w:val="right"/>
      </w:pPr>
      <w:r>
        <w:rPr>
          <w:rFonts w:ascii="Arial" w:eastAsia="Arial" w:hAnsi="Arial" w:cs="Arial"/>
          <w:b/>
          <w:bCs/>
          <w:color w:val="1F3864"/>
          <w:rtl/>
        </w:rPr>
        <w:t>5. الكهرباء والطاقة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1F650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القيمة</w:t>
            </w:r>
          </w:p>
        </w:tc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البيان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وزارة الكهرباء والطاقة المتجددة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الجهة المسؤولة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8 محطات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إجمالي عدد المحطات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4204 ميجاوات/ساعة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إجمالي القدرة المركبة الفعلية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8%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نسبة القدرة المركبة من الجمهورية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15,482 مليون كيلوواط/ساعة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إجمالي الطاقة المولدة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9%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نسبة الطاقة المولدة من الجمهورية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1.9 مليار جنيه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استثمارات تطوير قطاع الطاقة الكهربائية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lastRenderedPageBreak/>
              <w:t>30 طن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استهلاك الوقود (سولار) لتوليد الكهرباء</w:t>
            </w:r>
          </w:p>
        </w:tc>
      </w:tr>
    </w:tbl>
    <w:p w:rsidR="001F6504" w:rsidRDefault="006F7B9C">
      <w:pPr>
        <w:bidi/>
        <w:spacing w:after="120"/>
        <w:jc w:val="right"/>
      </w:pPr>
      <w:r>
        <w:rPr>
          <w:rFonts w:ascii="Arial" w:eastAsia="Arial" w:hAnsi="Arial" w:cs="Arial"/>
          <w:color w:val="000000"/>
          <w:rtl/>
        </w:rPr>
        <w:t>مشروع/أعمال رئيسية: أعمال الشبكات الكهربائية ومحطات محولات كهرباء بمنطقة وادي النطرون.</w:t>
      </w:r>
    </w:p>
    <w:p w:rsidR="001F6504" w:rsidRDefault="006F7B9C">
      <w:pPr>
        <w:pStyle w:val="Heading2"/>
        <w:bidi/>
        <w:spacing w:before="260" w:after="140"/>
        <w:jc w:val="right"/>
      </w:pPr>
      <w:r>
        <w:rPr>
          <w:rFonts w:ascii="Arial" w:eastAsia="Arial" w:hAnsi="Arial" w:cs="Arial"/>
          <w:b/>
          <w:bCs/>
          <w:color w:val="1F3864"/>
          <w:rtl/>
        </w:rPr>
        <w:t>6. النقل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1F650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القيمة</w:t>
            </w:r>
          </w:p>
        </w:tc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البيان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وزارة النقل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الجهة المسؤولة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166 كوبري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عدد الكباري (2020)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7397 كم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إجمالي أطوال شبكة الطرق المرصوفة (2021/2022)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1.8 مليار جنيه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إجمالي الاستثمارات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6 مشروعات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عدد المشروعات</w:t>
            </w:r>
          </w:p>
        </w:tc>
      </w:tr>
    </w:tbl>
    <w:p w:rsidR="001F6504" w:rsidRDefault="006F7B9C">
      <w:pPr>
        <w:bidi/>
        <w:spacing w:after="120"/>
        <w:jc w:val="right"/>
      </w:pPr>
      <w:r>
        <w:rPr>
          <w:rFonts w:ascii="Arial" w:eastAsia="Arial" w:hAnsi="Arial" w:cs="Arial"/>
          <w:color w:val="000000"/>
          <w:rtl/>
        </w:rPr>
        <w:t>المشروعات: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5200"/>
      </w:tblGrid>
      <w:tr w:rsidR="001F650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الطول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التكلفة</w:t>
            </w:r>
          </w:p>
        </w:tc>
        <w:tc>
          <w:tcPr>
            <w:tcW w:w="5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المشروع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135 كم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1.2 مليار جنيه</w:t>
            </w:r>
          </w:p>
        </w:tc>
        <w:tc>
          <w:tcPr>
            <w:tcW w:w="5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تطوير طريق وادي النطرون/العلمين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-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300 مليون جنيه</w:t>
            </w:r>
          </w:p>
        </w:tc>
        <w:tc>
          <w:tcPr>
            <w:tcW w:w="5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إنشاء كباري خرسانية على الرياح البحيري بديلة للمعديات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26 كم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146 مليون جنيه</w:t>
            </w:r>
          </w:p>
        </w:tc>
        <w:tc>
          <w:tcPr>
            <w:tcW w:w="5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استكمال ازدواج المسافة من أبو المطامير حتى جناكليس - تقاطع الصحراوي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203 كم (يحتاج مراجعة من المصدر)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100 مليون جنيه</w:t>
            </w:r>
          </w:p>
        </w:tc>
        <w:tc>
          <w:tcPr>
            <w:tcW w:w="5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استكمال إنشاء محور النوبارية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5 كم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34 مليون جنيه</w:t>
            </w:r>
          </w:p>
        </w:tc>
        <w:tc>
          <w:tcPr>
            <w:tcW w:w="5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استكمال ازدواج طريق بين قناطر بولين/مدينة كوم حمادة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15 كم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غير واضح في الاستخراج النصي</w:t>
            </w:r>
          </w:p>
        </w:tc>
        <w:tc>
          <w:tcPr>
            <w:tcW w:w="5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استكمال ازدواج المسافة من التوفيقية/قناطر كفر بولين</w:t>
            </w:r>
          </w:p>
        </w:tc>
      </w:tr>
    </w:tbl>
    <w:p w:rsidR="001F6504" w:rsidRDefault="006F7B9C">
      <w:pPr>
        <w:pStyle w:val="Heading2"/>
        <w:bidi/>
        <w:spacing w:before="260" w:after="140"/>
        <w:jc w:val="right"/>
      </w:pPr>
      <w:r>
        <w:rPr>
          <w:rFonts w:ascii="Arial" w:eastAsia="Arial" w:hAnsi="Arial" w:cs="Arial"/>
          <w:b/>
          <w:bCs/>
          <w:color w:val="1F3864"/>
          <w:rtl/>
        </w:rPr>
        <w:t>7. التنمية المحلية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1F650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القيمة</w:t>
            </w:r>
          </w:p>
        </w:tc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البيان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ديوان عام محافظة البحيرة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الجهة المسؤولة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6467 كم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أطوال شبكة الطرق المرصوفة بمديريات الطرق (2021/2022)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15 مدينة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عدد المدن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496 قرية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عدد القرى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1.5 مليار جنيه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إجمالي الاستثمارات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211 مشروعًا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عدد المشروعات</w:t>
            </w:r>
          </w:p>
        </w:tc>
      </w:tr>
    </w:tbl>
    <w:p w:rsidR="001F6504" w:rsidRDefault="006F7B9C">
      <w:pPr>
        <w:bidi/>
        <w:spacing w:after="120"/>
        <w:jc w:val="right"/>
      </w:pPr>
      <w:r>
        <w:rPr>
          <w:rFonts w:ascii="Arial" w:eastAsia="Arial" w:hAnsi="Arial" w:cs="Arial"/>
          <w:color w:val="000000"/>
          <w:rtl/>
        </w:rPr>
        <w:t>أهم المشروعات: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00"/>
      </w:tblGrid>
      <w:tr w:rsidR="001F650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التكلفة</w:t>
            </w:r>
          </w:p>
        </w:tc>
        <w:tc>
          <w:tcPr>
            <w:tcW w:w="6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المشروع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118 مليون جنيه</w:t>
            </w:r>
          </w:p>
        </w:tc>
        <w:tc>
          <w:tcPr>
            <w:tcW w:w="6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تطوير ورفع كفاءة بحيرة إدكو (17 فدانًا - تضم كفر الدوار وأبو حمص وإدكو)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100 مليون جنيه</w:t>
            </w:r>
          </w:p>
        </w:tc>
        <w:tc>
          <w:tcPr>
            <w:tcW w:w="6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إنشاء مصنع تدوير المخلفات بإدكو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100 مليون جنيه</w:t>
            </w:r>
          </w:p>
        </w:tc>
        <w:tc>
          <w:tcPr>
            <w:tcW w:w="6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إنشاء مصنع تدوير المخلفات بكوم حمادة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89 مليون جنيه</w:t>
            </w:r>
          </w:p>
        </w:tc>
        <w:tc>
          <w:tcPr>
            <w:tcW w:w="6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إنشاء مصنع تدوير المخلفات بحوش عيسى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80 مليون جنيه</w:t>
            </w:r>
          </w:p>
        </w:tc>
        <w:tc>
          <w:tcPr>
            <w:tcW w:w="6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استكمال تطوير ورفع كفاءة ميناء رشيد</w:t>
            </w:r>
          </w:p>
        </w:tc>
      </w:tr>
    </w:tbl>
    <w:p w:rsidR="001F6504" w:rsidRDefault="006F7B9C">
      <w:pPr>
        <w:pStyle w:val="Heading2"/>
        <w:bidi/>
        <w:spacing w:before="260" w:after="140"/>
        <w:jc w:val="right"/>
      </w:pPr>
      <w:r>
        <w:rPr>
          <w:rFonts w:ascii="Arial" w:eastAsia="Arial" w:hAnsi="Arial" w:cs="Arial"/>
          <w:b/>
          <w:bCs/>
          <w:color w:val="1F3864"/>
          <w:rtl/>
        </w:rPr>
        <w:t>8. الإسكان والمرافق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1F650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lastRenderedPageBreak/>
              <w:t>القيمة</w:t>
            </w:r>
          </w:p>
        </w:tc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البيان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وزارة الإسكان والمرافق والمجتمعات العمرانية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الجهة المسؤولة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1.1 مليار جنيه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إجمالي الاستثمارات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96 مشروعًا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عدد المشروعات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1.05 مليون مبنى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عدد المباني السكنية (2017)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24.5%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نسبة المباني المتصلة بمرافق الصرف الصحي (2017)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33 محطة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عدد محطات الصرف المعالج (2021/2022)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64 محطة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عدد محطات المياه النقية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508 مليون م³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كمية المياه المنتجة (2021/2022)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830 مليون جنيه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مستهدف: توجيه لخدمات مياه الشرب والصرف الصحي</w:t>
            </w:r>
          </w:p>
        </w:tc>
      </w:tr>
    </w:tbl>
    <w:p w:rsidR="001F6504" w:rsidRDefault="006F7B9C">
      <w:pPr>
        <w:bidi/>
        <w:spacing w:after="120"/>
        <w:jc w:val="right"/>
      </w:pPr>
      <w:r>
        <w:rPr>
          <w:rFonts w:ascii="Arial" w:eastAsia="Arial" w:hAnsi="Arial" w:cs="Arial"/>
          <w:color w:val="000000"/>
          <w:rtl/>
        </w:rPr>
        <w:t>أهم المشروعات: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00"/>
      </w:tblGrid>
      <w:tr w:rsidR="001F650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التكلفة</w:t>
            </w:r>
          </w:p>
        </w:tc>
        <w:tc>
          <w:tcPr>
            <w:tcW w:w="6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المشروع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164 مليون جنيه</w:t>
            </w:r>
          </w:p>
        </w:tc>
        <w:tc>
          <w:tcPr>
            <w:tcW w:w="6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استكمال رصف طرق واتصالات بمدينة رشيد الجديدة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133 مليون جنيه</w:t>
            </w:r>
          </w:p>
        </w:tc>
        <w:tc>
          <w:tcPr>
            <w:tcW w:w="6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استكمال إنشاء خطوط وشبكات مياه بمدينة رشيد الجديدة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50 مليون جنيه</w:t>
            </w:r>
          </w:p>
        </w:tc>
        <w:tc>
          <w:tcPr>
            <w:tcW w:w="6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إعادة تأهيل محطة معالجة نكال العنب (طاقة 3000 م³/يوم)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50 مليون جنيه</w:t>
            </w:r>
          </w:p>
        </w:tc>
        <w:tc>
          <w:tcPr>
            <w:tcW w:w="6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توسعات محطات صرف صحي شبراخيت (طاقة 20 ألف م³/يوم - معالجة ثنائية)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45 مليون جنيه</w:t>
            </w:r>
          </w:p>
        </w:tc>
        <w:tc>
          <w:tcPr>
            <w:tcW w:w="6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البرنامج القومي للإسكان الاجتماعي</w:t>
            </w:r>
          </w:p>
        </w:tc>
      </w:tr>
    </w:tbl>
    <w:p w:rsidR="001F6504" w:rsidRDefault="006F7B9C">
      <w:pPr>
        <w:pStyle w:val="Heading2"/>
        <w:bidi/>
        <w:spacing w:before="260" w:after="140"/>
        <w:jc w:val="right"/>
      </w:pPr>
      <w:r>
        <w:rPr>
          <w:rFonts w:ascii="Arial" w:eastAsia="Arial" w:hAnsi="Arial" w:cs="Arial"/>
          <w:b/>
          <w:bCs/>
          <w:color w:val="1F3864"/>
          <w:rtl/>
        </w:rPr>
        <w:t>9. التعليم قبل الجامعي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1F650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القيمة</w:t>
            </w:r>
          </w:p>
        </w:tc>
        <w:tc>
          <w:tcPr>
            <w:tcW w:w="4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البيان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وزارة التربية والتعليم والتعليم الفني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الجهة المسؤولة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3953 مدرسة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عدد المدارس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32,418 فصلًا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عدد الفصول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32 طالبًا/معلم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متوسط عدد الطلاب لكل معلم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48 طالبًا/فصل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كثافة الفصول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431 مليون جنيه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إجمالي الاستثمارات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15 مشروعًا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عدد المشروعات</w:t>
            </w:r>
          </w:p>
        </w:tc>
      </w:tr>
    </w:tbl>
    <w:p w:rsidR="001F6504" w:rsidRDefault="006F7B9C">
      <w:pPr>
        <w:bidi/>
        <w:spacing w:after="120"/>
        <w:jc w:val="right"/>
      </w:pPr>
      <w:r>
        <w:rPr>
          <w:rFonts w:ascii="Arial" w:eastAsia="Arial" w:hAnsi="Arial" w:cs="Arial"/>
          <w:color w:val="000000"/>
          <w:rtl/>
        </w:rPr>
        <w:t>أهم المشروعات: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00"/>
      </w:tblGrid>
      <w:tr w:rsidR="001F650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التكلفة</w:t>
            </w:r>
          </w:p>
        </w:tc>
        <w:tc>
          <w:tcPr>
            <w:tcW w:w="6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المشروع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150 مليون جنيه</w:t>
            </w:r>
          </w:p>
        </w:tc>
        <w:tc>
          <w:tcPr>
            <w:tcW w:w="6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إحلال وتجديد مدارس تعليم أساسي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88 مليون جنيه</w:t>
            </w:r>
          </w:p>
        </w:tc>
        <w:tc>
          <w:tcPr>
            <w:tcW w:w="6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إنشاء وتجهيز فصول تعليم أساسي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85 مليون جنيه</w:t>
            </w:r>
          </w:p>
        </w:tc>
        <w:tc>
          <w:tcPr>
            <w:tcW w:w="6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تطبيق الجدارات في المدارس الفنية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25 مليون جنيه</w:t>
            </w:r>
          </w:p>
        </w:tc>
        <w:tc>
          <w:tcPr>
            <w:tcW w:w="6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إنشاء وتجهيز فصول رسمي لغات ولغات متميزة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24 مليون جنيه</w:t>
            </w:r>
          </w:p>
        </w:tc>
        <w:tc>
          <w:tcPr>
            <w:tcW w:w="6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إعادة تأهيل مدارس</w:t>
            </w:r>
          </w:p>
        </w:tc>
      </w:tr>
    </w:tbl>
    <w:p w:rsidR="001F6504" w:rsidRDefault="006F7B9C">
      <w:pPr>
        <w:pStyle w:val="Heading2"/>
        <w:bidi/>
        <w:spacing w:before="260" w:after="140"/>
        <w:jc w:val="right"/>
      </w:pPr>
      <w:r>
        <w:rPr>
          <w:rFonts w:ascii="Arial" w:eastAsia="Arial" w:hAnsi="Arial" w:cs="Arial"/>
          <w:b/>
          <w:bCs/>
          <w:color w:val="1F3864"/>
          <w:rtl/>
        </w:rPr>
        <w:t>برنامج تنمية الأسرة</w:t>
      </w:r>
    </w:p>
    <w:p w:rsidR="001F6504" w:rsidRDefault="006F7B9C">
      <w:pPr>
        <w:bidi/>
        <w:spacing w:after="120"/>
        <w:jc w:val="right"/>
      </w:pPr>
      <w:r>
        <w:rPr>
          <w:rFonts w:ascii="Arial" w:eastAsia="Arial" w:hAnsi="Arial" w:cs="Arial"/>
          <w:color w:val="000000"/>
          <w:rtl/>
        </w:rPr>
        <w:t>الهدف الاستراتيجي: تحسين الوضع الحالي لمؤشرات الحالة السكانية خلال العام المالي 2023/2024.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5400"/>
      </w:tblGrid>
      <w:tr w:rsidR="001F650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lastRenderedPageBreak/>
              <w:t>المستهدف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الوضع الحالي</w:t>
            </w:r>
          </w:p>
        </w:tc>
        <w:tc>
          <w:tcPr>
            <w:tcW w:w="5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المؤشر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1.6%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1.69%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معدل النمو السكاني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80.5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76.7</w:t>
            </w:r>
          </w:p>
        </w:tc>
        <w:tc>
          <w:tcPr>
            <w:tcW w:w="5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معدل الإنجاب الخام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26.6%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28%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معدل استخدام وسائل تنظيم الأسرة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12.07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11.5</w:t>
            </w:r>
          </w:p>
        </w:tc>
        <w:tc>
          <w:tcPr>
            <w:tcW w:w="5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معدل وفيات الأطفال تحت 5 سنوات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23.75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25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معدل التسرب من التعليم الابتدائي والإعدادي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1.20%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1.27%</w:t>
            </w:r>
          </w:p>
        </w:tc>
        <w:tc>
          <w:tcPr>
            <w:tcW w:w="5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معدل الأمية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2.8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2.99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معدل البطالة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21.47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22.6</w:t>
            </w:r>
          </w:p>
        </w:tc>
        <w:tc>
          <w:tcPr>
            <w:tcW w:w="5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نسبة مشاركة المرأة في قوة العمل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3.8%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4%</w:t>
            </w:r>
          </w:p>
        </w:tc>
        <w:tc>
          <w:tcPr>
            <w:tcW w:w="5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نسبة السيدات المستفيدات من قروض جهاز تنمية المشروعات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0.16%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0.15%</w:t>
            </w:r>
          </w:p>
        </w:tc>
        <w:tc>
          <w:tcPr>
            <w:tcW w:w="5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مؤشر إضافي (آخر مؤشر في الملف)</w:t>
            </w:r>
          </w:p>
        </w:tc>
      </w:tr>
    </w:tbl>
    <w:p w:rsidR="001F6504" w:rsidRDefault="001F6504" w:rsidP="00EC514E">
      <w:pPr>
        <w:pBdr>
          <w:top w:val="single" w:sz="4" w:space="4" w:color="BF9000"/>
          <w:left w:val="single" w:sz="4" w:space="4" w:color="BF9000"/>
          <w:bottom w:val="single" w:sz="4" w:space="4" w:color="BF9000"/>
          <w:right w:val="single" w:sz="4" w:space="4" w:color="BF9000"/>
        </w:pBdr>
        <w:shd w:val="clear" w:color="auto" w:fill="FFF2CC"/>
        <w:bidi/>
        <w:spacing w:after="160"/>
      </w:pPr>
    </w:p>
    <w:p w:rsidR="001F6504" w:rsidRDefault="006F7B9C">
      <w:pPr>
        <w:pStyle w:val="Heading2"/>
        <w:bidi/>
        <w:spacing w:before="260" w:after="140"/>
        <w:jc w:val="right"/>
      </w:pPr>
      <w:r>
        <w:rPr>
          <w:rFonts w:ascii="Arial" w:eastAsia="Arial" w:hAnsi="Arial" w:cs="Arial"/>
          <w:b/>
          <w:bCs/>
          <w:color w:val="1F3864"/>
          <w:rtl/>
        </w:rPr>
        <w:t>مصادر البيانات</w:t>
      </w:r>
    </w:p>
    <w:p w:rsidR="001F6504" w:rsidRDefault="006F7B9C">
      <w:pPr>
        <w:bidi/>
        <w:spacing w:after="120"/>
        <w:jc w:val="right"/>
      </w:pPr>
      <w:r>
        <w:rPr>
          <w:rFonts w:ascii="Arial" w:eastAsia="Arial" w:hAnsi="Arial" w:cs="Arial"/>
          <w:color w:val="000000"/>
          <w:rtl/>
        </w:rPr>
        <w:t>المصدر الأساسي: خطة المواطن الاستثمارية لمحافظة البحيرة — خطة 2023/2024.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  <w:gridCol w:w="1800"/>
      </w:tblGrid>
      <w:tr w:rsidR="001F650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المحتوى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rtl/>
              </w:rPr>
              <w:t>رقم الصفحة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المؤشرات الأساسية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6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7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إجمالي الاستثمارات والتوزيع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7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تطوير خدمات البنية الأساسية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8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7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مخرجات المرحلة الأولى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9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الكهرباء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10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7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النقل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11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التنمية المحلية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12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7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الإسكان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13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7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التعليم قبل الجامعي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14</w:t>
            </w:r>
          </w:p>
        </w:tc>
      </w:tr>
      <w:tr w:rsidR="001F6504">
        <w:tblPrEx>
          <w:tblCellMar>
            <w:top w:w="0" w:type="dxa"/>
            <w:bottom w:w="0" w:type="dxa"/>
          </w:tblCellMar>
        </w:tblPrEx>
        <w:tc>
          <w:tcPr>
            <w:tcW w:w="7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تنمية الأسرة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F6504" w:rsidRDefault="006F7B9C">
            <w:pPr>
              <w:bidi/>
              <w:jc w:val="right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  <w:rtl/>
              </w:rPr>
              <w:t>15</w:t>
            </w:r>
          </w:p>
        </w:tc>
      </w:tr>
    </w:tbl>
    <w:p w:rsidR="001F6504" w:rsidRDefault="001F6504">
      <w:pPr>
        <w:pBdr>
          <w:top w:val="single" w:sz="4" w:space="4" w:color="BF9000"/>
          <w:left w:val="single" w:sz="4" w:space="4" w:color="BF9000"/>
          <w:bottom w:val="single" w:sz="4" w:space="4" w:color="BF9000"/>
          <w:right w:val="single" w:sz="4" w:space="4" w:color="BF9000"/>
        </w:pBdr>
        <w:shd w:val="clear" w:color="auto" w:fill="FFF2CC"/>
        <w:bidi/>
        <w:spacing w:after="160"/>
        <w:jc w:val="right"/>
      </w:pPr>
    </w:p>
    <w:sectPr w:rsidR="001F6504" w:rsidSect="00EC514E">
      <w:pgSz w:w="11906" w:h="16838"/>
      <w:pgMar w:top="1000" w:right="1000" w:bottom="1000" w:left="100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025AB5"/>
    <w:multiLevelType w:val="hybridMultilevel"/>
    <w:tmpl w:val="581A47E6"/>
    <w:lvl w:ilvl="0" w:tplc="AFE2186C">
      <w:start w:val="1"/>
      <w:numFmt w:val="bullet"/>
      <w:lvlText w:val="●"/>
      <w:lvlJc w:val="left"/>
      <w:pPr>
        <w:ind w:left="720" w:hanging="360"/>
      </w:pPr>
    </w:lvl>
    <w:lvl w:ilvl="1" w:tplc="4DAA0132">
      <w:start w:val="1"/>
      <w:numFmt w:val="bullet"/>
      <w:lvlText w:val="○"/>
      <w:lvlJc w:val="left"/>
      <w:pPr>
        <w:ind w:left="1440" w:hanging="360"/>
      </w:pPr>
    </w:lvl>
    <w:lvl w:ilvl="2" w:tplc="5D7E0C88">
      <w:start w:val="1"/>
      <w:numFmt w:val="bullet"/>
      <w:lvlText w:val="■"/>
      <w:lvlJc w:val="left"/>
      <w:pPr>
        <w:ind w:left="2160" w:hanging="360"/>
      </w:pPr>
    </w:lvl>
    <w:lvl w:ilvl="3" w:tplc="04580D42">
      <w:start w:val="1"/>
      <w:numFmt w:val="bullet"/>
      <w:lvlText w:val="●"/>
      <w:lvlJc w:val="left"/>
      <w:pPr>
        <w:ind w:left="2880" w:hanging="360"/>
      </w:pPr>
    </w:lvl>
    <w:lvl w:ilvl="4" w:tplc="DCF68450">
      <w:start w:val="1"/>
      <w:numFmt w:val="bullet"/>
      <w:lvlText w:val="○"/>
      <w:lvlJc w:val="left"/>
      <w:pPr>
        <w:ind w:left="3600" w:hanging="360"/>
      </w:pPr>
    </w:lvl>
    <w:lvl w:ilvl="5" w:tplc="620E391C">
      <w:start w:val="1"/>
      <w:numFmt w:val="bullet"/>
      <w:lvlText w:val="■"/>
      <w:lvlJc w:val="left"/>
      <w:pPr>
        <w:ind w:left="4320" w:hanging="360"/>
      </w:pPr>
    </w:lvl>
    <w:lvl w:ilvl="6" w:tplc="6AEC7A40">
      <w:start w:val="1"/>
      <w:numFmt w:val="bullet"/>
      <w:lvlText w:val="●"/>
      <w:lvlJc w:val="left"/>
      <w:pPr>
        <w:ind w:left="5040" w:hanging="360"/>
      </w:pPr>
    </w:lvl>
    <w:lvl w:ilvl="7" w:tplc="7A5E0F38">
      <w:start w:val="1"/>
      <w:numFmt w:val="bullet"/>
      <w:lvlText w:val="●"/>
      <w:lvlJc w:val="left"/>
      <w:pPr>
        <w:ind w:left="5760" w:hanging="360"/>
      </w:pPr>
    </w:lvl>
    <w:lvl w:ilvl="8" w:tplc="31F8689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504"/>
    <w:rsid w:val="001F6504"/>
    <w:rsid w:val="006F7B9C"/>
    <w:rsid w:val="00EC5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6D4B821-E412-4A29-BDCC-D5DEDC4AD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1777</Words>
  <Characters>10129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2026-09-04T17:06:00Z</dcterms:created>
  <dcterms:modified xsi:type="dcterms:W3CDTF">2026-09-04T17:06:00Z</dcterms:modified>
</cp:coreProperties>
</file>