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0ABD" w14:textId="77777777" w:rsidR="0040518F" w:rsidRDefault="0040518F" w:rsidP="0040518F">
      <w:r>
        <w:t>Technical Report: Healthcare Provider Fraud Detection</w:t>
      </w:r>
    </w:p>
    <w:p w14:paraId="79E5F383" w14:textId="77777777" w:rsidR="0040518F" w:rsidRDefault="0040518F" w:rsidP="0040518F">
      <w:r>
        <w:t>Executive Summary</w:t>
      </w:r>
    </w:p>
    <w:p w14:paraId="05BBD64A" w14:textId="77777777" w:rsidR="0040518F" w:rsidRDefault="0040518F" w:rsidP="0040518F">
      <w:r>
        <w:t>The project designed a machine learning system that would identify fraudulent healthcare providers based on Medicare claims data. After rigorous testing of five algorithms, Logistic Regression was determined to be the superior model; it returned 99.0% recall on the validation set with perfect interpretability. This system effectively balances exceptional fraud detection capabilities with the explainability required for regulatory compliance and investigator trust. This model showcases strong business value, as it has the potential to greatly improve Medicare's fraud detection capabilities while offering actionable insights to investigators.</w:t>
      </w:r>
    </w:p>
    <w:p w14:paraId="1218855D" w14:textId="77777777" w:rsidR="0040518F" w:rsidRDefault="0040518F" w:rsidP="0040518F"/>
    <w:p w14:paraId="51C10844" w14:textId="77777777" w:rsidR="0040518F" w:rsidRDefault="0040518F" w:rsidP="0040518F">
      <w:r>
        <w:t>1. Introduction</w:t>
      </w:r>
    </w:p>
    <w:p w14:paraId="7566FD7B" w14:textId="77777777" w:rsidR="0040518F" w:rsidRDefault="0040518F" w:rsidP="0040518F"/>
    <w:p w14:paraId="0B173D4A" w14:textId="77777777" w:rsidR="0040518F" w:rsidRDefault="0040518F" w:rsidP="0040518F">
      <w:r>
        <w:t>Healthcare fraud costs the United States healthcare system over $68 billion annually. The existing systems at Medicare depend on basic rule-based methods that capture obvious patterns in fraud but lack the sophistication needed for the detection of elaborate fraud schemes. With low capacity for investigations, CMS is only able to investigate a very small fraction of suspicious cases. The project addresses the critical challenge of developing a data-driven fraud detection system that can identify high-risk providers while keeping false positives low and maintaining interpretability. The proposed solution lies in uncovering fraud types such as billing for services never rendered, upcoding, unbundling, and kickback schemes.</w:t>
      </w:r>
    </w:p>
    <w:p w14:paraId="1596FF0D" w14:textId="77777777" w:rsidR="0040518F" w:rsidRDefault="0040518F" w:rsidP="0040518F"/>
    <w:p w14:paraId="5CC34DEB" w14:textId="77777777" w:rsidR="0040518F" w:rsidRDefault="0040518F" w:rsidP="0040518F">
      <w:r>
        <w:t>2. Data Understanding and Exploration</w:t>
      </w:r>
    </w:p>
    <w:p w14:paraId="4B91130D" w14:textId="77777777" w:rsidR="0040518F" w:rsidRDefault="0040518F" w:rsidP="0040518F"/>
    <w:p w14:paraId="1794BC08" w14:textId="77777777" w:rsidR="0040518F" w:rsidRDefault="0040518F" w:rsidP="0040518F">
      <w:r>
        <w:t>The project used the integrated data from the following four major sources: beneficiary demographics, inpatient claims, outpatient claims, and provider fraud labels. After preprocessing, the final dataset consisted of 5,410 providers with 23 engineered features, showing severe class imbalance, with fraudulent providers accounting for only 9.4%. Exploratory analysis revealed meaningful behavioral patterns that distinguished fraudulent and legitimate providers. Fraudulent providers had substantially higher claim amounts 11x higher, handled more claims 6x more, employed larger physician networks 3x larger, and showed different service mix patterns. These insights informed feature engineering strategies and model selection criteria.</w:t>
      </w:r>
    </w:p>
    <w:p w14:paraId="3FFE3E5F" w14:textId="77777777" w:rsidR="0040518F" w:rsidRDefault="0040518F" w:rsidP="0040518F"/>
    <w:p w14:paraId="17AB9696" w14:textId="77777777" w:rsidR="0040518F" w:rsidRDefault="0040518F" w:rsidP="0040518F">
      <w:r>
        <w:lastRenderedPageBreak/>
        <w:t>3. Methodology</w:t>
      </w:r>
    </w:p>
    <w:p w14:paraId="2CBCA454" w14:textId="77777777" w:rsidR="0040518F" w:rsidRDefault="0040518F" w:rsidP="0040518F"/>
    <w:p w14:paraId="5BF8E7F5" w14:textId="77777777" w:rsidR="0040518F" w:rsidRDefault="0040518F" w:rsidP="0040518F">
      <w:r>
        <w:t xml:space="preserve">The dataset was divided into training, validation, and test sets in proportions of 60%, 20%, and 20%, respectively. Stratified sampling was performed to keep original class distributions. To address class imbalance, SMOTE balanced the representation of fraud in the training set from 9.4% to 50% without removing any legitimate provider data. Five algorithms were tested: Logistic Regression allows interpretability; Decision Tree can help in pattern discovery; Random Forest presents a performance balance; </w:t>
      </w:r>
      <w:proofErr w:type="spellStart"/>
      <w:r>
        <w:t>XGBoost</w:t>
      </w:r>
      <w:proofErr w:type="spellEnd"/>
      <w:r>
        <w:t xml:space="preserve"> is an option for maximum accuracy; and SVM has been taken for comparison with benchmarks. Model selection was focused on recall as a metric mainly because of business rationale, since missing fraud is substantially more expensive than false alarms.</w:t>
      </w:r>
    </w:p>
    <w:p w14:paraId="76E779BE" w14:textId="77777777" w:rsidR="0040518F" w:rsidRDefault="0040518F" w:rsidP="0040518F"/>
    <w:p w14:paraId="293662C3" w14:textId="77777777" w:rsidR="0040518F" w:rsidRDefault="0040518F" w:rsidP="0040518F">
      <w:r>
        <w:t>4. Model Selection and Training</w:t>
      </w:r>
    </w:p>
    <w:p w14:paraId="2677ACAE" w14:textId="77777777" w:rsidR="0040518F" w:rsidRDefault="0040518F" w:rsidP="0040518F"/>
    <w:p w14:paraId="4BFF5E1C" w14:textId="582860E2" w:rsidR="002F2478" w:rsidRPr="0040518F" w:rsidRDefault="0040518F" w:rsidP="0040518F">
      <w:r>
        <w:t xml:space="preserve">Logistic Regression presented the best recall, 99.0%, and perfect interpretability; therefore, it was chosen as the best model. Random Forest had a considerably better F1-score, 56.8% vs. 30.6%, but Logistic Regression did a much better job of meeting the primary business objective of catching fraud with near-perfect recall. The final Logistic Regression model utilized hyperparameter tuning via </w:t>
      </w:r>
      <w:proofErr w:type="spellStart"/>
      <w:r>
        <w:t>RandomizedSearchCV</w:t>
      </w:r>
      <w:proofErr w:type="spellEnd"/>
      <w:r>
        <w:t xml:space="preserve">, optimized for recall, and included L1 regularization with C=0.001, balanced class weights, and a </w:t>
      </w:r>
      <w:proofErr w:type="spellStart"/>
      <w:r>
        <w:t>liblinear</w:t>
      </w:r>
      <w:proofErr w:type="spellEnd"/>
      <w:r>
        <w:t xml:space="preserve"> solver. Because this model's coefficients provide direct interpretability, investigators will understand exactly why each provider was flagged as potentially fraudulent. 5. Evaluation and Results The tuned Logistic Regression model performed well on the validation set, returning a recall of 99.0%, a precision of 18.1%, an F1-score of 30.6%, and a ROC-AUC of 0.9275. This shows near-perfect fraud detection with lower precision as an accepted trade-off. Business impact estimation using these predictions showed that the model would catch 100 out of 101 fraud cases in the validation set, failing in the detection of only 1, while generating 453 false positives for investigation. From a financial standpoint, the fraud prevention amount could show many times the total investigation cost in terms of potential savings. 6. Error Analysis and Business Impact The two main error patterns of the model involved one class related to 453 false positives involving legitimate providers with unusually high claim volumes or complex operations and another involving only 1 false negative related to sophisticated fraud schemes that mimic normal provider behavior. Business impact analysis showed that near-perfect recall (99.0%) in the model is responsible for catching almost all fraudulent providers, which is the </w:t>
      </w:r>
      <w:proofErr w:type="gramStart"/>
      <w:r>
        <w:t>most costly</w:t>
      </w:r>
      <w:proofErr w:type="gramEnd"/>
      <w:r>
        <w:t xml:space="preserve"> part of fraud detection. Based on the estimated average fraud per case of $50,000 and investigation </w:t>
      </w:r>
      <w:r>
        <w:lastRenderedPageBreak/>
        <w:t>cost per false alarm of $1,000, the net benefit of catching more fraud, even if this requires additional investigations, significantly outweighs the disadvantages: $5,000,000 in fraud prevented vs. $453,000 in investigation costs. 7. Interpretability and Implementation Logistic Regression provides excellent interpretability by direct coefficient analysis and thus can help investigators understand exactly why each provider was flagged. The key predictors of fraud that have emerged include the total amount claimed, physician network size, service mix pattern, geographic dispersion, and variability in claim amounts. Recommendations for implementation that can be provided include using this model as a prioritization tool, setting correct thresholds for investigations, and integrating model suggestions with human judgment. The model also meets the purpose of regulatory compliance in terms of transparency in the decision-making process. 8. Conclusion and Recommendations It provides the right balance for health care fraud detection using Logistic Regression, offering exceptional fraud detection capability, 99.0% recall, with perfect interpretability. This model meets the core business requirement of catching as many fraudsters as possible while being able to explain every decision. The business problem has deliberately chosen to favor recall over precision because missing fraud is so much more costly than investigating false alarms. Future improvements in the model could be along lines of ensemble methods that blend the interpretability of Logistic Regression with Random Forest pattern detection in borderline cases, temporal pattern analysis, and network analysis for collusion detection. This is a much-needed improvement over current rule-based systems and offers a scalable and explainable solution for the Medicare fraud detection challenges.</w:t>
      </w:r>
    </w:p>
    <w:sectPr w:rsidR="002F2478" w:rsidRPr="00405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478"/>
    <w:rsid w:val="002F2478"/>
    <w:rsid w:val="0040518F"/>
    <w:rsid w:val="004F4202"/>
    <w:rsid w:val="00F174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EB99"/>
  <w15:chartTrackingRefBased/>
  <w15:docId w15:val="{4122BC76-4BCD-4634-8647-CFFF834F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478"/>
    <w:rPr>
      <w:rFonts w:eastAsiaTheme="majorEastAsia" w:cstheme="majorBidi"/>
      <w:color w:val="272727" w:themeColor="text1" w:themeTint="D8"/>
    </w:rPr>
  </w:style>
  <w:style w:type="paragraph" w:styleId="Title">
    <w:name w:val="Title"/>
    <w:basedOn w:val="Normal"/>
    <w:next w:val="Normal"/>
    <w:link w:val="TitleChar"/>
    <w:uiPriority w:val="10"/>
    <w:qFormat/>
    <w:rsid w:val="002F2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478"/>
    <w:pPr>
      <w:spacing w:before="160"/>
      <w:jc w:val="center"/>
    </w:pPr>
    <w:rPr>
      <w:i/>
      <w:iCs/>
      <w:color w:val="404040" w:themeColor="text1" w:themeTint="BF"/>
    </w:rPr>
  </w:style>
  <w:style w:type="character" w:customStyle="1" w:styleId="QuoteChar">
    <w:name w:val="Quote Char"/>
    <w:basedOn w:val="DefaultParagraphFont"/>
    <w:link w:val="Quote"/>
    <w:uiPriority w:val="29"/>
    <w:rsid w:val="002F2478"/>
    <w:rPr>
      <w:i/>
      <w:iCs/>
      <w:color w:val="404040" w:themeColor="text1" w:themeTint="BF"/>
    </w:rPr>
  </w:style>
  <w:style w:type="paragraph" w:styleId="ListParagraph">
    <w:name w:val="List Paragraph"/>
    <w:basedOn w:val="Normal"/>
    <w:uiPriority w:val="34"/>
    <w:qFormat/>
    <w:rsid w:val="002F2478"/>
    <w:pPr>
      <w:ind w:left="720"/>
      <w:contextualSpacing/>
    </w:pPr>
  </w:style>
  <w:style w:type="character" w:styleId="IntenseEmphasis">
    <w:name w:val="Intense Emphasis"/>
    <w:basedOn w:val="DefaultParagraphFont"/>
    <w:uiPriority w:val="21"/>
    <w:qFormat/>
    <w:rsid w:val="002F2478"/>
    <w:rPr>
      <w:i/>
      <w:iCs/>
      <w:color w:val="2F5496" w:themeColor="accent1" w:themeShade="BF"/>
    </w:rPr>
  </w:style>
  <w:style w:type="paragraph" w:styleId="IntenseQuote">
    <w:name w:val="Intense Quote"/>
    <w:basedOn w:val="Normal"/>
    <w:next w:val="Normal"/>
    <w:link w:val="IntenseQuoteChar"/>
    <w:uiPriority w:val="30"/>
    <w:qFormat/>
    <w:rsid w:val="002F2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478"/>
    <w:rPr>
      <w:i/>
      <w:iCs/>
      <w:color w:val="2F5496" w:themeColor="accent1" w:themeShade="BF"/>
    </w:rPr>
  </w:style>
  <w:style w:type="character" w:styleId="IntenseReference">
    <w:name w:val="Intense Reference"/>
    <w:basedOn w:val="DefaultParagraphFont"/>
    <w:uiPriority w:val="32"/>
    <w:qFormat/>
    <w:rsid w:val="002F24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TotalTime>
  <Pages>3</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ghazaly</dc:creator>
  <cp:keywords/>
  <dc:description/>
  <cp:lastModifiedBy>ahmed ghazaly</cp:lastModifiedBy>
  <cp:revision>2</cp:revision>
  <dcterms:created xsi:type="dcterms:W3CDTF">2025-11-30T19:59:00Z</dcterms:created>
  <dcterms:modified xsi:type="dcterms:W3CDTF">2025-12-01T10:43:00Z</dcterms:modified>
</cp:coreProperties>
</file>