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3522" w:rsidRDefault="00E347EA">
      <w:pPr>
        <w:jc w:val="center"/>
      </w:pPr>
      <w:r>
        <w:rPr>
          <w:b/>
          <w:color w:val="0B1D35"/>
          <w:sz w:val="36"/>
        </w:rPr>
        <w:t>QSC Integrated Investment Management System Blueprint</w:t>
      </w:r>
    </w:p>
    <w:p w:rsidR="00CB3522" w:rsidRDefault="00E347EA">
      <w:pPr>
        <w:jc w:val="center"/>
      </w:pPr>
      <w:r>
        <w:rPr>
          <w:color w:val="64748B"/>
          <w:sz w:val="20"/>
        </w:rPr>
        <w:t>Integrated IPS Requirements, Portfolio Builder, Investment Dashboard, Rebalance History and Operating Procedures</w:t>
      </w:r>
    </w:p>
    <w:p w:rsidR="00CB3522" w:rsidRDefault="00E347EA">
      <w:pPr>
        <w:jc w:val="center"/>
      </w:pPr>
      <w:r>
        <w:rPr>
          <w:color w:val="64748B"/>
          <w:sz w:val="18"/>
        </w:rPr>
        <w:t>Prepared for Qatar Securities Co. Investment Management Department | 11 June 2026</w:t>
      </w:r>
    </w:p>
    <w:p w:rsidR="00CB3522" w:rsidRDefault="00E347EA">
      <w:pPr>
        <w:pStyle w:val="Heading1"/>
      </w:pPr>
      <w:r>
        <w:t xml:space="preserve">1. </w:t>
      </w:r>
      <w:r>
        <w:t>Executive Summary</w:t>
      </w:r>
    </w:p>
    <w:p w:rsidR="00CB3522" w:rsidRDefault="00E347EA">
      <w:r>
        <w:t>This blueprint combines the QSC Investment Policy Statement, the standalone Portfolio Builder, and the wider QSC Investment System dashboard into one integrated operating system. The purpose is to make the portfolio manager’s daily work e</w:t>
      </w:r>
      <w:r>
        <w:t>asier when managing many discretionary equity portfolios at the same time.</w:t>
      </w:r>
    </w:p>
    <w:p w:rsidR="00CB3522" w:rsidRDefault="00E347EA">
      <w:r>
        <w:t>The system should not be a simple portfolio tracker. It should be a controlled multi-portfolio management platform that links client mandates, model portfolios, stock research, comp</w:t>
      </w:r>
      <w:r>
        <w:t>liance, rebalancing, trade simulation, execution, performance, reporting, audit trail and rebalance history.</w:t>
      </w:r>
    </w:p>
    <w:p w:rsidR="00CB3522" w:rsidRDefault="00E347EA">
      <w:pPr>
        <w:pStyle w:val="Heading1"/>
      </w:pPr>
      <w:r>
        <w:t>2. Core Operating Principle</w:t>
      </w:r>
    </w:p>
    <w:p w:rsidR="00CB3522" w:rsidRDefault="00E347EA">
      <w:r>
        <w:rPr>
          <w:b/>
        </w:rPr>
        <w:t xml:space="preserve">Main system objective: </w:t>
      </w:r>
      <w:r>
        <w:t xml:space="preserve">one investment decision should be converted into controlled proposed trades across all affected </w:t>
      </w:r>
      <w:r>
        <w:t>client portfolios, with automatic compliance checks, approval workflow, execution tracking, fair allocation, post-trade review, reporting and historical record.</w:t>
      </w:r>
    </w:p>
    <w:tbl>
      <w:tblPr>
        <w:tblStyle w:val="TableGrid"/>
        <w:tblW w:w="0" w:type="auto"/>
        <w:jc w:val="center"/>
        <w:tblLook w:val="04A0" w:firstRow="1" w:lastRow="0" w:firstColumn="1" w:lastColumn="0" w:noHBand="0" w:noVBand="1"/>
      </w:tblPr>
      <w:tblGrid>
        <w:gridCol w:w="792"/>
        <w:gridCol w:w="2520"/>
        <w:gridCol w:w="6696"/>
      </w:tblGrid>
      <w:tr w:rsidR="00CB3522">
        <w:trPr>
          <w:jc w:val="center"/>
        </w:trPr>
        <w:tc>
          <w:tcPr>
            <w:tcW w:w="792" w:type="dxa"/>
            <w:shd w:val="clear" w:color="auto" w:fill="1A2540"/>
            <w:vAlign w:val="center"/>
          </w:tcPr>
          <w:p w:rsidR="00CB3522" w:rsidRDefault="00E347EA">
            <w:r>
              <w:rPr>
                <w:b/>
                <w:color w:val="FFFFFF"/>
                <w:sz w:val="17"/>
              </w:rPr>
              <w:t>Step</w:t>
            </w:r>
          </w:p>
        </w:tc>
        <w:tc>
          <w:tcPr>
            <w:tcW w:w="2520" w:type="dxa"/>
            <w:shd w:val="clear" w:color="auto" w:fill="1A2540"/>
            <w:vAlign w:val="center"/>
          </w:tcPr>
          <w:p w:rsidR="00CB3522" w:rsidRDefault="00E347EA">
            <w:r>
              <w:rPr>
                <w:b/>
                <w:color w:val="FFFFFF"/>
                <w:sz w:val="17"/>
              </w:rPr>
              <w:t>System Action</w:t>
            </w:r>
          </w:p>
        </w:tc>
        <w:tc>
          <w:tcPr>
            <w:tcW w:w="6696" w:type="dxa"/>
            <w:shd w:val="clear" w:color="auto" w:fill="1A2540"/>
            <w:vAlign w:val="center"/>
          </w:tcPr>
          <w:p w:rsidR="00CB3522" w:rsidRDefault="00E347EA">
            <w:r>
              <w:rPr>
                <w:b/>
                <w:color w:val="FFFFFF"/>
                <w:sz w:val="17"/>
              </w:rPr>
              <w:t>Purpose</w:t>
            </w:r>
          </w:p>
        </w:tc>
      </w:tr>
      <w:tr w:rsidR="00CB3522">
        <w:trPr>
          <w:jc w:val="center"/>
        </w:trPr>
        <w:tc>
          <w:tcPr>
            <w:tcW w:w="792" w:type="dxa"/>
            <w:vAlign w:val="center"/>
          </w:tcPr>
          <w:p w:rsidR="00CB3522" w:rsidRDefault="00E347EA">
            <w:r>
              <w:rPr>
                <w:sz w:val="17"/>
              </w:rPr>
              <w:t>1</w:t>
            </w:r>
          </w:p>
        </w:tc>
        <w:tc>
          <w:tcPr>
            <w:tcW w:w="2520" w:type="dxa"/>
            <w:vAlign w:val="center"/>
          </w:tcPr>
          <w:p w:rsidR="00CB3522" w:rsidRDefault="00E347EA">
            <w:r>
              <w:rPr>
                <w:sz w:val="17"/>
              </w:rPr>
              <w:t>Client mandate classification</w:t>
            </w:r>
          </w:p>
        </w:tc>
        <w:tc>
          <w:tcPr>
            <w:tcW w:w="6696" w:type="dxa"/>
            <w:vAlign w:val="center"/>
          </w:tcPr>
          <w:p w:rsidR="00CB3522" w:rsidRDefault="00E347EA">
            <w:r>
              <w:rPr>
                <w:sz w:val="17"/>
              </w:rPr>
              <w:t>Identify Shariah preference, risk p</w:t>
            </w:r>
            <w:r>
              <w:rPr>
                <w:sz w:val="17"/>
              </w:rPr>
              <w:t>rofile, eligible universe and benchmark.</w:t>
            </w:r>
          </w:p>
        </w:tc>
      </w:tr>
      <w:tr w:rsidR="00CB3522">
        <w:trPr>
          <w:jc w:val="center"/>
        </w:trPr>
        <w:tc>
          <w:tcPr>
            <w:tcW w:w="792" w:type="dxa"/>
            <w:vAlign w:val="center"/>
          </w:tcPr>
          <w:p w:rsidR="00CB3522" w:rsidRDefault="00E347EA">
            <w:r>
              <w:rPr>
                <w:sz w:val="17"/>
              </w:rPr>
              <w:t>2</w:t>
            </w:r>
          </w:p>
        </w:tc>
        <w:tc>
          <w:tcPr>
            <w:tcW w:w="2520" w:type="dxa"/>
            <w:vAlign w:val="center"/>
          </w:tcPr>
          <w:p w:rsidR="00CB3522" w:rsidRDefault="00E347EA">
            <w:r>
              <w:rPr>
                <w:sz w:val="17"/>
              </w:rPr>
              <w:t>Model portfolio selection</w:t>
            </w:r>
          </w:p>
        </w:tc>
        <w:tc>
          <w:tcPr>
            <w:tcW w:w="6696" w:type="dxa"/>
            <w:vAlign w:val="center"/>
          </w:tcPr>
          <w:p w:rsidR="00CB3522" w:rsidRDefault="00E347EA">
            <w:r>
              <w:rPr>
                <w:sz w:val="17"/>
              </w:rPr>
              <w:t>Link the client to the correct QERI/DSM and medium/high risk model.</w:t>
            </w:r>
          </w:p>
        </w:tc>
      </w:tr>
      <w:tr w:rsidR="00CB3522">
        <w:trPr>
          <w:jc w:val="center"/>
        </w:trPr>
        <w:tc>
          <w:tcPr>
            <w:tcW w:w="792" w:type="dxa"/>
            <w:vAlign w:val="center"/>
          </w:tcPr>
          <w:p w:rsidR="00CB3522" w:rsidRDefault="00E347EA">
            <w:r>
              <w:rPr>
                <w:sz w:val="17"/>
              </w:rPr>
              <w:t>3</w:t>
            </w:r>
          </w:p>
        </w:tc>
        <w:tc>
          <w:tcPr>
            <w:tcW w:w="2520" w:type="dxa"/>
            <w:vAlign w:val="center"/>
          </w:tcPr>
          <w:p w:rsidR="00CB3522" w:rsidRDefault="00E347EA">
            <w:r>
              <w:rPr>
                <w:sz w:val="17"/>
              </w:rPr>
              <w:t>Rebalancing engine</w:t>
            </w:r>
          </w:p>
        </w:tc>
        <w:tc>
          <w:tcPr>
            <w:tcW w:w="6696" w:type="dxa"/>
            <w:vAlign w:val="center"/>
          </w:tcPr>
          <w:p w:rsidR="00CB3522" w:rsidRDefault="00E347EA">
            <w:r>
              <w:rPr>
                <w:sz w:val="17"/>
              </w:rPr>
              <w:t>Compare current portfolio against model target and calculate trades.</w:t>
            </w:r>
          </w:p>
        </w:tc>
      </w:tr>
      <w:tr w:rsidR="00CB3522">
        <w:trPr>
          <w:jc w:val="center"/>
        </w:trPr>
        <w:tc>
          <w:tcPr>
            <w:tcW w:w="792" w:type="dxa"/>
            <w:vAlign w:val="center"/>
          </w:tcPr>
          <w:p w:rsidR="00CB3522" w:rsidRDefault="00E347EA">
            <w:r>
              <w:rPr>
                <w:sz w:val="17"/>
              </w:rPr>
              <w:t>4</w:t>
            </w:r>
          </w:p>
        </w:tc>
        <w:tc>
          <w:tcPr>
            <w:tcW w:w="2520" w:type="dxa"/>
            <w:vAlign w:val="center"/>
          </w:tcPr>
          <w:p w:rsidR="00CB3522" w:rsidRDefault="00E347EA">
            <w:r>
              <w:rPr>
                <w:sz w:val="17"/>
              </w:rPr>
              <w:t>Pre-trade compliance</w:t>
            </w:r>
          </w:p>
        </w:tc>
        <w:tc>
          <w:tcPr>
            <w:tcW w:w="6696" w:type="dxa"/>
            <w:vAlign w:val="center"/>
          </w:tcPr>
          <w:p w:rsidR="00CB3522" w:rsidRDefault="00E347EA">
            <w:r>
              <w:rPr>
                <w:sz w:val="17"/>
              </w:rPr>
              <w:t>Block trades that breach IPS, mandate, Shariah, liquidity, cash or concentration rules.</w:t>
            </w:r>
          </w:p>
        </w:tc>
      </w:tr>
      <w:tr w:rsidR="00CB3522">
        <w:trPr>
          <w:jc w:val="center"/>
        </w:trPr>
        <w:tc>
          <w:tcPr>
            <w:tcW w:w="792" w:type="dxa"/>
            <w:vAlign w:val="center"/>
          </w:tcPr>
          <w:p w:rsidR="00CB3522" w:rsidRDefault="00E347EA">
            <w:r>
              <w:rPr>
                <w:sz w:val="17"/>
              </w:rPr>
              <w:t>5</w:t>
            </w:r>
          </w:p>
        </w:tc>
        <w:tc>
          <w:tcPr>
            <w:tcW w:w="2520" w:type="dxa"/>
            <w:vAlign w:val="center"/>
          </w:tcPr>
          <w:p w:rsidR="00CB3522" w:rsidRDefault="00E347EA">
            <w:r>
              <w:rPr>
                <w:sz w:val="17"/>
              </w:rPr>
              <w:t>Order and execution</w:t>
            </w:r>
          </w:p>
        </w:tc>
        <w:tc>
          <w:tcPr>
            <w:tcW w:w="6696" w:type="dxa"/>
            <w:vAlign w:val="center"/>
          </w:tcPr>
          <w:p w:rsidR="00CB3522" w:rsidRDefault="00E347EA">
            <w:r>
              <w:rPr>
                <w:sz w:val="17"/>
              </w:rPr>
              <w:t>Create orders, track status, price, broker, commission and partial fills.</w:t>
            </w:r>
          </w:p>
        </w:tc>
      </w:tr>
      <w:tr w:rsidR="00CB3522">
        <w:trPr>
          <w:jc w:val="center"/>
        </w:trPr>
        <w:tc>
          <w:tcPr>
            <w:tcW w:w="792" w:type="dxa"/>
            <w:vAlign w:val="center"/>
          </w:tcPr>
          <w:p w:rsidR="00CB3522" w:rsidRDefault="00E347EA">
            <w:r>
              <w:rPr>
                <w:sz w:val="17"/>
              </w:rPr>
              <w:t>6</w:t>
            </w:r>
          </w:p>
        </w:tc>
        <w:tc>
          <w:tcPr>
            <w:tcW w:w="2520" w:type="dxa"/>
            <w:vAlign w:val="center"/>
          </w:tcPr>
          <w:p w:rsidR="00CB3522" w:rsidRDefault="00E347EA">
            <w:r>
              <w:rPr>
                <w:sz w:val="17"/>
              </w:rPr>
              <w:t>Fair allocation</w:t>
            </w:r>
          </w:p>
        </w:tc>
        <w:tc>
          <w:tcPr>
            <w:tcW w:w="6696" w:type="dxa"/>
            <w:vAlign w:val="center"/>
          </w:tcPr>
          <w:p w:rsidR="00CB3522" w:rsidRDefault="00E347EA">
            <w:r>
              <w:rPr>
                <w:sz w:val="17"/>
              </w:rPr>
              <w:t>Allocate block/partial execution fairly across clien</w:t>
            </w:r>
            <w:r>
              <w:rPr>
                <w:sz w:val="17"/>
              </w:rPr>
              <w:t>t portfolios.</w:t>
            </w:r>
          </w:p>
        </w:tc>
      </w:tr>
      <w:tr w:rsidR="00CB3522">
        <w:trPr>
          <w:jc w:val="center"/>
        </w:trPr>
        <w:tc>
          <w:tcPr>
            <w:tcW w:w="792" w:type="dxa"/>
            <w:vAlign w:val="center"/>
          </w:tcPr>
          <w:p w:rsidR="00CB3522" w:rsidRDefault="00E347EA">
            <w:r>
              <w:rPr>
                <w:sz w:val="17"/>
              </w:rPr>
              <w:t>7</w:t>
            </w:r>
          </w:p>
        </w:tc>
        <w:tc>
          <w:tcPr>
            <w:tcW w:w="2520" w:type="dxa"/>
            <w:vAlign w:val="center"/>
          </w:tcPr>
          <w:p w:rsidR="00CB3522" w:rsidRDefault="00E347EA">
            <w:r>
              <w:rPr>
                <w:sz w:val="17"/>
              </w:rPr>
              <w:t>Post-trade compliance</w:t>
            </w:r>
          </w:p>
        </w:tc>
        <w:tc>
          <w:tcPr>
            <w:tcW w:w="6696" w:type="dxa"/>
            <w:vAlign w:val="center"/>
          </w:tcPr>
          <w:p w:rsidR="00CB3522" w:rsidRDefault="00E347EA">
            <w:r>
              <w:rPr>
                <w:sz w:val="17"/>
              </w:rPr>
              <w:t>Confirm final holdings, cash, sector weights and mandate compliance.</w:t>
            </w:r>
          </w:p>
        </w:tc>
      </w:tr>
      <w:tr w:rsidR="00CB3522">
        <w:trPr>
          <w:jc w:val="center"/>
        </w:trPr>
        <w:tc>
          <w:tcPr>
            <w:tcW w:w="792" w:type="dxa"/>
            <w:vAlign w:val="center"/>
          </w:tcPr>
          <w:p w:rsidR="00CB3522" w:rsidRDefault="00E347EA">
            <w:r>
              <w:rPr>
                <w:sz w:val="17"/>
              </w:rPr>
              <w:t>8</w:t>
            </w:r>
          </w:p>
        </w:tc>
        <w:tc>
          <w:tcPr>
            <w:tcW w:w="2520" w:type="dxa"/>
            <w:vAlign w:val="center"/>
          </w:tcPr>
          <w:p w:rsidR="00CB3522" w:rsidRDefault="00E347EA">
            <w:r>
              <w:rPr>
                <w:sz w:val="17"/>
              </w:rPr>
              <w:t>Rebalance history</w:t>
            </w:r>
          </w:p>
        </w:tc>
        <w:tc>
          <w:tcPr>
            <w:tcW w:w="6696" w:type="dxa"/>
            <w:vAlign w:val="center"/>
          </w:tcPr>
          <w:p w:rsidR="00CB3522" w:rsidRDefault="00E347EA">
            <w:r>
              <w:rPr>
                <w:sz w:val="17"/>
              </w:rPr>
              <w:t>Lock every rebalance event with before/after snapshots, approvals and notes.</w:t>
            </w:r>
          </w:p>
        </w:tc>
      </w:tr>
      <w:tr w:rsidR="00CB3522">
        <w:trPr>
          <w:jc w:val="center"/>
        </w:trPr>
        <w:tc>
          <w:tcPr>
            <w:tcW w:w="792" w:type="dxa"/>
            <w:vAlign w:val="center"/>
          </w:tcPr>
          <w:p w:rsidR="00CB3522" w:rsidRDefault="00E347EA">
            <w:r>
              <w:rPr>
                <w:sz w:val="17"/>
              </w:rPr>
              <w:t>9</w:t>
            </w:r>
          </w:p>
        </w:tc>
        <w:tc>
          <w:tcPr>
            <w:tcW w:w="2520" w:type="dxa"/>
            <w:vAlign w:val="center"/>
          </w:tcPr>
          <w:p w:rsidR="00CB3522" w:rsidRDefault="00E347EA">
            <w:r>
              <w:rPr>
                <w:sz w:val="17"/>
              </w:rPr>
              <w:t>Reporting</w:t>
            </w:r>
          </w:p>
        </w:tc>
        <w:tc>
          <w:tcPr>
            <w:tcW w:w="6696" w:type="dxa"/>
            <w:vAlign w:val="center"/>
          </w:tcPr>
          <w:p w:rsidR="00CB3522" w:rsidRDefault="00E347EA">
            <w:r>
              <w:rPr>
                <w:sz w:val="17"/>
              </w:rPr>
              <w:t xml:space="preserve">Generate client, AUM, IC and audit </w:t>
            </w:r>
            <w:r>
              <w:rPr>
                <w:sz w:val="17"/>
              </w:rPr>
              <w:t>reports.</w:t>
            </w:r>
          </w:p>
        </w:tc>
      </w:tr>
    </w:tbl>
    <w:p w:rsidR="00CB3522" w:rsidRDefault="00CB3522"/>
    <w:p w:rsidR="00CB3522" w:rsidRDefault="00E347EA">
      <w:pPr>
        <w:pStyle w:val="Heading1"/>
      </w:pPr>
      <w:r>
        <w:t>3. Integrated System Map</w:t>
      </w:r>
    </w:p>
    <w:tbl>
      <w:tblPr>
        <w:tblStyle w:val="TableGrid"/>
        <w:tblW w:w="0" w:type="auto"/>
        <w:jc w:val="center"/>
        <w:tblLook w:val="04A0" w:firstRow="1" w:lastRow="0" w:firstColumn="1" w:lastColumn="0" w:noHBand="0" w:noVBand="1"/>
      </w:tblPr>
      <w:tblGrid>
        <w:gridCol w:w="2232"/>
        <w:gridCol w:w="6624"/>
        <w:gridCol w:w="1440"/>
      </w:tblGrid>
      <w:tr w:rsidR="00CB3522">
        <w:trPr>
          <w:jc w:val="center"/>
        </w:trPr>
        <w:tc>
          <w:tcPr>
            <w:tcW w:w="2232" w:type="dxa"/>
            <w:shd w:val="clear" w:color="auto" w:fill="1A2540"/>
            <w:vAlign w:val="center"/>
          </w:tcPr>
          <w:p w:rsidR="00CB3522" w:rsidRDefault="00E347EA">
            <w:r>
              <w:rPr>
                <w:b/>
                <w:color w:val="FFFFFF"/>
                <w:sz w:val="17"/>
              </w:rPr>
              <w:t>Layer</w:t>
            </w:r>
          </w:p>
        </w:tc>
        <w:tc>
          <w:tcPr>
            <w:tcW w:w="6624" w:type="dxa"/>
            <w:shd w:val="clear" w:color="auto" w:fill="1A2540"/>
            <w:vAlign w:val="center"/>
          </w:tcPr>
          <w:p w:rsidR="00CB3522" w:rsidRDefault="00E347EA">
            <w:r>
              <w:rPr>
                <w:b/>
                <w:color w:val="FFFFFF"/>
                <w:sz w:val="17"/>
              </w:rPr>
              <w:t>Modules Included</w:t>
            </w:r>
          </w:p>
        </w:tc>
        <w:tc>
          <w:tcPr>
            <w:tcW w:w="1440" w:type="dxa"/>
            <w:shd w:val="clear" w:color="auto" w:fill="1A2540"/>
            <w:vAlign w:val="center"/>
          </w:tcPr>
          <w:p w:rsidR="00CB3522" w:rsidRDefault="00E347EA">
            <w:r>
              <w:rPr>
                <w:b/>
                <w:color w:val="FFFFFF"/>
                <w:sz w:val="17"/>
              </w:rPr>
              <w:t>Status</w:t>
            </w:r>
          </w:p>
        </w:tc>
      </w:tr>
      <w:tr w:rsidR="00CB3522">
        <w:trPr>
          <w:jc w:val="center"/>
        </w:trPr>
        <w:tc>
          <w:tcPr>
            <w:tcW w:w="2232" w:type="dxa"/>
            <w:vAlign w:val="center"/>
          </w:tcPr>
          <w:p w:rsidR="00CB3522" w:rsidRDefault="00E347EA">
            <w:r>
              <w:rPr>
                <w:sz w:val="17"/>
              </w:rPr>
              <w:t>Market and Research Layer</w:t>
            </w:r>
          </w:p>
        </w:tc>
        <w:tc>
          <w:tcPr>
            <w:tcW w:w="6624" w:type="dxa"/>
            <w:vAlign w:val="center"/>
          </w:tcPr>
          <w:p w:rsidR="00CB3522" w:rsidRDefault="00E347EA">
            <w:r>
              <w:rPr>
                <w:sz w:val="17"/>
              </w:rPr>
              <w:t>Market Overview, Stock Screener, Analytics &amp; Charts, Stock Scoring, Company Analysis, Investment Strategy, Sharia &amp; ESG</w:t>
            </w:r>
          </w:p>
        </w:tc>
        <w:tc>
          <w:tcPr>
            <w:tcW w:w="1440" w:type="dxa"/>
            <w:vAlign w:val="center"/>
          </w:tcPr>
          <w:p w:rsidR="00CB3522" w:rsidRDefault="00E347EA">
            <w:r>
              <w:rPr>
                <w:sz w:val="17"/>
              </w:rPr>
              <w:t>Include</w:t>
            </w:r>
          </w:p>
        </w:tc>
      </w:tr>
      <w:tr w:rsidR="00CB3522">
        <w:trPr>
          <w:jc w:val="center"/>
        </w:trPr>
        <w:tc>
          <w:tcPr>
            <w:tcW w:w="2232" w:type="dxa"/>
            <w:vAlign w:val="center"/>
          </w:tcPr>
          <w:p w:rsidR="00CB3522" w:rsidRDefault="00E347EA">
            <w:r>
              <w:rPr>
                <w:sz w:val="17"/>
              </w:rPr>
              <w:t>Client and Mandate Layer</w:t>
            </w:r>
          </w:p>
        </w:tc>
        <w:tc>
          <w:tcPr>
            <w:tcW w:w="6624" w:type="dxa"/>
            <w:vAlign w:val="center"/>
          </w:tcPr>
          <w:p w:rsidR="00CB3522" w:rsidRDefault="00E347EA">
            <w:r>
              <w:rPr>
                <w:sz w:val="17"/>
              </w:rPr>
              <w:t xml:space="preserve">Client </w:t>
            </w:r>
            <w:r>
              <w:rPr>
                <w:sz w:val="17"/>
              </w:rPr>
              <w:t>onboarding, mandate documentation, Shariah preference, risk profile, restrictions, benchmark mapping</w:t>
            </w:r>
          </w:p>
        </w:tc>
        <w:tc>
          <w:tcPr>
            <w:tcW w:w="1440" w:type="dxa"/>
            <w:vAlign w:val="center"/>
          </w:tcPr>
          <w:p w:rsidR="00CB3522" w:rsidRDefault="00E347EA">
            <w:r>
              <w:rPr>
                <w:sz w:val="17"/>
              </w:rPr>
              <w:t>Must-have</w:t>
            </w:r>
          </w:p>
        </w:tc>
      </w:tr>
      <w:tr w:rsidR="00CB3522">
        <w:trPr>
          <w:jc w:val="center"/>
        </w:trPr>
        <w:tc>
          <w:tcPr>
            <w:tcW w:w="2232" w:type="dxa"/>
            <w:vAlign w:val="center"/>
          </w:tcPr>
          <w:p w:rsidR="00CB3522" w:rsidRDefault="00E347EA">
            <w:r>
              <w:rPr>
                <w:sz w:val="17"/>
              </w:rPr>
              <w:t>Portfolio Construction Layer</w:t>
            </w:r>
          </w:p>
        </w:tc>
        <w:tc>
          <w:tcPr>
            <w:tcW w:w="6624" w:type="dxa"/>
            <w:vAlign w:val="center"/>
          </w:tcPr>
          <w:p w:rsidR="00CB3522" w:rsidRDefault="00E347EA">
            <w:r>
              <w:rPr>
                <w:sz w:val="17"/>
              </w:rPr>
              <w:t>Model Portfolios, Portfolio Builder, core-satellite engine, full active engine, approved universe</w:t>
            </w:r>
          </w:p>
        </w:tc>
        <w:tc>
          <w:tcPr>
            <w:tcW w:w="1440" w:type="dxa"/>
            <w:vAlign w:val="center"/>
          </w:tcPr>
          <w:p w:rsidR="00CB3522" w:rsidRDefault="00E347EA">
            <w:r>
              <w:rPr>
                <w:sz w:val="17"/>
              </w:rPr>
              <w:t>Must-have</w:t>
            </w:r>
          </w:p>
        </w:tc>
      </w:tr>
      <w:tr w:rsidR="00CB3522">
        <w:trPr>
          <w:jc w:val="center"/>
        </w:trPr>
        <w:tc>
          <w:tcPr>
            <w:tcW w:w="2232" w:type="dxa"/>
            <w:vAlign w:val="center"/>
          </w:tcPr>
          <w:p w:rsidR="00CB3522" w:rsidRDefault="00E347EA">
            <w:r>
              <w:rPr>
                <w:sz w:val="17"/>
              </w:rPr>
              <w:t xml:space="preserve">Trade </w:t>
            </w:r>
            <w:r>
              <w:rPr>
                <w:sz w:val="17"/>
              </w:rPr>
              <w:t>and Rebalance Layer</w:t>
            </w:r>
          </w:p>
        </w:tc>
        <w:tc>
          <w:tcPr>
            <w:tcW w:w="6624" w:type="dxa"/>
            <w:vAlign w:val="center"/>
          </w:tcPr>
          <w:p w:rsidR="00CB3522" w:rsidRDefault="00E347EA">
            <w:r>
              <w:rPr>
                <w:sz w:val="17"/>
              </w:rPr>
              <w:t>Trade Simulator, Rebalancing, proposed trades, block order, allocation, execution tracking</w:t>
            </w:r>
          </w:p>
        </w:tc>
        <w:tc>
          <w:tcPr>
            <w:tcW w:w="1440" w:type="dxa"/>
            <w:vAlign w:val="center"/>
          </w:tcPr>
          <w:p w:rsidR="00CB3522" w:rsidRDefault="00E347EA">
            <w:r>
              <w:rPr>
                <w:sz w:val="17"/>
              </w:rPr>
              <w:t>Must-have</w:t>
            </w:r>
          </w:p>
        </w:tc>
      </w:tr>
      <w:tr w:rsidR="00CB3522">
        <w:trPr>
          <w:jc w:val="center"/>
        </w:trPr>
        <w:tc>
          <w:tcPr>
            <w:tcW w:w="2232" w:type="dxa"/>
            <w:vAlign w:val="center"/>
          </w:tcPr>
          <w:p w:rsidR="00CB3522" w:rsidRDefault="00E347EA">
            <w:r>
              <w:rPr>
                <w:sz w:val="17"/>
              </w:rPr>
              <w:t>Risk and Compliance Layer</w:t>
            </w:r>
          </w:p>
        </w:tc>
        <w:tc>
          <w:tcPr>
            <w:tcW w:w="6624" w:type="dxa"/>
            <w:vAlign w:val="center"/>
          </w:tcPr>
          <w:p w:rsidR="00CB3522" w:rsidRDefault="00E347EA">
            <w:r>
              <w:rPr>
                <w:sz w:val="17"/>
              </w:rPr>
              <w:t>Risk Monitor, pre-trade checks, post-trade checks, loss triggers, breach workflow</w:t>
            </w:r>
          </w:p>
        </w:tc>
        <w:tc>
          <w:tcPr>
            <w:tcW w:w="1440" w:type="dxa"/>
            <w:vAlign w:val="center"/>
          </w:tcPr>
          <w:p w:rsidR="00CB3522" w:rsidRDefault="00E347EA">
            <w:r>
              <w:rPr>
                <w:sz w:val="17"/>
              </w:rPr>
              <w:t>Must-have</w:t>
            </w:r>
          </w:p>
        </w:tc>
      </w:tr>
      <w:tr w:rsidR="00CB3522">
        <w:trPr>
          <w:jc w:val="center"/>
        </w:trPr>
        <w:tc>
          <w:tcPr>
            <w:tcW w:w="2232" w:type="dxa"/>
            <w:vAlign w:val="center"/>
          </w:tcPr>
          <w:p w:rsidR="00CB3522" w:rsidRDefault="00E347EA">
            <w:r>
              <w:rPr>
                <w:sz w:val="17"/>
              </w:rPr>
              <w:t>Performance and</w:t>
            </w:r>
            <w:r>
              <w:rPr>
                <w:sz w:val="17"/>
              </w:rPr>
              <w:t xml:space="preserve"> Reporting Layer</w:t>
            </w:r>
          </w:p>
        </w:tc>
        <w:tc>
          <w:tcPr>
            <w:tcW w:w="6624" w:type="dxa"/>
            <w:vAlign w:val="center"/>
          </w:tcPr>
          <w:p w:rsidR="00CB3522" w:rsidRDefault="00E347EA">
            <w:r>
              <w:rPr>
                <w:sz w:val="17"/>
              </w:rPr>
              <w:t>TWR, MWR, attribution, benchmark comparison, client reports, AUM reports, IC reports</w:t>
            </w:r>
          </w:p>
        </w:tc>
        <w:tc>
          <w:tcPr>
            <w:tcW w:w="1440" w:type="dxa"/>
            <w:vAlign w:val="center"/>
          </w:tcPr>
          <w:p w:rsidR="00CB3522" w:rsidRDefault="00E347EA">
            <w:r>
              <w:rPr>
                <w:sz w:val="17"/>
              </w:rPr>
              <w:t>Must-have</w:t>
            </w:r>
          </w:p>
        </w:tc>
      </w:tr>
      <w:tr w:rsidR="00CB3522">
        <w:trPr>
          <w:jc w:val="center"/>
        </w:trPr>
        <w:tc>
          <w:tcPr>
            <w:tcW w:w="2232" w:type="dxa"/>
            <w:vAlign w:val="center"/>
          </w:tcPr>
          <w:p w:rsidR="00CB3522" w:rsidRDefault="00E347EA">
            <w:r>
              <w:rPr>
                <w:sz w:val="17"/>
              </w:rPr>
              <w:t>Governance and Audit Layer</w:t>
            </w:r>
          </w:p>
        </w:tc>
        <w:tc>
          <w:tcPr>
            <w:tcW w:w="6624" w:type="dxa"/>
            <w:vAlign w:val="center"/>
          </w:tcPr>
          <w:p w:rsidR="00CB3522" w:rsidRDefault="00E347EA">
            <w:r>
              <w:rPr>
                <w:sz w:val="17"/>
              </w:rPr>
              <w:t>Admin &amp; Audit, approval trail, AI governance log, system health, data refresh, reconciliation</w:t>
            </w:r>
          </w:p>
        </w:tc>
        <w:tc>
          <w:tcPr>
            <w:tcW w:w="1440" w:type="dxa"/>
            <w:vAlign w:val="center"/>
          </w:tcPr>
          <w:p w:rsidR="00CB3522" w:rsidRDefault="00E347EA">
            <w:r>
              <w:rPr>
                <w:sz w:val="17"/>
              </w:rPr>
              <w:t>Must-have</w:t>
            </w:r>
          </w:p>
        </w:tc>
      </w:tr>
    </w:tbl>
    <w:p w:rsidR="00CB3522" w:rsidRDefault="00CB3522"/>
    <w:p w:rsidR="00CB3522" w:rsidRDefault="00E347EA">
      <w:pPr>
        <w:pStyle w:val="Heading1"/>
      </w:pPr>
      <w:r>
        <w:lastRenderedPageBreak/>
        <w:t>4. Main Na</w:t>
      </w:r>
      <w:r>
        <w:t>vigation Menu</w:t>
      </w:r>
    </w:p>
    <w:p w:rsidR="00CB3522" w:rsidRDefault="00E347EA">
      <w:r>
        <w:t>The uploaded QSC Investment System already contains a useful navigation structure. The recommended integrated menu should include all of the following modules, but with clear priority levels.</w:t>
      </w:r>
    </w:p>
    <w:tbl>
      <w:tblPr>
        <w:tblStyle w:val="TableGrid"/>
        <w:tblW w:w="0" w:type="auto"/>
        <w:jc w:val="center"/>
        <w:tblLook w:val="04A0" w:firstRow="1" w:lastRow="0" w:firstColumn="1" w:lastColumn="0" w:noHBand="0" w:noVBand="1"/>
      </w:tblPr>
      <w:tblGrid>
        <w:gridCol w:w="1500"/>
        <w:gridCol w:w="2201"/>
        <w:gridCol w:w="5230"/>
        <w:gridCol w:w="1427"/>
      </w:tblGrid>
      <w:tr w:rsidR="00CB3522">
        <w:trPr>
          <w:jc w:val="center"/>
        </w:trPr>
        <w:tc>
          <w:tcPr>
            <w:tcW w:w="1512" w:type="dxa"/>
            <w:shd w:val="clear" w:color="auto" w:fill="1A2540"/>
            <w:vAlign w:val="center"/>
          </w:tcPr>
          <w:p w:rsidR="00CB3522" w:rsidRDefault="00E347EA">
            <w:r>
              <w:rPr>
                <w:b/>
                <w:color w:val="FFFFFF"/>
                <w:sz w:val="17"/>
              </w:rPr>
              <w:t>Menu Group</w:t>
            </w:r>
          </w:p>
        </w:tc>
        <w:tc>
          <w:tcPr>
            <w:tcW w:w="2232" w:type="dxa"/>
            <w:shd w:val="clear" w:color="auto" w:fill="1A2540"/>
            <w:vAlign w:val="center"/>
          </w:tcPr>
          <w:p w:rsidR="00CB3522" w:rsidRDefault="00E347EA">
            <w:r>
              <w:rPr>
                <w:b/>
                <w:color w:val="FFFFFF"/>
                <w:sz w:val="17"/>
              </w:rPr>
              <w:t>Module</w:t>
            </w:r>
          </w:p>
        </w:tc>
        <w:tc>
          <w:tcPr>
            <w:tcW w:w="5328" w:type="dxa"/>
            <w:shd w:val="clear" w:color="auto" w:fill="1A2540"/>
            <w:vAlign w:val="center"/>
          </w:tcPr>
          <w:p w:rsidR="00CB3522" w:rsidRDefault="00E347EA">
            <w:r>
              <w:rPr>
                <w:b/>
                <w:color w:val="FFFFFF"/>
                <w:sz w:val="17"/>
              </w:rPr>
              <w:t>System Role</w:t>
            </w:r>
          </w:p>
        </w:tc>
        <w:tc>
          <w:tcPr>
            <w:tcW w:w="1440" w:type="dxa"/>
            <w:shd w:val="clear" w:color="auto" w:fill="1A2540"/>
            <w:vAlign w:val="center"/>
          </w:tcPr>
          <w:p w:rsidR="00CB3522" w:rsidRDefault="00E347EA">
            <w:r>
              <w:rPr>
                <w:b/>
                <w:color w:val="FFFFFF"/>
                <w:sz w:val="17"/>
              </w:rPr>
              <w:t>Priority</w:t>
            </w:r>
          </w:p>
        </w:tc>
      </w:tr>
      <w:tr w:rsidR="00CB3522">
        <w:trPr>
          <w:jc w:val="center"/>
        </w:trPr>
        <w:tc>
          <w:tcPr>
            <w:tcW w:w="1512" w:type="dxa"/>
            <w:vAlign w:val="center"/>
          </w:tcPr>
          <w:p w:rsidR="00CB3522" w:rsidRDefault="00E347EA">
            <w:r>
              <w:rPr>
                <w:sz w:val="17"/>
              </w:rPr>
              <w:t>Markets</w:t>
            </w:r>
          </w:p>
        </w:tc>
        <w:tc>
          <w:tcPr>
            <w:tcW w:w="2232" w:type="dxa"/>
            <w:vAlign w:val="center"/>
          </w:tcPr>
          <w:p w:rsidR="00CB3522" w:rsidRDefault="00E347EA">
            <w:r>
              <w:rPr>
                <w:sz w:val="17"/>
              </w:rPr>
              <w:t>Market Overview</w:t>
            </w:r>
          </w:p>
        </w:tc>
        <w:tc>
          <w:tcPr>
            <w:tcW w:w="5328" w:type="dxa"/>
            <w:vAlign w:val="center"/>
          </w:tcPr>
          <w:p w:rsidR="00CB3522" w:rsidRDefault="00E347EA">
            <w:r>
              <w:rPr>
                <w:sz w:val="17"/>
              </w:rPr>
              <w:t>Daily QSE/DSM/QERI overview, breadth, movers and index charts.</w:t>
            </w:r>
          </w:p>
        </w:tc>
        <w:tc>
          <w:tcPr>
            <w:tcW w:w="1440" w:type="dxa"/>
            <w:vAlign w:val="center"/>
          </w:tcPr>
          <w:p w:rsidR="00CB3522" w:rsidRDefault="00E347EA">
            <w:r>
              <w:rPr>
                <w:sz w:val="17"/>
              </w:rPr>
              <w:t>Useful</w:t>
            </w:r>
          </w:p>
        </w:tc>
      </w:tr>
      <w:tr w:rsidR="00CB3522">
        <w:trPr>
          <w:jc w:val="center"/>
        </w:trPr>
        <w:tc>
          <w:tcPr>
            <w:tcW w:w="1512" w:type="dxa"/>
            <w:vAlign w:val="center"/>
          </w:tcPr>
          <w:p w:rsidR="00CB3522" w:rsidRDefault="00E347EA">
            <w:r>
              <w:rPr>
                <w:sz w:val="17"/>
              </w:rPr>
              <w:t>Markets</w:t>
            </w:r>
          </w:p>
        </w:tc>
        <w:tc>
          <w:tcPr>
            <w:tcW w:w="2232" w:type="dxa"/>
            <w:vAlign w:val="center"/>
          </w:tcPr>
          <w:p w:rsidR="00CB3522" w:rsidRDefault="00E347EA">
            <w:r>
              <w:rPr>
                <w:sz w:val="17"/>
              </w:rPr>
              <w:t>Stock Screener</w:t>
            </w:r>
          </w:p>
        </w:tc>
        <w:tc>
          <w:tcPr>
            <w:tcW w:w="5328" w:type="dxa"/>
            <w:vAlign w:val="center"/>
          </w:tcPr>
          <w:p w:rsidR="00CB3522" w:rsidRDefault="00E347EA">
            <w:r>
              <w:rPr>
                <w:sz w:val="17"/>
              </w:rPr>
              <w:t>Filter QSE universe by sector, Shariah group, valuation, dividend, liquidity and performance.</w:t>
            </w:r>
          </w:p>
        </w:tc>
        <w:tc>
          <w:tcPr>
            <w:tcW w:w="1440" w:type="dxa"/>
            <w:vAlign w:val="center"/>
          </w:tcPr>
          <w:p w:rsidR="00CB3522" w:rsidRDefault="00E347EA">
            <w:r>
              <w:rPr>
                <w:sz w:val="17"/>
              </w:rPr>
              <w:t>Useful</w:t>
            </w:r>
          </w:p>
        </w:tc>
      </w:tr>
      <w:tr w:rsidR="00CB3522">
        <w:trPr>
          <w:jc w:val="center"/>
        </w:trPr>
        <w:tc>
          <w:tcPr>
            <w:tcW w:w="1512" w:type="dxa"/>
            <w:vAlign w:val="center"/>
          </w:tcPr>
          <w:p w:rsidR="00CB3522" w:rsidRDefault="00E347EA">
            <w:r>
              <w:rPr>
                <w:sz w:val="17"/>
              </w:rPr>
              <w:t>Markets</w:t>
            </w:r>
          </w:p>
        </w:tc>
        <w:tc>
          <w:tcPr>
            <w:tcW w:w="2232" w:type="dxa"/>
            <w:vAlign w:val="center"/>
          </w:tcPr>
          <w:p w:rsidR="00CB3522" w:rsidRDefault="00E347EA">
            <w:r>
              <w:rPr>
                <w:sz w:val="17"/>
              </w:rPr>
              <w:t>Analytics &amp; Charts</w:t>
            </w:r>
          </w:p>
        </w:tc>
        <w:tc>
          <w:tcPr>
            <w:tcW w:w="5328" w:type="dxa"/>
            <w:vAlign w:val="center"/>
          </w:tcPr>
          <w:p w:rsidR="00CB3522" w:rsidRDefault="00E347EA">
            <w:r>
              <w:rPr>
                <w:sz w:val="17"/>
              </w:rPr>
              <w:t>Technical and mar</w:t>
            </w:r>
            <w:r>
              <w:rPr>
                <w:sz w:val="17"/>
              </w:rPr>
              <w:t>ket charting support for timing and market review.</w:t>
            </w:r>
          </w:p>
        </w:tc>
        <w:tc>
          <w:tcPr>
            <w:tcW w:w="1440" w:type="dxa"/>
            <w:vAlign w:val="center"/>
          </w:tcPr>
          <w:p w:rsidR="00CB3522" w:rsidRDefault="00E347EA">
            <w:r>
              <w:rPr>
                <w:sz w:val="17"/>
              </w:rPr>
              <w:t>Useful</w:t>
            </w:r>
          </w:p>
        </w:tc>
      </w:tr>
      <w:tr w:rsidR="00CB3522">
        <w:trPr>
          <w:jc w:val="center"/>
        </w:trPr>
        <w:tc>
          <w:tcPr>
            <w:tcW w:w="1512" w:type="dxa"/>
            <w:vAlign w:val="center"/>
          </w:tcPr>
          <w:p w:rsidR="00CB3522" w:rsidRDefault="00E347EA">
            <w:r>
              <w:rPr>
                <w:sz w:val="17"/>
              </w:rPr>
              <w:t>Portfolio</w:t>
            </w:r>
          </w:p>
        </w:tc>
        <w:tc>
          <w:tcPr>
            <w:tcW w:w="2232" w:type="dxa"/>
            <w:vAlign w:val="center"/>
          </w:tcPr>
          <w:p w:rsidR="00CB3522" w:rsidRDefault="00E347EA">
            <w:r>
              <w:rPr>
                <w:sz w:val="17"/>
              </w:rPr>
              <w:t>Portfolio Manager</w:t>
            </w:r>
          </w:p>
        </w:tc>
        <w:tc>
          <w:tcPr>
            <w:tcW w:w="5328" w:type="dxa"/>
            <w:vAlign w:val="center"/>
          </w:tcPr>
          <w:p w:rsidR="00CB3522" w:rsidRDefault="00E347EA">
            <w:r>
              <w:rPr>
                <w:sz w:val="17"/>
              </w:rPr>
              <w:t>Main multi-portfolio monitoring screen.</w:t>
            </w:r>
          </w:p>
        </w:tc>
        <w:tc>
          <w:tcPr>
            <w:tcW w:w="1440" w:type="dxa"/>
            <w:vAlign w:val="center"/>
          </w:tcPr>
          <w:p w:rsidR="00CB3522" w:rsidRDefault="00E347EA">
            <w:r>
              <w:rPr>
                <w:sz w:val="17"/>
              </w:rPr>
              <w:t>Must-have</w:t>
            </w:r>
          </w:p>
        </w:tc>
      </w:tr>
      <w:tr w:rsidR="00CB3522">
        <w:trPr>
          <w:jc w:val="center"/>
        </w:trPr>
        <w:tc>
          <w:tcPr>
            <w:tcW w:w="1512" w:type="dxa"/>
            <w:vAlign w:val="center"/>
          </w:tcPr>
          <w:p w:rsidR="00CB3522" w:rsidRDefault="00E347EA">
            <w:r>
              <w:rPr>
                <w:sz w:val="17"/>
              </w:rPr>
              <w:t>Portfolio</w:t>
            </w:r>
          </w:p>
        </w:tc>
        <w:tc>
          <w:tcPr>
            <w:tcW w:w="2232" w:type="dxa"/>
            <w:vAlign w:val="center"/>
          </w:tcPr>
          <w:p w:rsidR="00CB3522" w:rsidRDefault="00E347EA">
            <w:r>
              <w:rPr>
                <w:sz w:val="17"/>
              </w:rPr>
              <w:t>Client Portfolios</w:t>
            </w:r>
          </w:p>
        </w:tc>
        <w:tc>
          <w:tcPr>
            <w:tcW w:w="5328" w:type="dxa"/>
            <w:vAlign w:val="center"/>
          </w:tcPr>
          <w:p w:rsidR="00CB3522" w:rsidRDefault="00E347EA">
            <w:r>
              <w:rPr>
                <w:sz w:val="17"/>
              </w:rPr>
              <w:t>Client-level NAV, cash, holdings, return, risk and benchmark view.</w:t>
            </w:r>
          </w:p>
        </w:tc>
        <w:tc>
          <w:tcPr>
            <w:tcW w:w="1440" w:type="dxa"/>
            <w:vAlign w:val="center"/>
          </w:tcPr>
          <w:p w:rsidR="00CB3522" w:rsidRDefault="00E347EA">
            <w:r>
              <w:rPr>
                <w:sz w:val="17"/>
              </w:rPr>
              <w:t>Must-have</w:t>
            </w:r>
          </w:p>
        </w:tc>
      </w:tr>
      <w:tr w:rsidR="00CB3522">
        <w:trPr>
          <w:jc w:val="center"/>
        </w:trPr>
        <w:tc>
          <w:tcPr>
            <w:tcW w:w="1512" w:type="dxa"/>
            <w:vAlign w:val="center"/>
          </w:tcPr>
          <w:p w:rsidR="00CB3522" w:rsidRDefault="00E347EA">
            <w:r>
              <w:rPr>
                <w:sz w:val="17"/>
              </w:rPr>
              <w:t>Portfolio</w:t>
            </w:r>
          </w:p>
        </w:tc>
        <w:tc>
          <w:tcPr>
            <w:tcW w:w="2232" w:type="dxa"/>
            <w:vAlign w:val="center"/>
          </w:tcPr>
          <w:p w:rsidR="00CB3522" w:rsidRDefault="00E347EA">
            <w:r>
              <w:rPr>
                <w:sz w:val="17"/>
              </w:rPr>
              <w:t>Trade Simulator</w:t>
            </w:r>
          </w:p>
        </w:tc>
        <w:tc>
          <w:tcPr>
            <w:tcW w:w="5328" w:type="dxa"/>
            <w:vAlign w:val="center"/>
          </w:tcPr>
          <w:p w:rsidR="00CB3522" w:rsidRDefault="00E347EA">
            <w:r>
              <w:rPr>
                <w:sz w:val="17"/>
              </w:rPr>
              <w:t>Pre-trade what-if impact testing.</w:t>
            </w:r>
          </w:p>
        </w:tc>
        <w:tc>
          <w:tcPr>
            <w:tcW w:w="1440" w:type="dxa"/>
            <w:vAlign w:val="center"/>
          </w:tcPr>
          <w:p w:rsidR="00CB3522" w:rsidRDefault="00E347EA">
            <w:r>
              <w:rPr>
                <w:sz w:val="17"/>
              </w:rPr>
              <w:t>Must-have</w:t>
            </w:r>
          </w:p>
        </w:tc>
      </w:tr>
      <w:tr w:rsidR="00CB3522">
        <w:trPr>
          <w:jc w:val="center"/>
        </w:trPr>
        <w:tc>
          <w:tcPr>
            <w:tcW w:w="1512" w:type="dxa"/>
            <w:vAlign w:val="center"/>
          </w:tcPr>
          <w:p w:rsidR="00CB3522" w:rsidRDefault="00E347EA">
            <w:r>
              <w:rPr>
                <w:sz w:val="17"/>
              </w:rPr>
              <w:t>Portfolio</w:t>
            </w:r>
          </w:p>
        </w:tc>
        <w:tc>
          <w:tcPr>
            <w:tcW w:w="2232" w:type="dxa"/>
            <w:vAlign w:val="center"/>
          </w:tcPr>
          <w:p w:rsidR="00CB3522" w:rsidRDefault="00E347EA">
            <w:r>
              <w:rPr>
                <w:sz w:val="17"/>
              </w:rPr>
              <w:t>Portfolio Builder</w:t>
            </w:r>
          </w:p>
        </w:tc>
        <w:tc>
          <w:tcPr>
            <w:tcW w:w="5328" w:type="dxa"/>
            <w:vAlign w:val="center"/>
          </w:tcPr>
          <w:p w:rsidR="00CB3522" w:rsidRDefault="00E347EA">
            <w:r>
              <w:rPr>
                <w:sz w:val="17"/>
              </w:rPr>
              <w:t>Build, rebalance, review, save and print model/client portfolios.</w:t>
            </w:r>
          </w:p>
        </w:tc>
        <w:tc>
          <w:tcPr>
            <w:tcW w:w="1440" w:type="dxa"/>
            <w:vAlign w:val="center"/>
          </w:tcPr>
          <w:p w:rsidR="00CB3522" w:rsidRDefault="00E347EA">
            <w:r>
              <w:rPr>
                <w:sz w:val="17"/>
              </w:rPr>
              <w:t>Must-have</w:t>
            </w:r>
          </w:p>
        </w:tc>
      </w:tr>
      <w:tr w:rsidR="00CB3522">
        <w:trPr>
          <w:jc w:val="center"/>
        </w:trPr>
        <w:tc>
          <w:tcPr>
            <w:tcW w:w="1512" w:type="dxa"/>
            <w:vAlign w:val="center"/>
          </w:tcPr>
          <w:p w:rsidR="00CB3522" w:rsidRDefault="00E347EA">
            <w:r>
              <w:rPr>
                <w:sz w:val="17"/>
              </w:rPr>
              <w:t>Risk &amp; Compliance</w:t>
            </w:r>
          </w:p>
        </w:tc>
        <w:tc>
          <w:tcPr>
            <w:tcW w:w="2232" w:type="dxa"/>
            <w:vAlign w:val="center"/>
          </w:tcPr>
          <w:p w:rsidR="00CB3522" w:rsidRDefault="00E347EA">
            <w:r>
              <w:rPr>
                <w:sz w:val="17"/>
              </w:rPr>
              <w:t>Risk Monitor</w:t>
            </w:r>
          </w:p>
        </w:tc>
        <w:tc>
          <w:tcPr>
            <w:tcW w:w="5328" w:type="dxa"/>
            <w:vAlign w:val="center"/>
          </w:tcPr>
          <w:p w:rsidR="00CB3522" w:rsidRDefault="00E347EA">
            <w:r>
              <w:rPr>
                <w:sz w:val="17"/>
              </w:rPr>
              <w:t xml:space="preserve">Daily risk alerts, concentration breaches, loss triggers </w:t>
            </w:r>
            <w:r>
              <w:rPr>
                <w:sz w:val="17"/>
              </w:rPr>
              <w:t>and underperformance.</w:t>
            </w:r>
          </w:p>
        </w:tc>
        <w:tc>
          <w:tcPr>
            <w:tcW w:w="1440" w:type="dxa"/>
            <w:vAlign w:val="center"/>
          </w:tcPr>
          <w:p w:rsidR="00CB3522" w:rsidRDefault="00E347EA">
            <w:r>
              <w:rPr>
                <w:sz w:val="17"/>
              </w:rPr>
              <w:t>Must-have</w:t>
            </w:r>
          </w:p>
        </w:tc>
      </w:tr>
      <w:tr w:rsidR="00CB3522">
        <w:trPr>
          <w:jc w:val="center"/>
        </w:trPr>
        <w:tc>
          <w:tcPr>
            <w:tcW w:w="1512" w:type="dxa"/>
            <w:vAlign w:val="center"/>
          </w:tcPr>
          <w:p w:rsidR="00CB3522" w:rsidRDefault="00E347EA">
            <w:r>
              <w:rPr>
                <w:sz w:val="17"/>
              </w:rPr>
              <w:t>Risk &amp; Compliance</w:t>
            </w:r>
          </w:p>
        </w:tc>
        <w:tc>
          <w:tcPr>
            <w:tcW w:w="2232" w:type="dxa"/>
            <w:vAlign w:val="center"/>
          </w:tcPr>
          <w:p w:rsidR="00CB3522" w:rsidRDefault="00E347EA">
            <w:r>
              <w:rPr>
                <w:sz w:val="17"/>
              </w:rPr>
              <w:t>Compliance</w:t>
            </w:r>
          </w:p>
        </w:tc>
        <w:tc>
          <w:tcPr>
            <w:tcW w:w="5328" w:type="dxa"/>
            <w:vAlign w:val="center"/>
          </w:tcPr>
          <w:p w:rsidR="00CB3522" w:rsidRDefault="00E347EA">
            <w:r>
              <w:rPr>
                <w:sz w:val="17"/>
              </w:rPr>
              <w:t>Pre-trade and post-trade mandate/compliance checking.</w:t>
            </w:r>
          </w:p>
        </w:tc>
        <w:tc>
          <w:tcPr>
            <w:tcW w:w="1440" w:type="dxa"/>
            <w:vAlign w:val="center"/>
          </w:tcPr>
          <w:p w:rsidR="00CB3522" w:rsidRDefault="00E347EA">
            <w:r>
              <w:rPr>
                <w:sz w:val="17"/>
              </w:rPr>
              <w:t>Must-have</w:t>
            </w:r>
          </w:p>
        </w:tc>
      </w:tr>
      <w:tr w:rsidR="00CB3522">
        <w:trPr>
          <w:jc w:val="center"/>
        </w:trPr>
        <w:tc>
          <w:tcPr>
            <w:tcW w:w="1512" w:type="dxa"/>
            <w:vAlign w:val="center"/>
          </w:tcPr>
          <w:p w:rsidR="00CB3522" w:rsidRDefault="00E347EA">
            <w:r>
              <w:rPr>
                <w:sz w:val="17"/>
              </w:rPr>
              <w:t>Risk &amp; Compliance</w:t>
            </w:r>
          </w:p>
        </w:tc>
        <w:tc>
          <w:tcPr>
            <w:tcW w:w="2232" w:type="dxa"/>
            <w:vAlign w:val="center"/>
          </w:tcPr>
          <w:p w:rsidR="00CB3522" w:rsidRDefault="00E347EA">
            <w:r>
              <w:rPr>
                <w:sz w:val="17"/>
              </w:rPr>
              <w:t>Efficient Frontier</w:t>
            </w:r>
          </w:p>
        </w:tc>
        <w:tc>
          <w:tcPr>
            <w:tcW w:w="5328" w:type="dxa"/>
            <w:vAlign w:val="center"/>
          </w:tcPr>
          <w:p w:rsidR="00CB3522" w:rsidRDefault="00E347EA">
            <w:r>
              <w:rPr>
                <w:sz w:val="17"/>
              </w:rPr>
              <w:t>Advanced optimization and portfolio analytics.</w:t>
            </w:r>
          </w:p>
        </w:tc>
        <w:tc>
          <w:tcPr>
            <w:tcW w:w="1440" w:type="dxa"/>
            <w:vAlign w:val="center"/>
          </w:tcPr>
          <w:p w:rsidR="00CB3522" w:rsidRDefault="00E347EA">
            <w:r>
              <w:rPr>
                <w:sz w:val="17"/>
              </w:rPr>
              <w:t>Optional</w:t>
            </w:r>
          </w:p>
        </w:tc>
      </w:tr>
      <w:tr w:rsidR="00CB3522">
        <w:trPr>
          <w:jc w:val="center"/>
        </w:trPr>
        <w:tc>
          <w:tcPr>
            <w:tcW w:w="1512" w:type="dxa"/>
            <w:vAlign w:val="center"/>
          </w:tcPr>
          <w:p w:rsidR="00CB3522" w:rsidRDefault="00E347EA">
            <w:r>
              <w:rPr>
                <w:sz w:val="17"/>
              </w:rPr>
              <w:t>Research</w:t>
            </w:r>
          </w:p>
        </w:tc>
        <w:tc>
          <w:tcPr>
            <w:tcW w:w="2232" w:type="dxa"/>
            <w:vAlign w:val="center"/>
          </w:tcPr>
          <w:p w:rsidR="00CB3522" w:rsidRDefault="00E347EA">
            <w:r>
              <w:rPr>
                <w:sz w:val="17"/>
              </w:rPr>
              <w:t>Sharia &amp; ESG</w:t>
            </w:r>
          </w:p>
        </w:tc>
        <w:tc>
          <w:tcPr>
            <w:tcW w:w="5328" w:type="dxa"/>
            <w:vAlign w:val="center"/>
          </w:tcPr>
          <w:p w:rsidR="00CB3522" w:rsidRDefault="00E347EA">
            <w:r>
              <w:rPr>
                <w:sz w:val="17"/>
              </w:rPr>
              <w:t>Sharia classi</w:t>
            </w:r>
            <w:r>
              <w:rPr>
                <w:sz w:val="17"/>
              </w:rPr>
              <w:t>fication and optional ESG layer.</w:t>
            </w:r>
          </w:p>
        </w:tc>
        <w:tc>
          <w:tcPr>
            <w:tcW w:w="1440" w:type="dxa"/>
            <w:vAlign w:val="center"/>
          </w:tcPr>
          <w:p w:rsidR="00CB3522" w:rsidRDefault="00E347EA">
            <w:r>
              <w:rPr>
                <w:sz w:val="17"/>
              </w:rPr>
              <w:t>Must-have for Shariah</w:t>
            </w:r>
          </w:p>
        </w:tc>
      </w:tr>
      <w:tr w:rsidR="00CB3522">
        <w:trPr>
          <w:jc w:val="center"/>
        </w:trPr>
        <w:tc>
          <w:tcPr>
            <w:tcW w:w="1512" w:type="dxa"/>
            <w:vAlign w:val="center"/>
          </w:tcPr>
          <w:p w:rsidR="00CB3522" w:rsidRDefault="00E347EA">
            <w:r>
              <w:rPr>
                <w:sz w:val="17"/>
              </w:rPr>
              <w:t>Research</w:t>
            </w:r>
          </w:p>
        </w:tc>
        <w:tc>
          <w:tcPr>
            <w:tcW w:w="2232" w:type="dxa"/>
            <w:vAlign w:val="center"/>
          </w:tcPr>
          <w:p w:rsidR="00CB3522" w:rsidRDefault="00E347EA">
            <w:r>
              <w:rPr>
                <w:sz w:val="17"/>
              </w:rPr>
              <w:t>Stock Scoring</w:t>
            </w:r>
          </w:p>
        </w:tc>
        <w:tc>
          <w:tcPr>
            <w:tcW w:w="5328" w:type="dxa"/>
            <w:vAlign w:val="center"/>
          </w:tcPr>
          <w:p w:rsidR="00CB3522" w:rsidRDefault="00E347EA">
            <w:r>
              <w:rPr>
                <w:sz w:val="17"/>
              </w:rPr>
              <w:t>Quant/fundamental ranking to support research.</w:t>
            </w:r>
          </w:p>
        </w:tc>
        <w:tc>
          <w:tcPr>
            <w:tcW w:w="1440" w:type="dxa"/>
            <w:vAlign w:val="center"/>
          </w:tcPr>
          <w:p w:rsidR="00CB3522" w:rsidRDefault="00E347EA">
            <w:r>
              <w:rPr>
                <w:sz w:val="17"/>
              </w:rPr>
              <w:t>Useful</w:t>
            </w:r>
          </w:p>
        </w:tc>
      </w:tr>
      <w:tr w:rsidR="00CB3522">
        <w:trPr>
          <w:jc w:val="center"/>
        </w:trPr>
        <w:tc>
          <w:tcPr>
            <w:tcW w:w="1512" w:type="dxa"/>
            <w:vAlign w:val="center"/>
          </w:tcPr>
          <w:p w:rsidR="00CB3522" w:rsidRDefault="00E347EA">
            <w:r>
              <w:rPr>
                <w:sz w:val="17"/>
              </w:rPr>
              <w:t>Research</w:t>
            </w:r>
          </w:p>
        </w:tc>
        <w:tc>
          <w:tcPr>
            <w:tcW w:w="2232" w:type="dxa"/>
            <w:vAlign w:val="center"/>
          </w:tcPr>
          <w:p w:rsidR="00CB3522" w:rsidRDefault="00E347EA">
            <w:r>
              <w:rPr>
                <w:sz w:val="17"/>
              </w:rPr>
              <w:t>Investment Strategy</w:t>
            </w:r>
          </w:p>
        </w:tc>
        <w:tc>
          <w:tcPr>
            <w:tcW w:w="5328" w:type="dxa"/>
            <w:vAlign w:val="center"/>
          </w:tcPr>
          <w:p w:rsidR="00CB3522" w:rsidRDefault="00E347EA">
            <w:r>
              <w:rPr>
                <w:sz w:val="17"/>
              </w:rPr>
              <w:t>Model strategy, allocation rules and IC-approved positioning.</w:t>
            </w:r>
          </w:p>
        </w:tc>
        <w:tc>
          <w:tcPr>
            <w:tcW w:w="1440" w:type="dxa"/>
            <w:vAlign w:val="center"/>
          </w:tcPr>
          <w:p w:rsidR="00CB3522" w:rsidRDefault="00E347EA">
            <w:r>
              <w:rPr>
                <w:sz w:val="17"/>
              </w:rPr>
              <w:t>Must-have</w:t>
            </w:r>
          </w:p>
        </w:tc>
      </w:tr>
      <w:tr w:rsidR="00CB3522">
        <w:trPr>
          <w:jc w:val="center"/>
        </w:trPr>
        <w:tc>
          <w:tcPr>
            <w:tcW w:w="1512" w:type="dxa"/>
            <w:vAlign w:val="center"/>
          </w:tcPr>
          <w:p w:rsidR="00CB3522" w:rsidRDefault="00E347EA">
            <w:r>
              <w:rPr>
                <w:sz w:val="17"/>
              </w:rPr>
              <w:t>Research</w:t>
            </w:r>
          </w:p>
        </w:tc>
        <w:tc>
          <w:tcPr>
            <w:tcW w:w="2232" w:type="dxa"/>
            <w:vAlign w:val="center"/>
          </w:tcPr>
          <w:p w:rsidR="00CB3522" w:rsidRDefault="00E347EA">
            <w:r>
              <w:rPr>
                <w:sz w:val="17"/>
              </w:rPr>
              <w:t xml:space="preserve">Company </w:t>
            </w:r>
            <w:r>
              <w:rPr>
                <w:sz w:val="17"/>
              </w:rPr>
              <w:t>Analysis</w:t>
            </w:r>
          </w:p>
        </w:tc>
        <w:tc>
          <w:tcPr>
            <w:tcW w:w="5328" w:type="dxa"/>
            <w:vAlign w:val="center"/>
          </w:tcPr>
          <w:p w:rsidR="00CB3522" w:rsidRDefault="00E347EA">
            <w:r>
              <w:rPr>
                <w:sz w:val="17"/>
              </w:rPr>
              <w:t>Company research notes and five-layer assessment evidence.</w:t>
            </w:r>
          </w:p>
        </w:tc>
        <w:tc>
          <w:tcPr>
            <w:tcW w:w="1440" w:type="dxa"/>
            <w:vAlign w:val="center"/>
          </w:tcPr>
          <w:p w:rsidR="00CB3522" w:rsidRDefault="00E347EA">
            <w:r>
              <w:rPr>
                <w:sz w:val="17"/>
              </w:rPr>
              <w:t>Must-have</w:t>
            </w:r>
          </w:p>
        </w:tc>
      </w:tr>
      <w:tr w:rsidR="00CB3522">
        <w:trPr>
          <w:jc w:val="center"/>
        </w:trPr>
        <w:tc>
          <w:tcPr>
            <w:tcW w:w="1512" w:type="dxa"/>
            <w:vAlign w:val="center"/>
          </w:tcPr>
          <w:p w:rsidR="00CB3522" w:rsidRDefault="00E347EA">
            <w:r>
              <w:rPr>
                <w:sz w:val="17"/>
              </w:rPr>
              <w:t>System</w:t>
            </w:r>
          </w:p>
        </w:tc>
        <w:tc>
          <w:tcPr>
            <w:tcW w:w="2232" w:type="dxa"/>
            <w:vAlign w:val="center"/>
          </w:tcPr>
          <w:p w:rsidR="00CB3522" w:rsidRDefault="00E347EA">
            <w:r>
              <w:rPr>
                <w:sz w:val="17"/>
              </w:rPr>
              <w:t>AI Assistant</w:t>
            </w:r>
          </w:p>
        </w:tc>
        <w:tc>
          <w:tcPr>
            <w:tcW w:w="5328" w:type="dxa"/>
            <w:vAlign w:val="center"/>
          </w:tcPr>
          <w:p w:rsidR="00CB3522" w:rsidRDefault="00E347EA">
            <w:r>
              <w:rPr>
                <w:sz w:val="17"/>
              </w:rPr>
              <w:t>Analysis-only support for summaries, commentary and research drafts.</w:t>
            </w:r>
          </w:p>
        </w:tc>
        <w:tc>
          <w:tcPr>
            <w:tcW w:w="1440" w:type="dxa"/>
            <w:vAlign w:val="center"/>
          </w:tcPr>
          <w:p w:rsidR="00CB3522" w:rsidRDefault="00E347EA">
            <w:r>
              <w:rPr>
                <w:sz w:val="17"/>
              </w:rPr>
              <w:t>Optional / controlled</w:t>
            </w:r>
          </w:p>
        </w:tc>
      </w:tr>
      <w:tr w:rsidR="00CB3522">
        <w:trPr>
          <w:jc w:val="center"/>
        </w:trPr>
        <w:tc>
          <w:tcPr>
            <w:tcW w:w="1512" w:type="dxa"/>
            <w:vAlign w:val="center"/>
          </w:tcPr>
          <w:p w:rsidR="00CB3522" w:rsidRDefault="00E347EA">
            <w:r>
              <w:rPr>
                <w:sz w:val="17"/>
              </w:rPr>
              <w:t>System</w:t>
            </w:r>
          </w:p>
        </w:tc>
        <w:tc>
          <w:tcPr>
            <w:tcW w:w="2232" w:type="dxa"/>
            <w:vAlign w:val="center"/>
          </w:tcPr>
          <w:p w:rsidR="00CB3522" w:rsidRDefault="00E347EA">
            <w:r>
              <w:rPr>
                <w:sz w:val="17"/>
              </w:rPr>
              <w:t>Admin &amp; Audit</w:t>
            </w:r>
          </w:p>
        </w:tc>
        <w:tc>
          <w:tcPr>
            <w:tcW w:w="5328" w:type="dxa"/>
            <w:vAlign w:val="center"/>
          </w:tcPr>
          <w:p w:rsidR="00CB3522" w:rsidRDefault="00E347EA">
            <w:r>
              <w:rPr>
                <w:sz w:val="17"/>
              </w:rPr>
              <w:t xml:space="preserve">Audit trail, system health, governance log, </w:t>
            </w:r>
            <w:r>
              <w:rPr>
                <w:sz w:val="17"/>
              </w:rPr>
              <w:t>approvals, history and data controls.</w:t>
            </w:r>
          </w:p>
        </w:tc>
        <w:tc>
          <w:tcPr>
            <w:tcW w:w="1440" w:type="dxa"/>
            <w:vAlign w:val="center"/>
          </w:tcPr>
          <w:p w:rsidR="00CB3522" w:rsidRDefault="00E347EA">
            <w:r>
              <w:rPr>
                <w:sz w:val="17"/>
              </w:rPr>
              <w:t>Must-have</w:t>
            </w:r>
          </w:p>
        </w:tc>
      </w:tr>
    </w:tbl>
    <w:p w:rsidR="00CB3522" w:rsidRDefault="00CB3522"/>
    <w:p w:rsidR="00CB3522" w:rsidRDefault="00E347EA">
      <w:pPr>
        <w:pStyle w:val="Heading1"/>
      </w:pPr>
      <w:r>
        <w:t>5. Client Mandate and IPS Rule Engine</w:t>
      </w:r>
    </w:p>
    <w:p w:rsidR="00CB3522" w:rsidRDefault="00E347EA">
      <w:r>
        <w:t xml:space="preserve">Every client must be created with a mandate profile before any trading activity. The system should enforce the IPS requirement that the client’s Shariah preference and </w:t>
      </w:r>
      <w:r>
        <w:t>risk profile determine the eligible universe, benchmark and portfolio construction approach.</w:t>
      </w:r>
    </w:p>
    <w:tbl>
      <w:tblPr>
        <w:tblStyle w:val="TableGrid"/>
        <w:tblW w:w="0" w:type="auto"/>
        <w:jc w:val="center"/>
        <w:tblLook w:val="04A0" w:firstRow="1" w:lastRow="0" w:firstColumn="1" w:lastColumn="0" w:noHBand="0" w:noVBand="1"/>
      </w:tblPr>
      <w:tblGrid>
        <w:gridCol w:w="2232"/>
        <w:gridCol w:w="3744"/>
        <w:gridCol w:w="4032"/>
      </w:tblGrid>
      <w:tr w:rsidR="00CB3522">
        <w:trPr>
          <w:jc w:val="center"/>
        </w:trPr>
        <w:tc>
          <w:tcPr>
            <w:tcW w:w="2232" w:type="dxa"/>
            <w:shd w:val="clear" w:color="auto" w:fill="1A2540"/>
            <w:vAlign w:val="center"/>
          </w:tcPr>
          <w:p w:rsidR="00CB3522" w:rsidRDefault="00E347EA">
            <w:r>
              <w:rPr>
                <w:b/>
                <w:color w:val="FFFFFF"/>
                <w:sz w:val="17"/>
              </w:rPr>
              <w:t>Mandate Field</w:t>
            </w:r>
          </w:p>
        </w:tc>
        <w:tc>
          <w:tcPr>
            <w:tcW w:w="3744" w:type="dxa"/>
            <w:shd w:val="clear" w:color="auto" w:fill="1A2540"/>
            <w:vAlign w:val="center"/>
          </w:tcPr>
          <w:p w:rsidR="00CB3522" w:rsidRDefault="00E347EA">
            <w:r>
              <w:rPr>
                <w:b/>
                <w:color w:val="FFFFFF"/>
                <w:sz w:val="17"/>
              </w:rPr>
              <w:t>Allowed Values / Rule</w:t>
            </w:r>
          </w:p>
        </w:tc>
        <w:tc>
          <w:tcPr>
            <w:tcW w:w="4032" w:type="dxa"/>
            <w:shd w:val="clear" w:color="auto" w:fill="1A2540"/>
            <w:vAlign w:val="center"/>
          </w:tcPr>
          <w:p w:rsidR="00CB3522" w:rsidRDefault="00E347EA">
            <w:r>
              <w:rPr>
                <w:b/>
                <w:color w:val="FFFFFF"/>
                <w:sz w:val="17"/>
              </w:rPr>
              <w:t>System Impact</w:t>
            </w:r>
          </w:p>
        </w:tc>
      </w:tr>
      <w:tr w:rsidR="00CB3522">
        <w:trPr>
          <w:jc w:val="center"/>
        </w:trPr>
        <w:tc>
          <w:tcPr>
            <w:tcW w:w="2232" w:type="dxa"/>
            <w:vAlign w:val="center"/>
          </w:tcPr>
          <w:p w:rsidR="00CB3522" w:rsidRDefault="00E347EA">
            <w:r>
              <w:rPr>
                <w:sz w:val="17"/>
              </w:rPr>
              <w:t>Mandate type</w:t>
            </w:r>
          </w:p>
        </w:tc>
        <w:tc>
          <w:tcPr>
            <w:tcW w:w="3744" w:type="dxa"/>
            <w:vAlign w:val="center"/>
          </w:tcPr>
          <w:p w:rsidR="00CB3522" w:rsidRDefault="00E347EA">
            <w:r>
              <w:rPr>
                <w:sz w:val="17"/>
              </w:rPr>
              <w:t>Discretionary only for this IPS</w:t>
            </w:r>
          </w:p>
        </w:tc>
        <w:tc>
          <w:tcPr>
            <w:tcW w:w="4032" w:type="dxa"/>
            <w:vAlign w:val="center"/>
          </w:tcPr>
          <w:p w:rsidR="00CB3522" w:rsidRDefault="00E347EA">
            <w:r>
              <w:rPr>
                <w:sz w:val="17"/>
              </w:rPr>
              <w:t>Advisory/execution-only clients excluded from this workflow.</w:t>
            </w:r>
          </w:p>
        </w:tc>
      </w:tr>
      <w:tr w:rsidR="00CB3522">
        <w:trPr>
          <w:jc w:val="center"/>
        </w:trPr>
        <w:tc>
          <w:tcPr>
            <w:tcW w:w="2232" w:type="dxa"/>
            <w:vAlign w:val="center"/>
          </w:tcPr>
          <w:p w:rsidR="00CB3522" w:rsidRDefault="00E347EA">
            <w:r>
              <w:rPr>
                <w:sz w:val="17"/>
              </w:rPr>
              <w:t>Shariah preference</w:t>
            </w:r>
          </w:p>
        </w:tc>
        <w:tc>
          <w:tcPr>
            <w:tcW w:w="3744" w:type="dxa"/>
            <w:vAlign w:val="center"/>
          </w:tcPr>
          <w:p w:rsidR="00CB3522" w:rsidRDefault="00E347EA">
            <w:r>
              <w:rPr>
                <w:sz w:val="17"/>
              </w:rPr>
              <w:t>Fully Shariah / Shariah + Purifying / Unrestricted</w:t>
            </w:r>
          </w:p>
        </w:tc>
        <w:tc>
          <w:tcPr>
            <w:tcW w:w="4032" w:type="dxa"/>
            <w:vAlign w:val="center"/>
          </w:tcPr>
          <w:p w:rsidR="00CB3522" w:rsidRDefault="00E347EA">
            <w:r>
              <w:rPr>
                <w:sz w:val="17"/>
              </w:rPr>
              <w:t>Determines Group A, A+B, or A+B+C eligibility.</w:t>
            </w:r>
          </w:p>
        </w:tc>
      </w:tr>
      <w:tr w:rsidR="00CB3522">
        <w:trPr>
          <w:jc w:val="center"/>
        </w:trPr>
        <w:tc>
          <w:tcPr>
            <w:tcW w:w="2232" w:type="dxa"/>
            <w:vAlign w:val="center"/>
          </w:tcPr>
          <w:p w:rsidR="00CB3522" w:rsidRDefault="00E347EA">
            <w:r>
              <w:rPr>
                <w:sz w:val="17"/>
              </w:rPr>
              <w:t>Benchmark</w:t>
            </w:r>
          </w:p>
        </w:tc>
        <w:tc>
          <w:tcPr>
            <w:tcW w:w="3744" w:type="dxa"/>
            <w:vAlign w:val="center"/>
          </w:tcPr>
          <w:p w:rsidR="00CB3522" w:rsidRDefault="00E347EA">
            <w:r>
              <w:rPr>
                <w:sz w:val="17"/>
              </w:rPr>
              <w:t>QERI for Shariah mandates; DSM for unrestricted mandates</w:t>
            </w:r>
          </w:p>
        </w:tc>
        <w:tc>
          <w:tcPr>
            <w:tcW w:w="4032" w:type="dxa"/>
            <w:vAlign w:val="center"/>
          </w:tcPr>
          <w:p w:rsidR="00CB3522" w:rsidRDefault="00E347EA">
            <w:r>
              <w:rPr>
                <w:sz w:val="17"/>
              </w:rPr>
              <w:t>Drives performance comparison and core tracking weights.</w:t>
            </w:r>
          </w:p>
        </w:tc>
      </w:tr>
      <w:tr w:rsidR="00CB3522">
        <w:trPr>
          <w:jc w:val="center"/>
        </w:trPr>
        <w:tc>
          <w:tcPr>
            <w:tcW w:w="2232" w:type="dxa"/>
            <w:vAlign w:val="center"/>
          </w:tcPr>
          <w:p w:rsidR="00CB3522" w:rsidRDefault="00E347EA">
            <w:r>
              <w:rPr>
                <w:sz w:val="17"/>
              </w:rPr>
              <w:t>Risk profile</w:t>
            </w:r>
          </w:p>
        </w:tc>
        <w:tc>
          <w:tcPr>
            <w:tcW w:w="3744" w:type="dxa"/>
            <w:vAlign w:val="center"/>
          </w:tcPr>
          <w:p w:rsidR="00CB3522" w:rsidRDefault="00E347EA">
            <w:r>
              <w:rPr>
                <w:sz w:val="17"/>
              </w:rPr>
              <w:t>Medium / High</w:t>
            </w:r>
          </w:p>
        </w:tc>
        <w:tc>
          <w:tcPr>
            <w:tcW w:w="4032" w:type="dxa"/>
            <w:vAlign w:val="center"/>
          </w:tcPr>
          <w:p w:rsidR="00CB3522" w:rsidRDefault="00E347EA">
            <w:r>
              <w:rPr>
                <w:sz w:val="17"/>
              </w:rPr>
              <w:t>Medium uses 65/35 core-satellite; High uses full active satellite.</w:t>
            </w:r>
          </w:p>
        </w:tc>
      </w:tr>
      <w:tr w:rsidR="00CB3522">
        <w:trPr>
          <w:jc w:val="center"/>
        </w:trPr>
        <w:tc>
          <w:tcPr>
            <w:tcW w:w="2232" w:type="dxa"/>
            <w:vAlign w:val="center"/>
          </w:tcPr>
          <w:p w:rsidR="00CB3522" w:rsidRDefault="00E347EA">
            <w:r>
              <w:rPr>
                <w:sz w:val="17"/>
              </w:rPr>
              <w:t>Restrictions</w:t>
            </w:r>
          </w:p>
        </w:tc>
        <w:tc>
          <w:tcPr>
            <w:tcW w:w="3744" w:type="dxa"/>
            <w:vAlign w:val="center"/>
          </w:tcPr>
          <w:p w:rsidR="00CB3522" w:rsidRDefault="00E347EA">
            <w:r>
              <w:rPr>
                <w:sz w:val="17"/>
              </w:rPr>
              <w:t>Client-specific restrictions and instructions</w:t>
            </w:r>
          </w:p>
        </w:tc>
        <w:tc>
          <w:tcPr>
            <w:tcW w:w="4032" w:type="dxa"/>
            <w:vAlign w:val="center"/>
          </w:tcPr>
          <w:p w:rsidR="00CB3522" w:rsidRDefault="00E347EA">
            <w:r>
              <w:rPr>
                <w:sz w:val="17"/>
              </w:rPr>
              <w:t>Pre-trade system blocks prohibited exposure.</w:t>
            </w:r>
          </w:p>
        </w:tc>
      </w:tr>
      <w:tr w:rsidR="00CB3522">
        <w:trPr>
          <w:jc w:val="center"/>
        </w:trPr>
        <w:tc>
          <w:tcPr>
            <w:tcW w:w="2232" w:type="dxa"/>
            <w:vAlign w:val="center"/>
          </w:tcPr>
          <w:p w:rsidR="00CB3522" w:rsidRDefault="00E347EA">
            <w:r>
              <w:rPr>
                <w:sz w:val="17"/>
              </w:rPr>
              <w:t>Approval status</w:t>
            </w:r>
          </w:p>
        </w:tc>
        <w:tc>
          <w:tcPr>
            <w:tcW w:w="3744" w:type="dxa"/>
            <w:vAlign w:val="center"/>
          </w:tcPr>
          <w:p w:rsidR="00CB3522" w:rsidRDefault="00E347EA">
            <w:r>
              <w:rPr>
                <w:sz w:val="17"/>
              </w:rPr>
              <w:t>Pending / Approved / Amended / Closed</w:t>
            </w:r>
          </w:p>
        </w:tc>
        <w:tc>
          <w:tcPr>
            <w:tcW w:w="4032" w:type="dxa"/>
            <w:vAlign w:val="center"/>
          </w:tcPr>
          <w:p w:rsidR="00CB3522" w:rsidRDefault="00E347EA">
            <w:r>
              <w:rPr>
                <w:sz w:val="17"/>
              </w:rPr>
              <w:t>Trading not per</w:t>
            </w:r>
            <w:r>
              <w:rPr>
                <w:sz w:val="17"/>
              </w:rPr>
              <w:t>mitted until mandate is approved.</w:t>
            </w:r>
          </w:p>
        </w:tc>
      </w:tr>
    </w:tbl>
    <w:p w:rsidR="00CB3522" w:rsidRDefault="00CB3522"/>
    <w:p w:rsidR="00CB3522" w:rsidRDefault="00E347EA">
      <w:pPr>
        <w:pStyle w:val="Heading1"/>
      </w:pPr>
      <w:r>
        <w:t>6. Approved Universe and Shariah Screening</w:t>
      </w:r>
    </w:p>
    <w:p w:rsidR="00CB3522" w:rsidRDefault="00E347EA">
      <w:r>
        <w:t>The system must maintain one stock master table for all QSE stocks, tagged by Shariah group, sector, benchmark membership, liquidity and regulatory status.</w:t>
      </w:r>
    </w:p>
    <w:tbl>
      <w:tblPr>
        <w:tblStyle w:val="TableGrid"/>
        <w:tblW w:w="0" w:type="auto"/>
        <w:jc w:val="center"/>
        <w:tblLook w:val="04A0" w:firstRow="1" w:lastRow="0" w:firstColumn="1" w:lastColumn="0" w:noHBand="0" w:noVBand="1"/>
      </w:tblPr>
      <w:tblGrid>
        <w:gridCol w:w="2171"/>
        <w:gridCol w:w="2911"/>
        <w:gridCol w:w="2032"/>
        <w:gridCol w:w="3244"/>
      </w:tblGrid>
      <w:tr w:rsidR="00CB3522">
        <w:trPr>
          <w:jc w:val="center"/>
        </w:trPr>
        <w:tc>
          <w:tcPr>
            <w:tcW w:w="2232" w:type="dxa"/>
            <w:shd w:val="clear" w:color="auto" w:fill="1A2540"/>
            <w:vAlign w:val="center"/>
          </w:tcPr>
          <w:p w:rsidR="00CB3522" w:rsidRDefault="00E347EA">
            <w:r>
              <w:rPr>
                <w:b/>
                <w:color w:val="FFFFFF"/>
                <w:sz w:val="17"/>
              </w:rPr>
              <w:t>Group</w:t>
            </w:r>
          </w:p>
        </w:tc>
        <w:tc>
          <w:tcPr>
            <w:tcW w:w="3024" w:type="dxa"/>
            <w:shd w:val="clear" w:color="auto" w:fill="1A2540"/>
            <w:vAlign w:val="center"/>
          </w:tcPr>
          <w:p w:rsidR="00CB3522" w:rsidRDefault="00E347EA">
            <w:r>
              <w:rPr>
                <w:b/>
                <w:color w:val="FFFFFF"/>
                <w:sz w:val="17"/>
              </w:rPr>
              <w:t xml:space="preserve">Eligible </w:t>
            </w:r>
            <w:r>
              <w:rPr>
                <w:b/>
                <w:color w:val="FFFFFF"/>
                <w:sz w:val="17"/>
              </w:rPr>
              <w:t>Clients</w:t>
            </w:r>
          </w:p>
        </w:tc>
        <w:tc>
          <w:tcPr>
            <w:tcW w:w="2088" w:type="dxa"/>
            <w:shd w:val="clear" w:color="auto" w:fill="1A2540"/>
            <w:vAlign w:val="center"/>
          </w:tcPr>
          <w:p w:rsidR="00CB3522" w:rsidRDefault="00E347EA">
            <w:r>
              <w:rPr>
                <w:b/>
                <w:color w:val="FFFFFF"/>
                <w:sz w:val="17"/>
              </w:rPr>
              <w:t>Benchmark Link</w:t>
            </w:r>
          </w:p>
        </w:tc>
        <w:tc>
          <w:tcPr>
            <w:tcW w:w="3384" w:type="dxa"/>
            <w:shd w:val="clear" w:color="auto" w:fill="1A2540"/>
            <w:vAlign w:val="center"/>
          </w:tcPr>
          <w:p w:rsidR="00CB3522" w:rsidRDefault="00E347EA">
            <w:r>
              <w:rPr>
                <w:b/>
                <w:color w:val="FFFFFF"/>
                <w:sz w:val="17"/>
              </w:rPr>
              <w:t>System Rule</w:t>
            </w:r>
          </w:p>
        </w:tc>
      </w:tr>
      <w:tr w:rsidR="00CB3522">
        <w:trPr>
          <w:jc w:val="center"/>
        </w:trPr>
        <w:tc>
          <w:tcPr>
            <w:tcW w:w="2232" w:type="dxa"/>
            <w:vAlign w:val="center"/>
          </w:tcPr>
          <w:p w:rsidR="00CB3522" w:rsidRDefault="00E347EA">
            <w:r>
              <w:rPr>
                <w:sz w:val="17"/>
              </w:rPr>
              <w:t>Group A - Pure Shariah</w:t>
            </w:r>
          </w:p>
        </w:tc>
        <w:tc>
          <w:tcPr>
            <w:tcW w:w="3024" w:type="dxa"/>
            <w:vAlign w:val="center"/>
          </w:tcPr>
          <w:p w:rsidR="00CB3522" w:rsidRDefault="00E347EA">
            <w:r>
              <w:rPr>
                <w:sz w:val="17"/>
              </w:rPr>
              <w:t>Fully Shariah, Shariah + Purifying, Unrestricted</w:t>
            </w:r>
          </w:p>
        </w:tc>
        <w:tc>
          <w:tcPr>
            <w:tcW w:w="2088" w:type="dxa"/>
            <w:vAlign w:val="center"/>
          </w:tcPr>
          <w:p w:rsidR="00CB3522" w:rsidRDefault="00E347EA">
            <w:r>
              <w:rPr>
                <w:sz w:val="17"/>
              </w:rPr>
              <w:t>QERI / DSM where applicable</w:t>
            </w:r>
          </w:p>
        </w:tc>
        <w:tc>
          <w:tcPr>
            <w:tcW w:w="3384" w:type="dxa"/>
            <w:vAlign w:val="center"/>
          </w:tcPr>
          <w:p w:rsidR="00CB3522" w:rsidRDefault="00E347EA">
            <w:r>
              <w:rPr>
                <w:sz w:val="17"/>
              </w:rPr>
              <w:t>Allowed for all mandates subject to IPS limits.</w:t>
            </w:r>
          </w:p>
        </w:tc>
      </w:tr>
      <w:tr w:rsidR="00CB3522">
        <w:trPr>
          <w:jc w:val="center"/>
        </w:trPr>
        <w:tc>
          <w:tcPr>
            <w:tcW w:w="2232" w:type="dxa"/>
            <w:vAlign w:val="center"/>
          </w:tcPr>
          <w:p w:rsidR="00CB3522" w:rsidRDefault="00E347EA">
            <w:r>
              <w:rPr>
                <w:sz w:val="17"/>
              </w:rPr>
              <w:t>Group B - Shariah-screened / Purifying</w:t>
            </w:r>
          </w:p>
        </w:tc>
        <w:tc>
          <w:tcPr>
            <w:tcW w:w="3024" w:type="dxa"/>
            <w:vAlign w:val="center"/>
          </w:tcPr>
          <w:p w:rsidR="00CB3522" w:rsidRDefault="00E347EA">
            <w:r>
              <w:rPr>
                <w:sz w:val="17"/>
              </w:rPr>
              <w:t>Shariah + Purifying, Unrestricte</w:t>
            </w:r>
            <w:r>
              <w:rPr>
                <w:sz w:val="17"/>
              </w:rPr>
              <w:t>d</w:t>
            </w:r>
          </w:p>
        </w:tc>
        <w:tc>
          <w:tcPr>
            <w:tcW w:w="2088" w:type="dxa"/>
            <w:vAlign w:val="center"/>
          </w:tcPr>
          <w:p w:rsidR="00CB3522" w:rsidRDefault="00E347EA">
            <w:r>
              <w:rPr>
                <w:sz w:val="17"/>
              </w:rPr>
              <w:t>QERI / DSM where applicable</w:t>
            </w:r>
          </w:p>
        </w:tc>
        <w:tc>
          <w:tcPr>
            <w:tcW w:w="3384" w:type="dxa"/>
            <w:vAlign w:val="center"/>
          </w:tcPr>
          <w:p w:rsidR="00CB3522" w:rsidRDefault="00E347EA">
            <w:r>
              <w:rPr>
                <w:sz w:val="17"/>
              </w:rPr>
              <w:t>Blocked for Fully Shariah if no purification is allowed.</w:t>
            </w:r>
          </w:p>
        </w:tc>
      </w:tr>
      <w:tr w:rsidR="00CB3522">
        <w:trPr>
          <w:jc w:val="center"/>
        </w:trPr>
        <w:tc>
          <w:tcPr>
            <w:tcW w:w="2232" w:type="dxa"/>
            <w:vAlign w:val="center"/>
          </w:tcPr>
          <w:p w:rsidR="00CB3522" w:rsidRDefault="00E347EA">
            <w:r>
              <w:rPr>
                <w:sz w:val="17"/>
              </w:rPr>
              <w:t>Group C - Conventional</w:t>
            </w:r>
          </w:p>
        </w:tc>
        <w:tc>
          <w:tcPr>
            <w:tcW w:w="3024" w:type="dxa"/>
            <w:vAlign w:val="center"/>
          </w:tcPr>
          <w:p w:rsidR="00CB3522" w:rsidRDefault="00E347EA">
            <w:r>
              <w:rPr>
                <w:sz w:val="17"/>
              </w:rPr>
              <w:t>Unrestricted only</w:t>
            </w:r>
          </w:p>
        </w:tc>
        <w:tc>
          <w:tcPr>
            <w:tcW w:w="2088" w:type="dxa"/>
            <w:vAlign w:val="center"/>
          </w:tcPr>
          <w:p w:rsidR="00CB3522" w:rsidRDefault="00E347EA">
            <w:r>
              <w:rPr>
                <w:sz w:val="17"/>
              </w:rPr>
              <w:t>DSM only</w:t>
            </w:r>
          </w:p>
        </w:tc>
        <w:tc>
          <w:tcPr>
            <w:tcW w:w="3384" w:type="dxa"/>
            <w:vAlign w:val="center"/>
          </w:tcPr>
          <w:p w:rsidR="00CB3522" w:rsidRDefault="00E347EA">
            <w:r>
              <w:rPr>
                <w:sz w:val="17"/>
              </w:rPr>
              <w:t>Blocked for all Shariah mandates.</w:t>
            </w:r>
          </w:p>
        </w:tc>
      </w:tr>
    </w:tbl>
    <w:p w:rsidR="00CB3522" w:rsidRDefault="00CB3522"/>
    <w:p w:rsidR="00CB3522" w:rsidRDefault="00E347EA">
      <w:pPr>
        <w:pStyle w:val="ListBullet"/>
      </w:pPr>
      <w:r>
        <w:t xml:space="preserve">The system should automatically block non-eligible stocks before trade proposal </w:t>
      </w:r>
      <w:r>
        <w:t>generation.</w:t>
      </w:r>
    </w:p>
    <w:p w:rsidR="00CB3522" w:rsidRDefault="00E347EA">
      <w:pPr>
        <w:pStyle w:val="ListBullet"/>
      </w:pPr>
      <w:r>
        <w:t>The system should flag stocks with average daily traded value below QAR 100,000.</w:t>
      </w:r>
    </w:p>
    <w:p w:rsidR="00CB3522" w:rsidRDefault="00E347EA">
      <w:pPr>
        <w:pStyle w:val="ListBullet"/>
      </w:pPr>
      <w:r>
        <w:t>The system should maintain QFMA/regulatory action status and prevent new exposure where applicable.</w:t>
      </w:r>
    </w:p>
    <w:p w:rsidR="00CB3522" w:rsidRDefault="00E347EA">
      <w:pPr>
        <w:pStyle w:val="Heading1"/>
      </w:pPr>
      <w:r>
        <w:t>7. Model Portfolio and Core-Satellite Engine</w:t>
      </w:r>
    </w:p>
    <w:p w:rsidR="00CB3522" w:rsidRDefault="00E347EA">
      <w:r>
        <w:t>The model portfoli</w:t>
      </w:r>
      <w:r>
        <w:t>o engine is the core of managing many portfolios efficiently. One model change should create proposed trades across all linked clients.</w:t>
      </w:r>
    </w:p>
    <w:tbl>
      <w:tblPr>
        <w:tblStyle w:val="TableGrid"/>
        <w:tblW w:w="0" w:type="auto"/>
        <w:jc w:val="center"/>
        <w:tblLook w:val="04A0" w:firstRow="1" w:lastRow="0" w:firstColumn="1" w:lastColumn="0" w:noHBand="0" w:noVBand="1"/>
      </w:tblPr>
      <w:tblGrid>
        <w:gridCol w:w="2664"/>
        <w:gridCol w:w="1656"/>
        <w:gridCol w:w="1656"/>
        <w:gridCol w:w="4320"/>
      </w:tblGrid>
      <w:tr w:rsidR="00CB3522">
        <w:trPr>
          <w:jc w:val="center"/>
        </w:trPr>
        <w:tc>
          <w:tcPr>
            <w:tcW w:w="2664" w:type="dxa"/>
            <w:shd w:val="clear" w:color="auto" w:fill="1A2540"/>
            <w:vAlign w:val="center"/>
          </w:tcPr>
          <w:p w:rsidR="00CB3522" w:rsidRDefault="00E347EA">
            <w:r>
              <w:rPr>
                <w:b/>
                <w:color w:val="FFFFFF"/>
                <w:sz w:val="17"/>
              </w:rPr>
              <w:t>Model Type</w:t>
            </w:r>
          </w:p>
        </w:tc>
        <w:tc>
          <w:tcPr>
            <w:tcW w:w="1656" w:type="dxa"/>
            <w:shd w:val="clear" w:color="auto" w:fill="1A2540"/>
            <w:vAlign w:val="center"/>
          </w:tcPr>
          <w:p w:rsidR="00CB3522" w:rsidRDefault="00E347EA">
            <w:r>
              <w:rPr>
                <w:b/>
                <w:color w:val="FFFFFF"/>
                <w:sz w:val="17"/>
              </w:rPr>
              <w:t>Universe</w:t>
            </w:r>
          </w:p>
        </w:tc>
        <w:tc>
          <w:tcPr>
            <w:tcW w:w="1656" w:type="dxa"/>
            <w:shd w:val="clear" w:color="auto" w:fill="1A2540"/>
            <w:vAlign w:val="center"/>
          </w:tcPr>
          <w:p w:rsidR="00CB3522" w:rsidRDefault="00E347EA">
            <w:r>
              <w:rPr>
                <w:b/>
                <w:color w:val="FFFFFF"/>
                <w:sz w:val="17"/>
              </w:rPr>
              <w:t>Benchmark</w:t>
            </w:r>
          </w:p>
        </w:tc>
        <w:tc>
          <w:tcPr>
            <w:tcW w:w="4320" w:type="dxa"/>
            <w:shd w:val="clear" w:color="auto" w:fill="1A2540"/>
            <w:vAlign w:val="center"/>
          </w:tcPr>
          <w:p w:rsidR="00CB3522" w:rsidRDefault="00E347EA">
            <w:r>
              <w:rPr>
                <w:b/>
                <w:color w:val="FFFFFF"/>
                <w:sz w:val="17"/>
              </w:rPr>
              <w:t>Construction Rule</w:t>
            </w:r>
          </w:p>
        </w:tc>
      </w:tr>
      <w:tr w:rsidR="00CB3522">
        <w:trPr>
          <w:jc w:val="center"/>
        </w:trPr>
        <w:tc>
          <w:tcPr>
            <w:tcW w:w="2664" w:type="dxa"/>
            <w:vAlign w:val="center"/>
          </w:tcPr>
          <w:p w:rsidR="00CB3522" w:rsidRDefault="00E347EA">
            <w:r>
              <w:rPr>
                <w:sz w:val="17"/>
              </w:rPr>
              <w:t>Fully Shariah Medium</w:t>
            </w:r>
          </w:p>
        </w:tc>
        <w:tc>
          <w:tcPr>
            <w:tcW w:w="1656" w:type="dxa"/>
            <w:vAlign w:val="center"/>
          </w:tcPr>
          <w:p w:rsidR="00CB3522" w:rsidRDefault="00E347EA">
            <w:r>
              <w:rPr>
                <w:sz w:val="17"/>
              </w:rPr>
              <w:t>Group A</w:t>
            </w:r>
          </w:p>
        </w:tc>
        <w:tc>
          <w:tcPr>
            <w:tcW w:w="1656" w:type="dxa"/>
            <w:vAlign w:val="center"/>
          </w:tcPr>
          <w:p w:rsidR="00CB3522" w:rsidRDefault="00E347EA">
            <w:r>
              <w:rPr>
                <w:sz w:val="17"/>
              </w:rPr>
              <w:t>QERI</w:t>
            </w:r>
          </w:p>
        </w:tc>
        <w:tc>
          <w:tcPr>
            <w:tcW w:w="4320" w:type="dxa"/>
            <w:vAlign w:val="center"/>
          </w:tcPr>
          <w:p w:rsidR="00CB3522" w:rsidRDefault="00E347EA">
            <w:r>
              <w:rPr>
                <w:sz w:val="17"/>
              </w:rPr>
              <w:t xml:space="preserve">65% core tracking + 35% equal-weight </w:t>
            </w:r>
            <w:r>
              <w:rPr>
                <w:sz w:val="17"/>
              </w:rPr>
              <w:t>active satellite.</w:t>
            </w:r>
          </w:p>
        </w:tc>
      </w:tr>
      <w:tr w:rsidR="00CB3522">
        <w:trPr>
          <w:jc w:val="center"/>
        </w:trPr>
        <w:tc>
          <w:tcPr>
            <w:tcW w:w="2664" w:type="dxa"/>
            <w:vAlign w:val="center"/>
          </w:tcPr>
          <w:p w:rsidR="00CB3522" w:rsidRDefault="00E347EA">
            <w:r>
              <w:rPr>
                <w:sz w:val="17"/>
              </w:rPr>
              <w:t>Shariah + Purifying Medium</w:t>
            </w:r>
          </w:p>
        </w:tc>
        <w:tc>
          <w:tcPr>
            <w:tcW w:w="1656" w:type="dxa"/>
            <w:vAlign w:val="center"/>
          </w:tcPr>
          <w:p w:rsidR="00CB3522" w:rsidRDefault="00E347EA">
            <w:r>
              <w:rPr>
                <w:sz w:val="17"/>
              </w:rPr>
              <w:t>Group A+B</w:t>
            </w:r>
          </w:p>
        </w:tc>
        <w:tc>
          <w:tcPr>
            <w:tcW w:w="1656" w:type="dxa"/>
            <w:vAlign w:val="center"/>
          </w:tcPr>
          <w:p w:rsidR="00CB3522" w:rsidRDefault="00E347EA">
            <w:r>
              <w:rPr>
                <w:sz w:val="17"/>
              </w:rPr>
              <w:t>QERI</w:t>
            </w:r>
          </w:p>
        </w:tc>
        <w:tc>
          <w:tcPr>
            <w:tcW w:w="4320" w:type="dxa"/>
            <w:vAlign w:val="center"/>
          </w:tcPr>
          <w:p w:rsidR="00CB3522" w:rsidRDefault="00E347EA">
            <w:r>
              <w:rPr>
                <w:sz w:val="17"/>
              </w:rPr>
              <w:t>65% core tracking + 35% equal-weight active satellite.</w:t>
            </w:r>
          </w:p>
        </w:tc>
      </w:tr>
      <w:tr w:rsidR="00CB3522">
        <w:trPr>
          <w:jc w:val="center"/>
        </w:trPr>
        <w:tc>
          <w:tcPr>
            <w:tcW w:w="2664" w:type="dxa"/>
            <w:vAlign w:val="center"/>
          </w:tcPr>
          <w:p w:rsidR="00CB3522" w:rsidRDefault="00E347EA">
            <w:r>
              <w:rPr>
                <w:sz w:val="17"/>
              </w:rPr>
              <w:t>Unrestricted Medium</w:t>
            </w:r>
          </w:p>
        </w:tc>
        <w:tc>
          <w:tcPr>
            <w:tcW w:w="1656" w:type="dxa"/>
            <w:vAlign w:val="center"/>
          </w:tcPr>
          <w:p w:rsidR="00CB3522" w:rsidRDefault="00E347EA">
            <w:r>
              <w:rPr>
                <w:sz w:val="17"/>
              </w:rPr>
              <w:t>Group A+B+C</w:t>
            </w:r>
          </w:p>
        </w:tc>
        <w:tc>
          <w:tcPr>
            <w:tcW w:w="1656" w:type="dxa"/>
            <w:vAlign w:val="center"/>
          </w:tcPr>
          <w:p w:rsidR="00CB3522" w:rsidRDefault="00E347EA">
            <w:r>
              <w:rPr>
                <w:sz w:val="17"/>
              </w:rPr>
              <w:t>DSM</w:t>
            </w:r>
          </w:p>
        </w:tc>
        <w:tc>
          <w:tcPr>
            <w:tcW w:w="4320" w:type="dxa"/>
            <w:vAlign w:val="center"/>
          </w:tcPr>
          <w:p w:rsidR="00CB3522" w:rsidRDefault="00E347EA">
            <w:r>
              <w:rPr>
                <w:sz w:val="17"/>
              </w:rPr>
              <w:t>65% core tracking + 35% equal-weight active satellite.</w:t>
            </w:r>
          </w:p>
        </w:tc>
      </w:tr>
      <w:tr w:rsidR="00CB3522">
        <w:trPr>
          <w:jc w:val="center"/>
        </w:trPr>
        <w:tc>
          <w:tcPr>
            <w:tcW w:w="2664" w:type="dxa"/>
            <w:vAlign w:val="center"/>
          </w:tcPr>
          <w:p w:rsidR="00CB3522" w:rsidRDefault="00E347EA">
            <w:r>
              <w:rPr>
                <w:sz w:val="17"/>
              </w:rPr>
              <w:t>Fully Shariah High</w:t>
            </w:r>
          </w:p>
        </w:tc>
        <w:tc>
          <w:tcPr>
            <w:tcW w:w="1656" w:type="dxa"/>
            <w:vAlign w:val="center"/>
          </w:tcPr>
          <w:p w:rsidR="00CB3522" w:rsidRDefault="00E347EA">
            <w:r>
              <w:rPr>
                <w:sz w:val="17"/>
              </w:rPr>
              <w:t>Group A</w:t>
            </w:r>
          </w:p>
        </w:tc>
        <w:tc>
          <w:tcPr>
            <w:tcW w:w="1656" w:type="dxa"/>
            <w:vAlign w:val="center"/>
          </w:tcPr>
          <w:p w:rsidR="00CB3522" w:rsidRDefault="00E347EA">
            <w:r>
              <w:rPr>
                <w:sz w:val="17"/>
              </w:rPr>
              <w:t>QERI reference</w:t>
            </w:r>
          </w:p>
        </w:tc>
        <w:tc>
          <w:tcPr>
            <w:tcW w:w="4320" w:type="dxa"/>
            <w:vAlign w:val="center"/>
          </w:tcPr>
          <w:p w:rsidR="00CB3522" w:rsidRDefault="00E347EA">
            <w:r>
              <w:rPr>
                <w:sz w:val="17"/>
              </w:rPr>
              <w:t xml:space="preserve">Full </w:t>
            </w:r>
            <w:r>
              <w:rPr>
                <w:sz w:val="17"/>
              </w:rPr>
              <w:t>active satellite subject to limits.</w:t>
            </w:r>
          </w:p>
        </w:tc>
      </w:tr>
      <w:tr w:rsidR="00CB3522">
        <w:trPr>
          <w:jc w:val="center"/>
        </w:trPr>
        <w:tc>
          <w:tcPr>
            <w:tcW w:w="2664" w:type="dxa"/>
            <w:vAlign w:val="center"/>
          </w:tcPr>
          <w:p w:rsidR="00CB3522" w:rsidRDefault="00E347EA">
            <w:r>
              <w:rPr>
                <w:sz w:val="17"/>
              </w:rPr>
              <w:t>Shariah + Purifying High</w:t>
            </w:r>
          </w:p>
        </w:tc>
        <w:tc>
          <w:tcPr>
            <w:tcW w:w="1656" w:type="dxa"/>
            <w:vAlign w:val="center"/>
          </w:tcPr>
          <w:p w:rsidR="00CB3522" w:rsidRDefault="00E347EA">
            <w:r>
              <w:rPr>
                <w:sz w:val="17"/>
              </w:rPr>
              <w:t>Group A+B</w:t>
            </w:r>
          </w:p>
        </w:tc>
        <w:tc>
          <w:tcPr>
            <w:tcW w:w="1656" w:type="dxa"/>
            <w:vAlign w:val="center"/>
          </w:tcPr>
          <w:p w:rsidR="00CB3522" w:rsidRDefault="00E347EA">
            <w:r>
              <w:rPr>
                <w:sz w:val="17"/>
              </w:rPr>
              <w:t>QERI reference</w:t>
            </w:r>
          </w:p>
        </w:tc>
        <w:tc>
          <w:tcPr>
            <w:tcW w:w="4320" w:type="dxa"/>
            <w:vAlign w:val="center"/>
          </w:tcPr>
          <w:p w:rsidR="00CB3522" w:rsidRDefault="00E347EA">
            <w:r>
              <w:rPr>
                <w:sz w:val="17"/>
              </w:rPr>
              <w:t>Full active satellite subject to limits.</w:t>
            </w:r>
          </w:p>
        </w:tc>
      </w:tr>
      <w:tr w:rsidR="00CB3522">
        <w:trPr>
          <w:jc w:val="center"/>
        </w:trPr>
        <w:tc>
          <w:tcPr>
            <w:tcW w:w="2664" w:type="dxa"/>
            <w:vAlign w:val="center"/>
          </w:tcPr>
          <w:p w:rsidR="00CB3522" w:rsidRDefault="00E347EA">
            <w:r>
              <w:rPr>
                <w:sz w:val="17"/>
              </w:rPr>
              <w:t>Unrestricted High</w:t>
            </w:r>
          </w:p>
        </w:tc>
        <w:tc>
          <w:tcPr>
            <w:tcW w:w="1656" w:type="dxa"/>
            <w:vAlign w:val="center"/>
          </w:tcPr>
          <w:p w:rsidR="00CB3522" w:rsidRDefault="00E347EA">
            <w:r>
              <w:rPr>
                <w:sz w:val="17"/>
              </w:rPr>
              <w:t>Group A+B+C</w:t>
            </w:r>
          </w:p>
        </w:tc>
        <w:tc>
          <w:tcPr>
            <w:tcW w:w="1656" w:type="dxa"/>
            <w:vAlign w:val="center"/>
          </w:tcPr>
          <w:p w:rsidR="00CB3522" w:rsidRDefault="00E347EA">
            <w:r>
              <w:rPr>
                <w:sz w:val="17"/>
              </w:rPr>
              <w:t>DSM reference</w:t>
            </w:r>
          </w:p>
        </w:tc>
        <w:tc>
          <w:tcPr>
            <w:tcW w:w="4320" w:type="dxa"/>
            <w:vAlign w:val="center"/>
          </w:tcPr>
          <w:p w:rsidR="00CB3522" w:rsidRDefault="00E347EA">
            <w:r>
              <w:rPr>
                <w:sz w:val="17"/>
              </w:rPr>
              <w:t>Full active satellite subject to limits.</w:t>
            </w:r>
          </w:p>
        </w:tc>
      </w:tr>
    </w:tbl>
    <w:p w:rsidR="00CB3522" w:rsidRDefault="00CB3522"/>
    <w:p w:rsidR="00CB3522" w:rsidRDefault="00E347EA">
      <w:pPr>
        <w:pStyle w:val="ListBullet"/>
      </w:pPr>
      <w:r>
        <w:t>Core portfolio: 65% of medium-risk portf</w:t>
      </w:r>
      <w:r>
        <w:t>olio, benchmark-weighted based on QERI or DSM constituent weights.</w:t>
      </w:r>
    </w:p>
    <w:p w:rsidR="00CB3522" w:rsidRDefault="00E347EA">
      <w:pPr>
        <w:pStyle w:val="ListBullet"/>
      </w:pPr>
      <w:r>
        <w:t>Active satellite: 35% of medium-risk portfolio, 3 to 5 high-conviction stocks, equally weighted.</w:t>
      </w:r>
    </w:p>
    <w:p w:rsidR="00CB3522" w:rsidRDefault="00E347EA">
      <w:pPr>
        <w:pStyle w:val="ListBullet"/>
      </w:pPr>
      <w:r>
        <w:t>High-risk portfolio: 100% active selection, no fixed core tracking component, but all IPS li</w:t>
      </w:r>
      <w:r>
        <w:t>mits apply.</w:t>
      </w:r>
    </w:p>
    <w:p w:rsidR="00CB3522" w:rsidRDefault="00E347EA">
      <w:pPr>
        <w:pStyle w:val="Heading1"/>
      </w:pPr>
      <w:r>
        <w:t>8. Portfolio Builder and Rebalance History</w:t>
      </w:r>
    </w:p>
    <w:p w:rsidR="00CB3522" w:rsidRDefault="00E347EA">
      <w:r>
        <w:t xml:space="preserve">The standalone Portfolio Builder should be integrated as the rebalancing workspace inside the main system. Its Index Reference, Build Portfolio, Review, Saved and Print functions should feed the model </w:t>
      </w:r>
      <w:r>
        <w:t>portfolio and client rebalance workflow.</w:t>
      </w:r>
    </w:p>
    <w:tbl>
      <w:tblPr>
        <w:tblStyle w:val="TableGrid"/>
        <w:tblW w:w="0" w:type="auto"/>
        <w:jc w:val="center"/>
        <w:tblLook w:val="04A0" w:firstRow="1" w:lastRow="0" w:firstColumn="1" w:lastColumn="0" w:noHBand="0" w:noVBand="1"/>
      </w:tblPr>
      <w:tblGrid>
        <w:gridCol w:w="2736"/>
        <w:gridCol w:w="7488"/>
      </w:tblGrid>
      <w:tr w:rsidR="00CB3522">
        <w:trPr>
          <w:jc w:val="center"/>
        </w:trPr>
        <w:tc>
          <w:tcPr>
            <w:tcW w:w="2736" w:type="dxa"/>
            <w:shd w:val="clear" w:color="auto" w:fill="1A2540"/>
            <w:vAlign w:val="center"/>
          </w:tcPr>
          <w:p w:rsidR="00CB3522" w:rsidRDefault="00E347EA">
            <w:r>
              <w:rPr>
                <w:b/>
                <w:color w:val="FFFFFF"/>
                <w:sz w:val="17"/>
              </w:rPr>
              <w:t>Portfolio Builder Function</w:t>
            </w:r>
          </w:p>
        </w:tc>
        <w:tc>
          <w:tcPr>
            <w:tcW w:w="7488" w:type="dxa"/>
            <w:shd w:val="clear" w:color="auto" w:fill="1A2540"/>
            <w:vAlign w:val="center"/>
          </w:tcPr>
          <w:p w:rsidR="00CB3522" w:rsidRDefault="00E347EA">
            <w:r>
              <w:rPr>
                <w:b/>
                <w:color w:val="FFFFFF"/>
                <w:sz w:val="17"/>
              </w:rPr>
              <w:t>Integrated System Requirement</w:t>
            </w:r>
          </w:p>
        </w:tc>
      </w:tr>
      <w:tr w:rsidR="00CB3522">
        <w:trPr>
          <w:jc w:val="center"/>
        </w:trPr>
        <w:tc>
          <w:tcPr>
            <w:tcW w:w="2736" w:type="dxa"/>
            <w:vAlign w:val="center"/>
          </w:tcPr>
          <w:p w:rsidR="00CB3522" w:rsidRDefault="00E347EA">
            <w:r>
              <w:rPr>
                <w:sz w:val="17"/>
              </w:rPr>
              <w:t>Index Reference</w:t>
            </w:r>
          </w:p>
        </w:tc>
        <w:tc>
          <w:tcPr>
            <w:tcW w:w="7488" w:type="dxa"/>
            <w:vAlign w:val="center"/>
          </w:tcPr>
          <w:p w:rsidR="00CB3522" w:rsidRDefault="00E347EA">
            <w:r>
              <w:rPr>
                <w:sz w:val="17"/>
              </w:rPr>
              <w:t>Show current DSM and QERI constituents, weights, sectors and prices.</w:t>
            </w:r>
          </w:p>
        </w:tc>
      </w:tr>
      <w:tr w:rsidR="00CB3522">
        <w:trPr>
          <w:jc w:val="center"/>
        </w:trPr>
        <w:tc>
          <w:tcPr>
            <w:tcW w:w="2736" w:type="dxa"/>
            <w:vAlign w:val="center"/>
          </w:tcPr>
          <w:p w:rsidR="00CB3522" w:rsidRDefault="00E347EA">
            <w:r>
              <w:rPr>
                <w:sz w:val="17"/>
              </w:rPr>
              <w:t>Build Portfolio</w:t>
            </w:r>
          </w:p>
        </w:tc>
        <w:tc>
          <w:tcPr>
            <w:tcW w:w="7488" w:type="dxa"/>
            <w:vAlign w:val="center"/>
          </w:tcPr>
          <w:p w:rsidR="00CB3522" w:rsidRDefault="00E347EA">
            <w:r>
              <w:rPr>
                <w:sz w:val="17"/>
              </w:rPr>
              <w:t xml:space="preserve">Build client/model allocation using core, satellite, </w:t>
            </w:r>
            <w:r>
              <w:rPr>
                <w:sz w:val="17"/>
              </w:rPr>
              <w:t>sector and stock weight inputs.</w:t>
            </w:r>
          </w:p>
        </w:tc>
      </w:tr>
      <w:tr w:rsidR="00CB3522">
        <w:trPr>
          <w:jc w:val="center"/>
        </w:trPr>
        <w:tc>
          <w:tcPr>
            <w:tcW w:w="2736" w:type="dxa"/>
            <w:vAlign w:val="center"/>
          </w:tcPr>
          <w:p w:rsidR="00CB3522" w:rsidRDefault="00E347EA">
            <w:r>
              <w:rPr>
                <w:sz w:val="17"/>
              </w:rPr>
              <w:t>Review</w:t>
            </w:r>
          </w:p>
        </w:tc>
        <w:tc>
          <w:tcPr>
            <w:tcW w:w="7488" w:type="dxa"/>
            <w:vAlign w:val="center"/>
          </w:tcPr>
          <w:p w:rsidR="00CB3522" w:rsidRDefault="00E347EA">
            <w:r>
              <w:rPr>
                <w:sz w:val="17"/>
              </w:rPr>
              <w:t>Validate totals, core/satellite split, stock count, sector limits and IPS compliance.</w:t>
            </w:r>
          </w:p>
        </w:tc>
      </w:tr>
      <w:tr w:rsidR="00CB3522">
        <w:trPr>
          <w:jc w:val="center"/>
        </w:trPr>
        <w:tc>
          <w:tcPr>
            <w:tcW w:w="2736" w:type="dxa"/>
            <w:vAlign w:val="center"/>
          </w:tcPr>
          <w:p w:rsidR="00CB3522" w:rsidRDefault="00E347EA">
            <w:r>
              <w:rPr>
                <w:sz w:val="17"/>
              </w:rPr>
              <w:t>Saved</w:t>
            </w:r>
          </w:p>
        </w:tc>
        <w:tc>
          <w:tcPr>
            <w:tcW w:w="7488" w:type="dxa"/>
            <w:vAlign w:val="center"/>
          </w:tcPr>
          <w:p w:rsidR="00CB3522" w:rsidRDefault="00E347EA">
            <w:r>
              <w:rPr>
                <w:sz w:val="17"/>
              </w:rPr>
              <w:t>Save each portfolio and each rebalance event as a historical record.</w:t>
            </w:r>
          </w:p>
        </w:tc>
      </w:tr>
      <w:tr w:rsidR="00CB3522">
        <w:trPr>
          <w:jc w:val="center"/>
        </w:trPr>
        <w:tc>
          <w:tcPr>
            <w:tcW w:w="2736" w:type="dxa"/>
            <w:vAlign w:val="center"/>
          </w:tcPr>
          <w:p w:rsidR="00CB3522" w:rsidRDefault="00E347EA">
            <w:r>
              <w:rPr>
                <w:sz w:val="17"/>
              </w:rPr>
              <w:t>Print</w:t>
            </w:r>
          </w:p>
        </w:tc>
        <w:tc>
          <w:tcPr>
            <w:tcW w:w="7488" w:type="dxa"/>
            <w:vAlign w:val="center"/>
          </w:tcPr>
          <w:p w:rsidR="00CB3522" w:rsidRDefault="00E347EA">
            <w:r>
              <w:rPr>
                <w:sz w:val="17"/>
              </w:rPr>
              <w:t>Generate client-ready one-page or full portfoli</w:t>
            </w:r>
            <w:r>
              <w:rPr>
                <w:sz w:val="17"/>
              </w:rPr>
              <w:t>o report.</w:t>
            </w:r>
          </w:p>
        </w:tc>
      </w:tr>
    </w:tbl>
    <w:p w:rsidR="00CB3522" w:rsidRDefault="00CB3522"/>
    <w:p w:rsidR="00CB3522" w:rsidRDefault="00E347EA">
      <w:pPr>
        <w:pStyle w:val="Heading2"/>
      </w:pPr>
      <w:r>
        <w:t>8.1 Mandatory Rebalance History</w:t>
      </w:r>
    </w:p>
    <w:p w:rsidR="00CB3522" w:rsidRDefault="00E347EA">
      <w:r>
        <w:t xml:space="preserve">Every rebalance must create a locked historical record. The user should be able to view, filter, print and compare all historical rebalances by client, model, benchmark, date, trigger, approval status and </w:t>
      </w:r>
      <w:r>
        <w:t>portfolio manager.</w:t>
      </w:r>
    </w:p>
    <w:tbl>
      <w:tblPr>
        <w:tblStyle w:val="TableGrid"/>
        <w:tblW w:w="0" w:type="auto"/>
        <w:jc w:val="center"/>
        <w:tblLook w:val="04A0" w:firstRow="1" w:lastRow="0" w:firstColumn="1" w:lastColumn="0" w:noHBand="0" w:noVBand="1"/>
      </w:tblPr>
      <w:tblGrid>
        <w:gridCol w:w="2520"/>
        <w:gridCol w:w="7704"/>
      </w:tblGrid>
      <w:tr w:rsidR="00CB3522">
        <w:trPr>
          <w:jc w:val="center"/>
        </w:trPr>
        <w:tc>
          <w:tcPr>
            <w:tcW w:w="2520" w:type="dxa"/>
            <w:shd w:val="clear" w:color="auto" w:fill="1A2540"/>
            <w:vAlign w:val="center"/>
          </w:tcPr>
          <w:p w:rsidR="00CB3522" w:rsidRDefault="00E347EA">
            <w:r>
              <w:rPr>
                <w:b/>
                <w:color w:val="FFFFFF"/>
                <w:sz w:val="17"/>
              </w:rPr>
              <w:t>Field</w:t>
            </w:r>
          </w:p>
        </w:tc>
        <w:tc>
          <w:tcPr>
            <w:tcW w:w="7704" w:type="dxa"/>
            <w:shd w:val="clear" w:color="auto" w:fill="1A2540"/>
            <w:vAlign w:val="center"/>
          </w:tcPr>
          <w:p w:rsidR="00CB3522" w:rsidRDefault="00E347EA">
            <w:r>
              <w:rPr>
                <w:b/>
                <w:color w:val="FFFFFF"/>
                <w:sz w:val="17"/>
              </w:rPr>
              <w:t>Description</w:t>
            </w:r>
          </w:p>
        </w:tc>
      </w:tr>
      <w:tr w:rsidR="00CB3522">
        <w:trPr>
          <w:jc w:val="center"/>
        </w:trPr>
        <w:tc>
          <w:tcPr>
            <w:tcW w:w="2520" w:type="dxa"/>
            <w:vAlign w:val="center"/>
          </w:tcPr>
          <w:p w:rsidR="00CB3522" w:rsidRDefault="00E347EA">
            <w:r>
              <w:rPr>
                <w:sz w:val="17"/>
              </w:rPr>
              <w:t>Rebalance ID</w:t>
            </w:r>
          </w:p>
        </w:tc>
        <w:tc>
          <w:tcPr>
            <w:tcW w:w="7704" w:type="dxa"/>
            <w:vAlign w:val="center"/>
          </w:tcPr>
          <w:p w:rsidR="00CB3522" w:rsidRDefault="00E347EA">
            <w:r>
              <w:rPr>
                <w:sz w:val="17"/>
              </w:rPr>
              <w:t>Unique ID for every rebalance event.</w:t>
            </w:r>
          </w:p>
        </w:tc>
      </w:tr>
      <w:tr w:rsidR="00CB3522">
        <w:trPr>
          <w:jc w:val="center"/>
        </w:trPr>
        <w:tc>
          <w:tcPr>
            <w:tcW w:w="2520" w:type="dxa"/>
            <w:vAlign w:val="center"/>
          </w:tcPr>
          <w:p w:rsidR="00CB3522" w:rsidRDefault="00E347EA">
            <w:r>
              <w:rPr>
                <w:sz w:val="17"/>
              </w:rPr>
              <w:t>Client / Model</w:t>
            </w:r>
          </w:p>
        </w:tc>
        <w:tc>
          <w:tcPr>
            <w:tcW w:w="7704" w:type="dxa"/>
            <w:vAlign w:val="center"/>
          </w:tcPr>
          <w:p w:rsidR="00CB3522" w:rsidRDefault="00E347EA">
            <w:r>
              <w:rPr>
                <w:sz w:val="17"/>
              </w:rPr>
              <w:t>Client portfolio or model portfolio affected.</w:t>
            </w:r>
          </w:p>
        </w:tc>
      </w:tr>
      <w:tr w:rsidR="00CB3522">
        <w:trPr>
          <w:jc w:val="center"/>
        </w:trPr>
        <w:tc>
          <w:tcPr>
            <w:tcW w:w="2520" w:type="dxa"/>
            <w:vAlign w:val="center"/>
          </w:tcPr>
          <w:p w:rsidR="00CB3522" w:rsidRDefault="00E347EA">
            <w:r>
              <w:rPr>
                <w:sz w:val="17"/>
              </w:rPr>
              <w:t>Date and time</w:t>
            </w:r>
          </w:p>
        </w:tc>
        <w:tc>
          <w:tcPr>
            <w:tcW w:w="7704" w:type="dxa"/>
            <w:vAlign w:val="center"/>
          </w:tcPr>
          <w:p w:rsidR="00CB3522" w:rsidRDefault="00E347EA">
            <w:r>
              <w:rPr>
                <w:sz w:val="17"/>
              </w:rPr>
              <w:t>Timestamp of proposal, approval, execution and finalization.</w:t>
            </w:r>
          </w:p>
        </w:tc>
      </w:tr>
      <w:tr w:rsidR="00CB3522">
        <w:trPr>
          <w:jc w:val="center"/>
        </w:trPr>
        <w:tc>
          <w:tcPr>
            <w:tcW w:w="2520" w:type="dxa"/>
            <w:vAlign w:val="center"/>
          </w:tcPr>
          <w:p w:rsidR="00CB3522" w:rsidRDefault="00E347EA">
            <w:r>
              <w:rPr>
                <w:sz w:val="17"/>
              </w:rPr>
              <w:t>Trigger</w:t>
            </w:r>
          </w:p>
        </w:tc>
        <w:tc>
          <w:tcPr>
            <w:tcW w:w="7704" w:type="dxa"/>
            <w:vAlign w:val="center"/>
          </w:tcPr>
          <w:p w:rsidR="00CB3522" w:rsidRDefault="00E347EA">
            <w:r>
              <w:rPr>
                <w:sz w:val="17"/>
              </w:rPr>
              <w:t xml:space="preserve">Quarterly review, </w:t>
            </w:r>
            <w:r>
              <w:rPr>
                <w:sz w:val="17"/>
              </w:rPr>
              <w:t>benchmark change, active review, breach, cash deposit/withdrawal, ad hoc PM decision.</w:t>
            </w:r>
          </w:p>
        </w:tc>
      </w:tr>
      <w:tr w:rsidR="00CB3522">
        <w:trPr>
          <w:jc w:val="center"/>
        </w:trPr>
        <w:tc>
          <w:tcPr>
            <w:tcW w:w="2520" w:type="dxa"/>
            <w:vAlign w:val="center"/>
          </w:tcPr>
          <w:p w:rsidR="00CB3522" w:rsidRDefault="00E347EA">
            <w:r>
              <w:rPr>
                <w:sz w:val="17"/>
              </w:rPr>
              <w:t>Before snapshot</w:t>
            </w:r>
          </w:p>
        </w:tc>
        <w:tc>
          <w:tcPr>
            <w:tcW w:w="7704" w:type="dxa"/>
            <w:vAlign w:val="center"/>
          </w:tcPr>
          <w:p w:rsidR="00CB3522" w:rsidRDefault="00E347EA">
            <w:r>
              <w:rPr>
                <w:sz w:val="17"/>
              </w:rPr>
              <w:t>Holdings, weights, sector exposure, cash, NAV, benchmark and risk metrics before rebalance.</w:t>
            </w:r>
          </w:p>
        </w:tc>
      </w:tr>
      <w:tr w:rsidR="00CB3522">
        <w:trPr>
          <w:jc w:val="center"/>
        </w:trPr>
        <w:tc>
          <w:tcPr>
            <w:tcW w:w="2520" w:type="dxa"/>
            <w:vAlign w:val="center"/>
          </w:tcPr>
          <w:p w:rsidR="00CB3522" w:rsidRDefault="00E347EA">
            <w:r>
              <w:rPr>
                <w:sz w:val="17"/>
              </w:rPr>
              <w:t>Target allocation</w:t>
            </w:r>
          </w:p>
        </w:tc>
        <w:tc>
          <w:tcPr>
            <w:tcW w:w="7704" w:type="dxa"/>
            <w:vAlign w:val="center"/>
          </w:tcPr>
          <w:p w:rsidR="00CB3522" w:rsidRDefault="00E347EA">
            <w:r>
              <w:rPr>
                <w:sz w:val="17"/>
              </w:rPr>
              <w:t>Model target weights and core/satellite al</w:t>
            </w:r>
            <w:r>
              <w:rPr>
                <w:sz w:val="17"/>
              </w:rPr>
              <w:t>location.</w:t>
            </w:r>
          </w:p>
        </w:tc>
      </w:tr>
      <w:tr w:rsidR="00CB3522">
        <w:trPr>
          <w:jc w:val="center"/>
        </w:trPr>
        <w:tc>
          <w:tcPr>
            <w:tcW w:w="2520" w:type="dxa"/>
            <w:vAlign w:val="center"/>
          </w:tcPr>
          <w:p w:rsidR="00CB3522" w:rsidRDefault="00E347EA">
            <w:r>
              <w:rPr>
                <w:sz w:val="17"/>
              </w:rPr>
              <w:t>Proposed trades</w:t>
            </w:r>
          </w:p>
        </w:tc>
        <w:tc>
          <w:tcPr>
            <w:tcW w:w="7704" w:type="dxa"/>
            <w:vAlign w:val="center"/>
          </w:tcPr>
          <w:p w:rsidR="00CB3522" w:rsidRDefault="00E347EA">
            <w:r>
              <w:rPr>
                <w:sz w:val="17"/>
              </w:rPr>
              <w:t>Buy/sell list, quantity, value, estimated price and reason.</w:t>
            </w:r>
          </w:p>
        </w:tc>
      </w:tr>
      <w:tr w:rsidR="00CB3522">
        <w:trPr>
          <w:jc w:val="center"/>
        </w:trPr>
        <w:tc>
          <w:tcPr>
            <w:tcW w:w="2520" w:type="dxa"/>
            <w:vAlign w:val="center"/>
          </w:tcPr>
          <w:p w:rsidR="00CB3522" w:rsidRDefault="00E347EA">
            <w:r>
              <w:rPr>
                <w:sz w:val="17"/>
              </w:rPr>
              <w:t>Compliance result</w:t>
            </w:r>
          </w:p>
        </w:tc>
        <w:tc>
          <w:tcPr>
            <w:tcW w:w="7704" w:type="dxa"/>
            <w:vAlign w:val="center"/>
          </w:tcPr>
          <w:p w:rsidR="00CB3522" w:rsidRDefault="00E347EA">
            <w:r>
              <w:rPr>
                <w:sz w:val="17"/>
              </w:rPr>
              <w:t>Pass/fail result for stock, sector, cash, Shariah, liquidity and mandate limits.</w:t>
            </w:r>
          </w:p>
        </w:tc>
      </w:tr>
      <w:tr w:rsidR="00CB3522">
        <w:trPr>
          <w:jc w:val="center"/>
        </w:trPr>
        <w:tc>
          <w:tcPr>
            <w:tcW w:w="2520" w:type="dxa"/>
            <w:vAlign w:val="center"/>
          </w:tcPr>
          <w:p w:rsidR="00CB3522" w:rsidRDefault="00E347EA">
            <w:r>
              <w:rPr>
                <w:sz w:val="17"/>
              </w:rPr>
              <w:t>Approval trail</w:t>
            </w:r>
          </w:p>
        </w:tc>
        <w:tc>
          <w:tcPr>
            <w:tcW w:w="7704" w:type="dxa"/>
            <w:vAlign w:val="center"/>
          </w:tcPr>
          <w:p w:rsidR="00CB3522" w:rsidRDefault="00E347EA">
            <w:r>
              <w:rPr>
                <w:sz w:val="17"/>
              </w:rPr>
              <w:t>Prepared by, reviewed by, approved by, IC approval if</w:t>
            </w:r>
            <w:r>
              <w:rPr>
                <w:sz w:val="17"/>
              </w:rPr>
              <w:t xml:space="preserve"> required, comments.</w:t>
            </w:r>
          </w:p>
        </w:tc>
      </w:tr>
      <w:tr w:rsidR="00CB3522">
        <w:trPr>
          <w:jc w:val="center"/>
        </w:trPr>
        <w:tc>
          <w:tcPr>
            <w:tcW w:w="2520" w:type="dxa"/>
            <w:vAlign w:val="center"/>
          </w:tcPr>
          <w:p w:rsidR="00CB3522" w:rsidRDefault="00E347EA">
            <w:r>
              <w:rPr>
                <w:sz w:val="17"/>
              </w:rPr>
              <w:t>Execution details</w:t>
            </w:r>
          </w:p>
        </w:tc>
        <w:tc>
          <w:tcPr>
            <w:tcW w:w="7704" w:type="dxa"/>
            <w:vAlign w:val="center"/>
          </w:tcPr>
          <w:p w:rsidR="00CB3522" w:rsidRDefault="00E347EA">
            <w:r>
              <w:rPr>
                <w:sz w:val="17"/>
              </w:rPr>
              <w:t>Order ID, broker, executed quantity, execution price, commission and partial-fill status.</w:t>
            </w:r>
          </w:p>
        </w:tc>
      </w:tr>
      <w:tr w:rsidR="00CB3522">
        <w:trPr>
          <w:jc w:val="center"/>
        </w:trPr>
        <w:tc>
          <w:tcPr>
            <w:tcW w:w="2520" w:type="dxa"/>
            <w:vAlign w:val="center"/>
          </w:tcPr>
          <w:p w:rsidR="00CB3522" w:rsidRDefault="00E347EA">
            <w:r>
              <w:rPr>
                <w:sz w:val="17"/>
              </w:rPr>
              <w:t>Allocation method</w:t>
            </w:r>
          </w:p>
        </w:tc>
        <w:tc>
          <w:tcPr>
            <w:tcW w:w="7704" w:type="dxa"/>
            <w:vAlign w:val="center"/>
          </w:tcPr>
          <w:p w:rsidR="00CB3522" w:rsidRDefault="00E347EA">
            <w:r>
              <w:rPr>
                <w:sz w:val="17"/>
              </w:rPr>
              <w:t>Pro-rata, model-based, cash-based or approved exception.</w:t>
            </w:r>
          </w:p>
        </w:tc>
      </w:tr>
      <w:tr w:rsidR="00CB3522">
        <w:trPr>
          <w:jc w:val="center"/>
        </w:trPr>
        <w:tc>
          <w:tcPr>
            <w:tcW w:w="2520" w:type="dxa"/>
            <w:vAlign w:val="center"/>
          </w:tcPr>
          <w:p w:rsidR="00CB3522" w:rsidRDefault="00E347EA">
            <w:r>
              <w:rPr>
                <w:sz w:val="17"/>
              </w:rPr>
              <w:t>After snapshot</w:t>
            </w:r>
          </w:p>
        </w:tc>
        <w:tc>
          <w:tcPr>
            <w:tcW w:w="7704" w:type="dxa"/>
            <w:vAlign w:val="center"/>
          </w:tcPr>
          <w:p w:rsidR="00CB3522" w:rsidRDefault="00E347EA">
            <w:r>
              <w:rPr>
                <w:sz w:val="17"/>
              </w:rPr>
              <w:t xml:space="preserve">Final holdings, weights, sector </w:t>
            </w:r>
            <w:r>
              <w:rPr>
                <w:sz w:val="17"/>
              </w:rPr>
              <w:t>exposure, cash, NAV and breaches after rebalance.</w:t>
            </w:r>
          </w:p>
        </w:tc>
      </w:tr>
      <w:tr w:rsidR="00CB3522">
        <w:trPr>
          <w:jc w:val="center"/>
        </w:trPr>
        <w:tc>
          <w:tcPr>
            <w:tcW w:w="2520" w:type="dxa"/>
            <w:vAlign w:val="center"/>
          </w:tcPr>
          <w:p w:rsidR="00CB3522" w:rsidRDefault="00E347EA">
            <w:r>
              <w:rPr>
                <w:sz w:val="17"/>
              </w:rPr>
              <w:t>Documents</w:t>
            </w:r>
          </w:p>
        </w:tc>
        <w:tc>
          <w:tcPr>
            <w:tcW w:w="7704" w:type="dxa"/>
            <w:vAlign w:val="center"/>
          </w:tcPr>
          <w:p w:rsidR="00CB3522" w:rsidRDefault="00E347EA">
            <w:r>
              <w:rPr>
                <w:sz w:val="17"/>
              </w:rPr>
              <w:t>Attached research note, IC minutes, report, printout, approval evidence.</w:t>
            </w:r>
          </w:p>
        </w:tc>
      </w:tr>
      <w:tr w:rsidR="00CB3522">
        <w:trPr>
          <w:jc w:val="center"/>
        </w:trPr>
        <w:tc>
          <w:tcPr>
            <w:tcW w:w="2520" w:type="dxa"/>
            <w:vAlign w:val="center"/>
          </w:tcPr>
          <w:p w:rsidR="00CB3522" w:rsidRDefault="00E347EA">
            <w:r>
              <w:rPr>
                <w:sz w:val="17"/>
              </w:rPr>
              <w:t>Lock status</w:t>
            </w:r>
          </w:p>
        </w:tc>
        <w:tc>
          <w:tcPr>
            <w:tcW w:w="7704" w:type="dxa"/>
            <w:vAlign w:val="center"/>
          </w:tcPr>
          <w:p w:rsidR="00CB3522" w:rsidRDefault="00E347EA">
            <w:r>
              <w:rPr>
                <w:sz w:val="17"/>
              </w:rPr>
              <w:t>Draft / Approved / Executed / Final / Cancelled. Final records cannot be edited except by controlled correcti</w:t>
            </w:r>
            <w:r>
              <w:rPr>
                <w:sz w:val="17"/>
              </w:rPr>
              <w:t>on log.</w:t>
            </w:r>
          </w:p>
        </w:tc>
      </w:tr>
    </w:tbl>
    <w:p w:rsidR="00CB3522" w:rsidRDefault="00CB3522"/>
    <w:p w:rsidR="00CB3522" w:rsidRDefault="00E347EA">
      <w:pPr>
        <w:pStyle w:val="Heading1"/>
      </w:pPr>
      <w:r>
        <w:lastRenderedPageBreak/>
        <w:t>9. Five-Layer Research and Approval Workflow</w:t>
      </w:r>
    </w:p>
    <w:p w:rsidR="00CB3522" w:rsidRDefault="00E347EA">
      <w:r>
        <w:t xml:space="preserve">The system should translate the IPS five-layer assessment into a mandatory research checklist. A stock cannot be added to the active satellite unless all layers are completed and documented, or unless </w:t>
      </w:r>
      <w:r>
        <w:t>an exception is formally approved.</w:t>
      </w:r>
    </w:p>
    <w:tbl>
      <w:tblPr>
        <w:tblStyle w:val="TableGrid"/>
        <w:tblW w:w="0" w:type="auto"/>
        <w:jc w:val="center"/>
        <w:tblLook w:val="04A0" w:firstRow="1" w:lastRow="0" w:firstColumn="1" w:lastColumn="0" w:noHBand="0" w:noVBand="1"/>
      </w:tblPr>
      <w:tblGrid>
        <w:gridCol w:w="2160"/>
        <w:gridCol w:w="8064"/>
      </w:tblGrid>
      <w:tr w:rsidR="00CB3522">
        <w:trPr>
          <w:jc w:val="center"/>
        </w:trPr>
        <w:tc>
          <w:tcPr>
            <w:tcW w:w="2160" w:type="dxa"/>
            <w:shd w:val="clear" w:color="auto" w:fill="1A2540"/>
            <w:vAlign w:val="center"/>
          </w:tcPr>
          <w:p w:rsidR="00CB3522" w:rsidRDefault="00E347EA">
            <w:r>
              <w:rPr>
                <w:b/>
                <w:color w:val="FFFFFF"/>
                <w:sz w:val="17"/>
              </w:rPr>
              <w:t>Layer</w:t>
            </w:r>
          </w:p>
        </w:tc>
        <w:tc>
          <w:tcPr>
            <w:tcW w:w="8064" w:type="dxa"/>
            <w:shd w:val="clear" w:color="auto" w:fill="1A2540"/>
            <w:vAlign w:val="center"/>
          </w:tcPr>
          <w:p w:rsidR="00CB3522" w:rsidRDefault="00E347EA">
            <w:r>
              <w:rPr>
                <w:b/>
                <w:color w:val="FFFFFF"/>
                <w:sz w:val="17"/>
              </w:rPr>
              <w:t>System Checklist Items</w:t>
            </w:r>
          </w:p>
        </w:tc>
      </w:tr>
      <w:tr w:rsidR="00CB3522">
        <w:trPr>
          <w:jc w:val="center"/>
        </w:trPr>
        <w:tc>
          <w:tcPr>
            <w:tcW w:w="2160" w:type="dxa"/>
            <w:vAlign w:val="center"/>
          </w:tcPr>
          <w:p w:rsidR="00CB3522" w:rsidRDefault="00E347EA">
            <w:r>
              <w:rPr>
                <w:sz w:val="17"/>
              </w:rPr>
              <w:t>1. Macro and Market</w:t>
            </w:r>
          </w:p>
        </w:tc>
        <w:tc>
          <w:tcPr>
            <w:tcW w:w="8064" w:type="dxa"/>
            <w:vAlign w:val="center"/>
          </w:tcPr>
          <w:p w:rsidR="00CB3522" w:rsidRDefault="00E347EA">
            <w:r>
              <w:rPr>
                <w:sz w:val="17"/>
              </w:rPr>
              <w:t>Qatar GDP, fiscal position, LNG outlook, Brent, GCC risk, global risk appetite, DSM/QERI trend, sector rotation.</w:t>
            </w:r>
          </w:p>
        </w:tc>
      </w:tr>
      <w:tr w:rsidR="00CB3522">
        <w:trPr>
          <w:jc w:val="center"/>
        </w:trPr>
        <w:tc>
          <w:tcPr>
            <w:tcW w:w="2160" w:type="dxa"/>
            <w:vAlign w:val="center"/>
          </w:tcPr>
          <w:p w:rsidR="00CB3522" w:rsidRDefault="00E347EA">
            <w:r>
              <w:rPr>
                <w:sz w:val="17"/>
              </w:rPr>
              <w:t>2. Fundamental</w:t>
            </w:r>
          </w:p>
        </w:tc>
        <w:tc>
          <w:tcPr>
            <w:tcW w:w="8064" w:type="dxa"/>
            <w:vAlign w:val="center"/>
          </w:tcPr>
          <w:p w:rsidR="00CB3522" w:rsidRDefault="00E347EA">
            <w:r>
              <w:rPr>
                <w:sz w:val="17"/>
              </w:rPr>
              <w:t>3-year revenue/earnings trend, debt, cash,</w:t>
            </w:r>
            <w:r>
              <w:rPr>
                <w:sz w:val="17"/>
              </w:rPr>
              <w:t xml:space="preserve"> current ratio, ROE, dividend coverage, governance, QFMA/legal action.</w:t>
            </w:r>
          </w:p>
        </w:tc>
      </w:tr>
      <w:tr w:rsidR="00CB3522">
        <w:trPr>
          <w:jc w:val="center"/>
        </w:trPr>
        <w:tc>
          <w:tcPr>
            <w:tcW w:w="2160" w:type="dxa"/>
            <w:vAlign w:val="center"/>
          </w:tcPr>
          <w:p w:rsidR="00CB3522" w:rsidRDefault="00E347EA">
            <w:r>
              <w:rPr>
                <w:sz w:val="17"/>
              </w:rPr>
              <w:t>3. Valuation</w:t>
            </w:r>
          </w:p>
        </w:tc>
        <w:tc>
          <w:tcPr>
            <w:tcW w:w="8064" w:type="dxa"/>
            <w:vAlign w:val="center"/>
          </w:tcPr>
          <w:p w:rsidR="00CB3522" w:rsidRDefault="00E347EA">
            <w:r>
              <w:rPr>
                <w:sz w:val="17"/>
              </w:rPr>
              <w:t>P/E vs sector and history, dividend yield, P/B, non-recurring income, combined H1+H2 yield for semi-annual payers.</w:t>
            </w:r>
          </w:p>
        </w:tc>
      </w:tr>
      <w:tr w:rsidR="00CB3522">
        <w:trPr>
          <w:jc w:val="center"/>
        </w:trPr>
        <w:tc>
          <w:tcPr>
            <w:tcW w:w="2160" w:type="dxa"/>
            <w:vAlign w:val="center"/>
          </w:tcPr>
          <w:p w:rsidR="00CB3522" w:rsidRDefault="00E347EA">
            <w:r>
              <w:rPr>
                <w:sz w:val="17"/>
              </w:rPr>
              <w:t>4. Internal Research</w:t>
            </w:r>
          </w:p>
        </w:tc>
        <w:tc>
          <w:tcPr>
            <w:tcW w:w="8064" w:type="dxa"/>
            <w:vAlign w:val="center"/>
          </w:tcPr>
          <w:p w:rsidR="00CB3522" w:rsidRDefault="00E347EA">
            <w:r>
              <w:rPr>
                <w:sz w:val="17"/>
              </w:rPr>
              <w:t>QSC notes, QSE disclosures, AGM de</w:t>
            </w:r>
            <w:r>
              <w:rPr>
                <w:sz w:val="17"/>
              </w:rPr>
              <w:t>cisions, insider filings, institutional flows, market intelligence, QFMA filings.</w:t>
            </w:r>
          </w:p>
        </w:tc>
      </w:tr>
      <w:tr w:rsidR="00CB3522">
        <w:trPr>
          <w:jc w:val="center"/>
        </w:trPr>
        <w:tc>
          <w:tcPr>
            <w:tcW w:w="2160" w:type="dxa"/>
            <w:vAlign w:val="center"/>
          </w:tcPr>
          <w:p w:rsidR="00CB3522" w:rsidRDefault="00E347EA">
            <w:r>
              <w:rPr>
                <w:sz w:val="17"/>
              </w:rPr>
              <w:t>5. Technical Timing</w:t>
            </w:r>
          </w:p>
        </w:tc>
        <w:tc>
          <w:tcPr>
            <w:tcW w:w="8064" w:type="dxa"/>
            <w:vAlign w:val="center"/>
          </w:tcPr>
          <w:p w:rsidR="00CB3522" w:rsidRDefault="00E347EA">
            <w:r>
              <w:rPr>
                <w:sz w:val="17"/>
              </w:rPr>
              <w:t>Momentum, support/resistance, volume, 50-day moving average, liquidity above QAR 100,000, ex-dividend timing.</w:t>
            </w:r>
          </w:p>
        </w:tc>
      </w:tr>
    </w:tbl>
    <w:p w:rsidR="00CB3522" w:rsidRDefault="00CB3522"/>
    <w:p w:rsidR="00CB3522" w:rsidRDefault="00E347EA">
      <w:pPr>
        <w:pStyle w:val="ListBullet"/>
      </w:pPr>
      <w:r>
        <w:t xml:space="preserve">Each layer should have Pass / Watch / </w:t>
      </w:r>
      <w:r>
        <w:t>Fail, notes, analyst name, date and evidence attachment.</w:t>
      </w:r>
    </w:p>
    <w:p w:rsidR="00CB3522" w:rsidRDefault="00E347EA">
      <w:pPr>
        <w:pStyle w:val="ListBullet"/>
      </w:pPr>
      <w:r>
        <w:t>The approval status should flow into the Approved List: Approved Buy, Hold, Sell Only, Watchlist, Restricted.</w:t>
      </w:r>
    </w:p>
    <w:p w:rsidR="00CB3522" w:rsidRDefault="00E347EA">
      <w:pPr>
        <w:pStyle w:val="Heading1"/>
      </w:pPr>
      <w:r>
        <w:t>10. Trade Simulator and Pre-Trade Controls</w:t>
      </w:r>
    </w:p>
    <w:p w:rsidR="00CB3522" w:rsidRDefault="00E347EA">
      <w:r>
        <w:t>The Trade Simulator should be included because</w:t>
      </w:r>
      <w:r>
        <w:t xml:space="preserve"> it helps the portfolio manager test the impact of a trade before it is sent to order management.</w:t>
      </w:r>
    </w:p>
    <w:tbl>
      <w:tblPr>
        <w:tblStyle w:val="TableGrid"/>
        <w:tblW w:w="0" w:type="auto"/>
        <w:jc w:val="center"/>
        <w:tblLook w:val="04A0" w:firstRow="1" w:lastRow="0" w:firstColumn="1" w:lastColumn="0" w:noHBand="0" w:noVBand="1"/>
      </w:tblPr>
      <w:tblGrid>
        <w:gridCol w:w="2520"/>
        <w:gridCol w:w="7704"/>
      </w:tblGrid>
      <w:tr w:rsidR="00CB3522">
        <w:trPr>
          <w:jc w:val="center"/>
        </w:trPr>
        <w:tc>
          <w:tcPr>
            <w:tcW w:w="2520" w:type="dxa"/>
            <w:shd w:val="clear" w:color="auto" w:fill="1A2540"/>
            <w:vAlign w:val="center"/>
          </w:tcPr>
          <w:p w:rsidR="00CB3522" w:rsidRDefault="00E347EA">
            <w:r>
              <w:rPr>
                <w:b/>
                <w:color w:val="FFFFFF"/>
                <w:sz w:val="17"/>
              </w:rPr>
              <w:t>Simulation Output</w:t>
            </w:r>
          </w:p>
        </w:tc>
        <w:tc>
          <w:tcPr>
            <w:tcW w:w="7704" w:type="dxa"/>
            <w:shd w:val="clear" w:color="auto" w:fill="1A2540"/>
            <w:vAlign w:val="center"/>
          </w:tcPr>
          <w:p w:rsidR="00CB3522" w:rsidRDefault="00E347EA">
            <w:r>
              <w:rPr>
                <w:b/>
                <w:color w:val="FFFFFF"/>
                <w:sz w:val="17"/>
              </w:rPr>
              <w:t>Required Calculation</w:t>
            </w:r>
          </w:p>
        </w:tc>
      </w:tr>
      <w:tr w:rsidR="00CB3522">
        <w:trPr>
          <w:jc w:val="center"/>
        </w:trPr>
        <w:tc>
          <w:tcPr>
            <w:tcW w:w="2520" w:type="dxa"/>
            <w:vAlign w:val="center"/>
          </w:tcPr>
          <w:p w:rsidR="00CB3522" w:rsidRDefault="00E347EA">
            <w:r>
              <w:rPr>
                <w:sz w:val="17"/>
              </w:rPr>
              <w:t>Cash impact</w:t>
            </w:r>
          </w:p>
        </w:tc>
        <w:tc>
          <w:tcPr>
            <w:tcW w:w="7704" w:type="dxa"/>
            <w:vAlign w:val="center"/>
          </w:tcPr>
          <w:p w:rsidR="00CB3522" w:rsidRDefault="00E347EA">
            <w:r>
              <w:rPr>
                <w:sz w:val="17"/>
              </w:rPr>
              <w:t>Cash before trade, trade value, commission estimate, cash after trade.</w:t>
            </w:r>
          </w:p>
        </w:tc>
      </w:tr>
      <w:tr w:rsidR="00CB3522">
        <w:trPr>
          <w:jc w:val="center"/>
        </w:trPr>
        <w:tc>
          <w:tcPr>
            <w:tcW w:w="2520" w:type="dxa"/>
            <w:vAlign w:val="center"/>
          </w:tcPr>
          <w:p w:rsidR="00CB3522" w:rsidRDefault="00E347EA">
            <w:r>
              <w:rPr>
                <w:sz w:val="17"/>
              </w:rPr>
              <w:t>Stock weight impact</w:t>
            </w:r>
          </w:p>
        </w:tc>
        <w:tc>
          <w:tcPr>
            <w:tcW w:w="7704" w:type="dxa"/>
            <w:vAlign w:val="center"/>
          </w:tcPr>
          <w:p w:rsidR="00CB3522" w:rsidRDefault="00E347EA">
            <w:r>
              <w:rPr>
                <w:sz w:val="17"/>
              </w:rPr>
              <w:t xml:space="preserve">Current </w:t>
            </w:r>
            <w:r>
              <w:rPr>
                <w:sz w:val="17"/>
              </w:rPr>
              <w:t>weight, target weight, post-trade weight.</w:t>
            </w:r>
          </w:p>
        </w:tc>
      </w:tr>
      <w:tr w:rsidR="00CB3522">
        <w:trPr>
          <w:jc w:val="center"/>
        </w:trPr>
        <w:tc>
          <w:tcPr>
            <w:tcW w:w="2520" w:type="dxa"/>
            <w:vAlign w:val="center"/>
          </w:tcPr>
          <w:p w:rsidR="00CB3522" w:rsidRDefault="00E347EA">
            <w:r>
              <w:rPr>
                <w:sz w:val="17"/>
              </w:rPr>
              <w:t>Sector impact</w:t>
            </w:r>
          </w:p>
        </w:tc>
        <w:tc>
          <w:tcPr>
            <w:tcW w:w="7704" w:type="dxa"/>
            <w:vAlign w:val="center"/>
          </w:tcPr>
          <w:p w:rsidR="00CB3522" w:rsidRDefault="00E347EA">
            <w:r>
              <w:rPr>
                <w:sz w:val="17"/>
              </w:rPr>
              <w:t>Current sector exposure, post-trade sector exposure, limit utilization.</w:t>
            </w:r>
          </w:p>
        </w:tc>
      </w:tr>
      <w:tr w:rsidR="00CB3522">
        <w:trPr>
          <w:jc w:val="center"/>
        </w:trPr>
        <w:tc>
          <w:tcPr>
            <w:tcW w:w="2520" w:type="dxa"/>
            <w:vAlign w:val="center"/>
          </w:tcPr>
          <w:p w:rsidR="00CB3522" w:rsidRDefault="00E347EA">
            <w:r>
              <w:rPr>
                <w:sz w:val="17"/>
              </w:rPr>
              <w:t>Compliance impact</w:t>
            </w:r>
          </w:p>
        </w:tc>
        <w:tc>
          <w:tcPr>
            <w:tcW w:w="7704" w:type="dxa"/>
            <w:vAlign w:val="center"/>
          </w:tcPr>
          <w:p w:rsidR="00CB3522" w:rsidRDefault="00E347EA">
            <w:r>
              <w:rPr>
                <w:sz w:val="17"/>
              </w:rPr>
              <w:t>Pass/fail against mandate, Shariah, stock limit, sector limit, cash, liquidity, approved list.</w:t>
            </w:r>
          </w:p>
        </w:tc>
      </w:tr>
      <w:tr w:rsidR="00CB3522">
        <w:trPr>
          <w:jc w:val="center"/>
        </w:trPr>
        <w:tc>
          <w:tcPr>
            <w:tcW w:w="2520" w:type="dxa"/>
            <w:vAlign w:val="center"/>
          </w:tcPr>
          <w:p w:rsidR="00CB3522" w:rsidRDefault="00E347EA">
            <w:r>
              <w:rPr>
                <w:sz w:val="17"/>
              </w:rPr>
              <w:t xml:space="preserve">Portfolio </w:t>
            </w:r>
            <w:r>
              <w:rPr>
                <w:sz w:val="17"/>
              </w:rPr>
              <w:t>impact</w:t>
            </w:r>
          </w:p>
        </w:tc>
        <w:tc>
          <w:tcPr>
            <w:tcW w:w="7704" w:type="dxa"/>
            <w:vAlign w:val="center"/>
          </w:tcPr>
          <w:p w:rsidR="00CB3522" w:rsidRDefault="00E347EA">
            <w:r>
              <w:rPr>
                <w:sz w:val="17"/>
              </w:rPr>
              <w:t>Estimated change in allocation, risk and model drift.</w:t>
            </w:r>
          </w:p>
        </w:tc>
      </w:tr>
    </w:tbl>
    <w:p w:rsidR="00CB3522" w:rsidRDefault="00CB3522"/>
    <w:p w:rsidR="00CB3522" w:rsidRDefault="00E347EA">
      <w:pPr>
        <w:pStyle w:val="Heading1"/>
      </w:pPr>
      <w:r>
        <w:t>11. Order Management, Block Orders and Allocation</w:t>
      </w:r>
    </w:p>
    <w:tbl>
      <w:tblPr>
        <w:tblStyle w:val="TableGrid"/>
        <w:tblW w:w="0" w:type="auto"/>
        <w:jc w:val="center"/>
        <w:tblLook w:val="04A0" w:firstRow="1" w:lastRow="0" w:firstColumn="1" w:lastColumn="0" w:noHBand="0" w:noVBand="1"/>
      </w:tblPr>
      <w:tblGrid>
        <w:gridCol w:w="2520"/>
        <w:gridCol w:w="7704"/>
      </w:tblGrid>
      <w:tr w:rsidR="00CB3522">
        <w:trPr>
          <w:jc w:val="center"/>
        </w:trPr>
        <w:tc>
          <w:tcPr>
            <w:tcW w:w="2520" w:type="dxa"/>
            <w:shd w:val="clear" w:color="auto" w:fill="1A2540"/>
            <w:vAlign w:val="center"/>
          </w:tcPr>
          <w:p w:rsidR="00CB3522" w:rsidRDefault="00E347EA">
            <w:r>
              <w:rPr>
                <w:b/>
                <w:color w:val="FFFFFF"/>
                <w:sz w:val="17"/>
              </w:rPr>
              <w:t>Requirement</w:t>
            </w:r>
          </w:p>
        </w:tc>
        <w:tc>
          <w:tcPr>
            <w:tcW w:w="7704" w:type="dxa"/>
            <w:shd w:val="clear" w:color="auto" w:fill="1A2540"/>
            <w:vAlign w:val="center"/>
          </w:tcPr>
          <w:p w:rsidR="00CB3522" w:rsidRDefault="00E347EA">
            <w:r>
              <w:rPr>
                <w:b/>
                <w:color w:val="FFFFFF"/>
                <w:sz w:val="17"/>
              </w:rPr>
              <w:t>System Detail</w:t>
            </w:r>
          </w:p>
        </w:tc>
      </w:tr>
      <w:tr w:rsidR="00CB3522">
        <w:trPr>
          <w:jc w:val="center"/>
        </w:trPr>
        <w:tc>
          <w:tcPr>
            <w:tcW w:w="2520" w:type="dxa"/>
            <w:vAlign w:val="center"/>
          </w:tcPr>
          <w:p w:rsidR="00CB3522" w:rsidRDefault="00E347EA">
            <w:r>
              <w:rPr>
                <w:sz w:val="17"/>
              </w:rPr>
              <w:t>Order ticket</w:t>
            </w:r>
          </w:p>
        </w:tc>
        <w:tc>
          <w:tcPr>
            <w:tcW w:w="7704" w:type="dxa"/>
            <w:vAlign w:val="center"/>
          </w:tcPr>
          <w:p w:rsidR="00CB3522" w:rsidRDefault="00E347EA">
            <w:r>
              <w:rPr>
                <w:sz w:val="17"/>
              </w:rPr>
              <w:t>Client/model, ticker, side, quantity, value, limit price, broker, reason, approval status.</w:t>
            </w:r>
          </w:p>
        </w:tc>
      </w:tr>
      <w:tr w:rsidR="00CB3522">
        <w:trPr>
          <w:jc w:val="center"/>
        </w:trPr>
        <w:tc>
          <w:tcPr>
            <w:tcW w:w="2520" w:type="dxa"/>
            <w:vAlign w:val="center"/>
          </w:tcPr>
          <w:p w:rsidR="00CB3522" w:rsidRDefault="00E347EA">
            <w:r>
              <w:rPr>
                <w:sz w:val="17"/>
              </w:rPr>
              <w:t>Block order</w:t>
            </w:r>
          </w:p>
        </w:tc>
        <w:tc>
          <w:tcPr>
            <w:tcW w:w="7704" w:type="dxa"/>
            <w:vAlign w:val="center"/>
          </w:tcPr>
          <w:p w:rsidR="00CB3522" w:rsidRDefault="00E347EA">
            <w:r>
              <w:rPr>
                <w:sz w:val="17"/>
              </w:rPr>
              <w:t>Aggregate same-ticker trades across eligible clients where appropriate.</w:t>
            </w:r>
          </w:p>
        </w:tc>
      </w:tr>
      <w:tr w:rsidR="00CB3522">
        <w:trPr>
          <w:jc w:val="center"/>
        </w:trPr>
        <w:tc>
          <w:tcPr>
            <w:tcW w:w="2520" w:type="dxa"/>
            <w:vAlign w:val="center"/>
          </w:tcPr>
          <w:p w:rsidR="00CB3522" w:rsidRDefault="00E347EA">
            <w:r>
              <w:rPr>
                <w:sz w:val="17"/>
              </w:rPr>
              <w:t>Partial fill handling</w:t>
            </w:r>
          </w:p>
        </w:tc>
        <w:tc>
          <w:tcPr>
            <w:tcW w:w="7704" w:type="dxa"/>
            <w:vAlign w:val="center"/>
          </w:tcPr>
          <w:p w:rsidR="00CB3522" w:rsidRDefault="00E347EA">
            <w:r>
              <w:rPr>
                <w:sz w:val="17"/>
              </w:rPr>
              <w:t>Allocate executed amount fairly across intended clients.</w:t>
            </w:r>
          </w:p>
        </w:tc>
      </w:tr>
      <w:tr w:rsidR="00CB3522">
        <w:trPr>
          <w:jc w:val="center"/>
        </w:trPr>
        <w:tc>
          <w:tcPr>
            <w:tcW w:w="2520" w:type="dxa"/>
            <w:vAlign w:val="center"/>
          </w:tcPr>
          <w:p w:rsidR="00CB3522" w:rsidRDefault="00E347EA">
            <w:r>
              <w:rPr>
                <w:sz w:val="17"/>
              </w:rPr>
              <w:t>Default allocation</w:t>
            </w:r>
          </w:p>
        </w:tc>
        <w:tc>
          <w:tcPr>
            <w:tcW w:w="7704" w:type="dxa"/>
            <w:vAlign w:val="center"/>
          </w:tcPr>
          <w:p w:rsidR="00CB3522" w:rsidRDefault="00E347EA">
            <w:r>
              <w:rPr>
                <w:sz w:val="17"/>
              </w:rPr>
              <w:t>Pro-rata unless model-based/cash-based method is approved and documented.</w:t>
            </w:r>
          </w:p>
        </w:tc>
      </w:tr>
      <w:tr w:rsidR="00CB3522">
        <w:trPr>
          <w:jc w:val="center"/>
        </w:trPr>
        <w:tc>
          <w:tcPr>
            <w:tcW w:w="2520" w:type="dxa"/>
            <w:vAlign w:val="center"/>
          </w:tcPr>
          <w:p w:rsidR="00CB3522" w:rsidRDefault="00E347EA">
            <w:r>
              <w:rPr>
                <w:sz w:val="17"/>
              </w:rPr>
              <w:t>Exception handling</w:t>
            </w:r>
          </w:p>
        </w:tc>
        <w:tc>
          <w:tcPr>
            <w:tcW w:w="7704" w:type="dxa"/>
            <w:vAlign w:val="center"/>
          </w:tcPr>
          <w:p w:rsidR="00CB3522" w:rsidRDefault="00E347EA">
            <w:r>
              <w:rPr>
                <w:sz w:val="17"/>
              </w:rPr>
              <w:t>Any non-standard allocation requires reason, approver and audit entry.</w:t>
            </w:r>
          </w:p>
        </w:tc>
      </w:tr>
      <w:tr w:rsidR="00CB3522">
        <w:trPr>
          <w:jc w:val="center"/>
        </w:trPr>
        <w:tc>
          <w:tcPr>
            <w:tcW w:w="2520" w:type="dxa"/>
            <w:vAlign w:val="center"/>
          </w:tcPr>
          <w:p w:rsidR="00CB3522" w:rsidRDefault="00E347EA">
            <w:r>
              <w:rPr>
                <w:sz w:val="17"/>
              </w:rPr>
              <w:t>Post-execution update</w:t>
            </w:r>
          </w:p>
        </w:tc>
        <w:tc>
          <w:tcPr>
            <w:tcW w:w="7704" w:type="dxa"/>
            <w:vAlign w:val="center"/>
          </w:tcPr>
          <w:p w:rsidR="00CB3522" w:rsidRDefault="00E347EA">
            <w:r>
              <w:rPr>
                <w:sz w:val="17"/>
              </w:rPr>
              <w:t>Update holdings, cash, realized cost, commission, and post-trade compliance.</w:t>
            </w:r>
          </w:p>
        </w:tc>
      </w:tr>
    </w:tbl>
    <w:p w:rsidR="00CB3522" w:rsidRDefault="00CB3522"/>
    <w:p w:rsidR="00CB3522" w:rsidRDefault="00E347EA">
      <w:pPr>
        <w:pStyle w:val="Heading1"/>
      </w:pPr>
      <w:r>
        <w:t>12. Risk Monitor</w:t>
      </w:r>
    </w:p>
    <w:p w:rsidR="00CB3522" w:rsidRDefault="00E347EA">
      <w:r>
        <w:t>The Risk Monitor must convert IPS limits and lo</w:t>
      </w:r>
      <w:r>
        <w:t>ss triggers into live alerts.</w:t>
      </w:r>
    </w:p>
    <w:tbl>
      <w:tblPr>
        <w:tblStyle w:val="TableGrid"/>
        <w:tblW w:w="0" w:type="auto"/>
        <w:jc w:val="center"/>
        <w:tblLook w:val="04A0" w:firstRow="1" w:lastRow="0" w:firstColumn="1" w:lastColumn="0" w:noHBand="0" w:noVBand="1"/>
      </w:tblPr>
      <w:tblGrid>
        <w:gridCol w:w="3240"/>
        <w:gridCol w:w="6984"/>
      </w:tblGrid>
      <w:tr w:rsidR="00CB3522">
        <w:trPr>
          <w:jc w:val="center"/>
        </w:trPr>
        <w:tc>
          <w:tcPr>
            <w:tcW w:w="3240" w:type="dxa"/>
            <w:shd w:val="clear" w:color="auto" w:fill="1A2540"/>
            <w:vAlign w:val="center"/>
          </w:tcPr>
          <w:p w:rsidR="00CB3522" w:rsidRDefault="00E347EA">
            <w:r>
              <w:rPr>
                <w:b/>
                <w:color w:val="FFFFFF"/>
                <w:sz w:val="17"/>
              </w:rPr>
              <w:t>Risk Rule</w:t>
            </w:r>
          </w:p>
        </w:tc>
        <w:tc>
          <w:tcPr>
            <w:tcW w:w="6984" w:type="dxa"/>
            <w:shd w:val="clear" w:color="auto" w:fill="1A2540"/>
            <w:vAlign w:val="center"/>
          </w:tcPr>
          <w:p w:rsidR="00CB3522" w:rsidRDefault="00E347EA">
            <w:r>
              <w:rPr>
                <w:b/>
                <w:color w:val="FFFFFF"/>
                <w:sz w:val="17"/>
              </w:rPr>
              <w:t>Alert / Action</w:t>
            </w:r>
          </w:p>
        </w:tc>
      </w:tr>
      <w:tr w:rsidR="00CB3522">
        <w:trPr>
          <w:jc w:val="center"/>
        </w:trPr>
        <w:tc>
          <w:tcPr>
            <w:tcW w:w="3240" w:type="dxa"/>
            <w:vAlign w:val="center"/>
          </w:tcPr>
          <w:p w:rsidR="00CB3522" w:rsidRDefault="00E347EA">
            <w:r>
              <w:rPr>
                <w:sz w:val="17"/>
              </w:rPr>
              <w:t>Single stock &gt; 15%</w:t>
            </w:r>
          </w:p>
        </w:tc>
        <w:tc>
          <w:tcPr>
            <w:tcW w:w="6984" w:type="dxa"/>
            <w:vAlign w:val="center"/>
          </w:tcPr>
          <w:p w:rsidR="00CB3522" w:rsidRDefault="00E347EA">
            <w:r>
              <w:rPr>
                <w:sz w:val="17"/>
              </w:rPr>
              <w:t>Notify / prevent additional buy unless index exception applies.</w:t>
            </w:r>
          </w:p>
        </w:tc>
      </w:tr>
      <w:tr w:rsidR="00CB3522">
        <w:trPr>
          <w:jc w:val="center"/>
        </w:trPr>
        <w:tc>
          <w:tcPr>
            <w:tcW w:w="3240" w:type="dxa"/>
            <w:vAlign w:val="center"/>
          </w:tcPr>
          <w:p w:rsidR="00CB3522" w:rsidRDefault="00E347EA">
            <w:r>
              <w:rPr>
                <w:sz w:val="17"/>
              </w:rPr>
              <w:t>Single stock &gt; 20%</w:t>
            </w:r>
          </w:p>
        </w:tc>
        <w:tc>
          <w:tcPr>
            <w:tcW w:w="6984" w:type="dxa"/>
            <w:vAlign w:val="center"/>
          </w:tcPr>
          <w:p w:rsidR="00CB3522" w:rsidRDefault="00E347EA">
            <w:r>
              <w:rPr>
                <w:sz w:val="17"/>
              </w:rPr>
              <w:t>Reduce to 15% within 10 trading days.</w:t>
            </w:r>
          </w:p>
        </w:tc>
      </w:tr>
      <w:tr w:rsidR="00CB3522">
        <w:trPr>
          <w:jc w:val="center"/>
        </w:trPr>
        <w:tc>
          <w:tcPr>
            <w:tcW w:w="3240" w:type="dxa"/>
            <w:vAlign w:val="center"/>
          </w:tcPr>
          <w:p w:rsidR="00CB3522" w:rsidRDefault="00E347EA">
            <w:r>
              <w:rPr>
                <w:sz w:val="17"/>
              </w:rPr>
              <w:t>Sector &gt; 35%</w:t>
            </w:r>
          </w:p>
        </w:tc>
        <w:tc>
          <w:tcPr>
            <w:tcW w:w="6984" w:type="dxa"/>
            <w:vAlign w:val="center"/>
          </w:tcPr>
          <w:p w:rsidR="00CB3522" w:rsidRDefault="00E347EA">
            <w:r>
              <w:rPr>
                <w:sz w:val="17"/>
              </w:rPr>
              <w:t>Prevent additional buys in sector.</w:t>
            </w:r>
          </w:p>
        </w:tc>
      </w:tr>
      <w:tr w:rsidR="00CB3522">
        <w:trPr>
          <w:jc w:val="center"/>
        </w:trPr>
        <w:tc>
          <w:tcPr>
            <w:tcW w:w="3240" w:type="dxa"/>
            <w:vAlign w:val="center"/>
          </w:tcPr>
          <w:p w:rsidR="00CB3522" w:rsidRDefault="00E347EA">
            <w:r>
              <w:rPr>
                <w:sz w:val="17"/>
              </w:rPr>
              <w:t xml:space="preserve">Sector &gt; </w:t>
            </w:r>
            <w:r>
              <w:rPr>
                <w:sz w:val="17"/>
              </w:rPr>
              <w:t>40%</w:t>
            </w:r>
          </w:p>
        </w:tc>
        <w:tc>
          <w:tcPr>
            <w:tcW w:w="6984" w:type="dxa"/>
            <w:vAlign w:val="center"/>
          </w:tcPr>
          <w:p w:rsidR="00CB3522" w:rsidRDefault="00E347EA">
            <w:r>
              <w:rPr>
                <w:sz w:val="17"/>
              </w:rPr>
              <w:t>Critical alert; reduce to 35% within 5 days.</w:t>
            </w:r>
          </w:p>
        </w:tc>
      </w:tr>
      <w:tr w:rsidR="00CB3522">
        <w:trPr>
          <w:jc w:val="center"/>
        </w:trPr>
        <w:tc>
          <w:tcPr>
            <w:tcW w:w="3240" w:type="dxa"/>
            <w:vAlign w:val="center"/>
          </w:tcPr>
          <w:p w:rsidR="00CB3522" w:rsidRDefault="00E347EA">
            <w:r>
              <w:rPr>
                <w:sz w:val="17"/>
              </w:rPr>
              <w:t>Single stock loss &gt; -15%</w:t>
            </w:r>
          </w:p>
        </w:tc>
        <w:tc>
          <w:tcPr>
            <w:tcW w:w="6984" w:type="dxa"/>
            <w:vAlign w:val="center"/>
          </w:tcPr>
          <w:p w:rsidR="00CB3522" w:rsidRDefault="00E347EA">
            <w:r>
              <w:rPr>
                <w:sz w:val="17"/>
              </w:rPr>
              <w:t>Review thesis within 5 business days.</w:t>
            </w:r>
          </w:p>
        </w:tc>
      </w:tr>
      <w:tr w:rsidR="00CB3522">
        <w:trPr>
          <w:jc w:val="center"/>
        </w:trPr>
        <w:tc>
          <w:tcPr>
            <w:tcW w:w="3240" w:type="dxa"/>
            <w:vAlign w:val="center"/>
          </w:tcPr>
          <w:p w:rsidR="00CB3522" w:rsidRDefault="00E347EA">
            <w:r>
              <w:rPr>
                <w:sz w:val="17"/>
              </w:rPr>
              <w:t>Single stock loss &gt; -25%</w:t>
            </w:r>
          </w:p>
        </w:tc>
        <w:tc>
          <w:tcPr>
            <w:tcW w:w="6984" w:type="dxa"/>
            <w:vAlign w:val="center"/>
          </w:tcPr>
          <w:p w:rsidR="00CB3522" w:rsidRDefault="00E347EA">
            <w:r>
              <w:rPr>
                <w:sz w:val="17"/>
              </w:rPr>
              <w:t>Prepare exit plan within 5 business days.</w:t>
            </w:r>
          </w:p>
        </w:tc>
      </w:tr>
      <w:tr w:rsidR="00CB3522">
        <w:trPr>
          <w:jc w:val="center"/>
        </w:trPr>
        <w:tc>
          <w:tcPr>
            <w:tcW w:w="3240" w:type="dxa"/>
            <w:vAlign w:val="center"/>
          </w:tcPr>
          <w:p w:rsidR="00CB3522" w:rsidRDefault="00E347EA">
            <w:r>
              <w:rPr>
                <w:sz w:val="17"/>
              </w:rPr>
              <w:t>Single stock loss &gt; -30%</w:t>
            </w:r>
          </w:p>
        </w:tc>
        <w:tc>
          <w:tcPr>
            <w:tcW w:w="6984" w:type="dxa"/>
            <w:vAlign w:val="center"/>
          </w:tcPr>
          <w:p w:rsidR="00CB3522" w:rsidRDefault="00E347EA">
            <w:r>
              <w:rPr>
                <w:sz w:val="17"/>
              </w:rPr>
              <w:t>Approval required within 1 business day for conti</w:t>
            </w:r>
            <w:r>
              <w:rPr>
                <w:sz w:val="17"/>
              </w:rPr>
              <w:t>nued holding.</w:t>
            </w:r>
          </w:p>
        </w:tc>
      </w:tr>
      <w:tr w:rsidR="00CB3522">
        <w:trPr>
          <w:jc w:val="center"/>
        </w:trPr>
        <w:tc>
          <w:tcPr>
            <w:tcW w:w="3240" w:type="dxa"/>
            <w:vAlign w:val="center"/>
          </w:tcPr>
          <w:p w:rsidR="00CB3522" w:rsidRDefault="00E347EA">
            <w:r>
              <w:rPr>
                <w:sz w:val="17"/>
              </w:rPr>
              <w:t>Portfolio underperforms benchmark &gt; 5% over rolling 3M</w:t>
            </w:r>
          </w:p>
        </w:tc>
        <w:tc>
          <w:tcPr>
            <w:tcW w:w="6984" w:type="dxa"/>
            <w:vAlign w:val="center"/>
          </w:tcPr>
          <w:p w:rsidR="00CB3522" w:rsidRDefault="00E347EA">
            <w:r>
              <w:rPr>
                <w:sz w:val="17"/>
              </w:rPr>
              <w:t>Attribution analysis within 2 weeks.</w:t>
            </w:r>
          </w:p>
        </w:tc>
      </w:tr>
      <w:tr w:rsidR="00CB3522">
        <w:trPr>
          <w:jc w:val="center"/>
        </w:trPr>
        <w:tc>
          <w:tcPr>
            <w:tcW w:w="3240" w:type="dxa"/>
            <w:vAlign w:val="center"/>
          </w:tcPr>
          <w:p w:rsidR="00CB3522" w:rsidRDefault="00E347EA">
            <w:r>
              <w:rPr>
                <w:sz w:val="17"/>
              </w:rPr>
              <w:t>Cash above policy threshold / held too long</w:t>
            </w:r>
          </w:p>
        </w:tc>
        <w:tc>
          <w:tcPr>
            <w:tcW w:w="6984" w:type="dxa"/>
            <w:vAlign w:val="center"/>
          </w:tcPr>
          <w:p w:rsidR="00CB3522" w:rsidRDefault="00E347EA">
            <w:r>
              <w:rPr>
                <w:sz w:val="17"/>
              </w:rPr>
              <w:t>Review deployment plan and rebalance.</w:t>
            </w:r>
          </w:p>
        </w:tc>
      </w:tr>
    </w:tbl>
    <w:p w:rsidR="00CB3522" w:rsidRDefault="00CB3522"/>
    <w:p w:rsidR="00CB3522" w:rsidRDefault="00E347EA">
      <w:pPr>
        <w:pStyle w:val="Heading1"/>
      </w:pPr>
      <w:r>
        <w:t>13. Compliance Dashboard</w:t>
      </w:r>
    </w:p>
    <w:p w:rsidR="00CB3522" w:rsidRDefault="00E347EA">
      <w:r>
        <w:t>Compliance should be separate from risk</w:t>
      </w:r>
      <w:r>
        <w:t xml:space="preserve"> monitoring. Risk identifies exposure problems; compliance controls whether actions are permitted.</w:t>
      </w:r>
    </w:p>
    <w:tbl>
      <w:tblPr>
        <w:tblStyle w:val="TableGrid"/>
        <w:tblW w:w="0" w:type="auto"/>
        <w:jc w:val="center"/>
        <w:tblLook w:val="04A0" w:firstRow="1" w:lastRow="0" w:firstColumn="1" w:lastColumn="0" w:noHBand="0" w:noVBand="1"/>
      </w:tblPr>
      <w:tblGrid>
        <w:gridCol w:w="3384"/>
        <w:gridCol w:w="6840"/>
      </w:tblGrid>
      <w:tr w:rsidR="00CB3522">
        <w:trPr>
          <w:jc w:val="center"/>
        </w:trPr>
        <w:tc>
          <w:tcPr>
            <w:tcW w:w="3384" w:type="dxa"/>
            <w:shd w:val="clear" w:color="auto" w:fill="1A2540"/>
            <w:vAlign w:val="center"/>
          </w:tcPr>
          <w:p w:rsidR="00CB3522" w:rsidRDefault="00E347EA">
            <w:r>
              <w:rPr>
                <w:b/>
                <w:color w:val="FFFFFF"/>
                <w:sz w:val="17"/>
              </w:rPr>
              <w:t>Compliance Check</w:t>
            </w:r>
          </w:p>
        </w:tc>
        <w:tc>
          <w:tcPr>
            <w:tcW w:w="6840" w:type="dxa"/>
            <w:shd w:val="clear" w:color="auto" w:fill="1A2540"/>
            <w:vAlign w:val="center"/>
          </w:tcPr>
          <w:p w:rsidR="00CB3522" w:rsidRDefault="00E347EA">
            <w:r>
              <w:rPr>
                <w:b/>
                <w:color w:val="FFFFFF"/>
                <w:sz w:val="17"/>
              </w:rPr>
              <w:t>Timing</w:t>
            </w:r>
          </w:p>
        </w:tc>
      </w:tr>
      <w:tr w:rsidR="00CB3522">
        <w:trPr>
          <w:jc w:val="center"/>
        </w:trPr>
        <w:tc>
          <w:tcPr>
            <w:tcW w:w="3384" w:type="dxa"/>
            <w:vAlign w:val="center"/>
          </w:tcPr>
          <w:p w:rsidR="00CB3522" w:rsidRDefault="00E347EA">
            <w:r>
              <w:rPr>
                <w:sz w:val="17"/>
              </w:rPr>
              <w:t>Mandate classification check</w:t>
            </w:r>
          </w:p>
        </w:tc>
        <w:tc>
          <w:tcPr>
            <w:tcW w:w="6840" w:type="dxa"/>
            <w:vAlign w:val="center"/>
          </w:tcPr>
          <w:p w:rsidR="00CB3522" w:rsidRDefault="00E347EA">
            <w:r>
              <w:rPr>
                <w:sz w:val="17"/>
              </w:rPr>
              <w:t>Before proposal, before trade, after trade.</w:t>
            </w:r>
          </w:p>
        </w:tc>
      </w:tr>
      <w:tr w:rsidR="00CB3522">
        <w:trPr>
          <w:jc w:val="center"/>
        </w:trPr>
        <w:tc>
          <w:tcPr>
            <w:tcW w:w="3384" w:type="dxa"/>
            <w:vAlign w:val="center"/>
          </w:tcPr>
          <w:p w:rsidR="00CB3522" w:rsidRDefault="00E347EA">
            <w:r>
              <w:rPr>
                <w:sz w:val="17"/>
              </w:rPr>
              <w:t>Shariah universe check</w:t>
            </w:r>
          </w:p>
        </w:tc>
        <w:tc>
          <w:tcPr>
            <w:tcW w:w="6840" w:type="dxa"/>
            <w:vAlign w:val="center"/>
          </w:tcPr>
          <w:p w:rsidR="00CB3522" w:rsidRDefault="00E347EA">
            <w:r>
              <w:rPr>
                <w:sz w:val="17"/>
              </w:rPr>
              <w:t>Before proposal and before trade.</w:t>
            </w:r>
          </w:p>
        </w:tc>
      </w:tr>
      <w:tr w:rsidR="00CB3522">
        <w:trPr>
          <w:jc w:val="center"/>
        </w:trPr>
        <w:tc>
          <w:tcPr>
            <w:tcW w:w="3384" w:type="dxa"/>
            <w:vAlign w:val="center"/>
          </w:tcPr>
          <w:p w:rsidR="00CB3522" w:rsidRDefault="00E347EA">
            <w:r>
              <w:rPr>
                <w:sz w:val="17"/>
              </w:rPr>
              <w:t>Approved list / five-layer status</w:t>
            </w:r>
          </w:p>
        </w:tc>
        <w:tc>
          <w:tcPr>
            <w:tcW w:w="6840" w:type="dxa"/>
            <w:vAlign w:val="center"/>
          </w:tcPr>
          <w:p w:rsidR="00CB3522" w:rsidRDefault="00E347EA">
            <w:r>
              <w:rPr>
                <w:sz w:val="17"/>
              </w:rPr>
              <w:t>Before proposal and before trade.</w:t>
            </w:r>
          </w:p>
        </w:tc>
      </w:tr>
      <w:tr w:rsidR="00CB3522">
        <w:trPr>
          <w:jc w:val="center"/>
        </w:trPr>
        <w:tc>
          <w:tcPr>
            <w:tcW w:w="3384" w:type="dxa"/>
            <w:vAlign w:val="center"/>
          </w:tcPr>
          <w:p w:rsidR="00CB3522" w:rsidRDefault="00E347EA">
            <w:r>
              <w:rPr>
                <w:sz w:val="17"/>
              </w:rPr>
              <w:t>Stock and sector limits</w:t>
            </w:r>
          </w:p>
        </w:tc>
        <w:tc>
          <w:tcPr>
            <w:tcW w:w="6840" w:type="dxa"/>
            <w:vAlign w:val="center"/>
          </w:tcPr>
          <w:p w:rsidR="00CB3522" w:rsidRDefault="00E347EA">
            <w:r>
              <w:rPr>
                <w:sz w:val="17"/>
              </w:rPr>
              <w:t>Before trade and after trade.</w:t>
            </w:r>
          </w:p>
        </w:tc>
      </w:tr>
      <w:tr w:rsidR="00CB3522">
        <w:trPr>
          <w:jc w:val="center"/>
        </w:trPr>
        <w:tc>
          <w:tcPr>
            <w:tcW w:w="3384" w:type="dxa"/>
            <w:vAlign w:val="center"/>
          </w:tcPr>
          <w:p w:rsidR="00CB3522" w:rsidRDefault="00E347EA">
            <w:r>
              <w:rPr>
                <w:sz w:val="17"/>
              </w:rPr>
              <w:t>Cash and settlement check</w:t>
            </w:r>
          </w:p>
        </w:tc>
        <w:tc>
          <w:tcPr>
            <w:tcW w:w="6840" w:type="dxa"/>
            <w:vAlign w:val="center"/>
          </w:tcPr>
          <w:p w:rsidR="00CB3522" w:rsidRDefault="00E347EA">
            <w:r>
              <w:rPr>
                <w:sz w:val="17"/>
              </w:rPr>
              <w:t>Before trade and after trade.</w:t>
            </w:r>
          </w:p>
        </w:tc>
      </w:tr>
      <w:tr w:rsidR="00CB3522">
        <w:trPr>
          <w:jc w:val="center"/>
        </w:trPr>
        <w:tc>
          <w:tcPr>
            <w:tcW w:w="3384" w:type="dxa"/>
            <w:vAlign w:val="center"/>
          </w:tcPr>
          <w:p w:rsidR="00CB3522" w:rsidRDefault="00E347EA">
            <w:r>
              <w:rPr>
                <w:sz w:val="17"/>
              </w:rPr>
              <w:t>Regulatory restriction check</w:t>
            </w:r>
          </w:p>
        </w:tc>
        <w:tc>
          <w:tcPr>
            <w:tcW w:w="6840" w:type="dxa"/>
            <w:vAlign w:val="center"/>
          </w:tcPr>
          <w:p w:rsidR="00CB3522" w:rsidRDefault="00E347EA">
            <w:r>
              <w:rPr>
                <w:sz w:val="17"/>
              </w:rPr>
              <w:t>Before trade and during monitoring.</w:t>
            </w:r>
          </w:p>
        </w:tc>
      </w:tr>
      <w:tr w:rsidR="00CB3522">
        <w:trPr>
          <w:jc w:val="center"/>
        </w:trPr>
        <w:tc>
          <w:tcPr>
            <w:tcW w:w="3384" w:type="dxa"/>
            <w:vAlign w:val="center"/>
          </w:tcPr>
          <w:p w:rsidR="00CB3522" w:rsidRDefault="00E347EA">
            <w:r>
              <w:rPr>
                <w:sz w:val="17"/>
              </w:rPr>
              <w:t>Exception</w:t>
            </w:r>
            <w:r>
              <w:rPr>
                <w:sz w:val="17"/>
              </w:rPr>
              <w:t xml:space="preserve"> approval check</w:t>
            </w:r>
          </w:p>
        </w:tc>
        <w:tc>
          <w:tcPr>
            <w:tcW w:w="6840" w:type="dxa"/>
            <w:vAlign w:val="center"/>
          </w:tcPr>
          <w:p w:rsidR="00CB3522" w:rsidRDefault="00E347EA">
            <w:r>
              <w:rPr>
                <w:sz w:val="17"/>
              </w:rPr>
              <w:t>Before overriding any rule.</w:t>
            </w:r>
          </w:p>
        </w:tc>
      </w:tr>
    </w:tbl>
    <w:p w:rsidR="00CB3522" w:rsidRDefault="00CB3522"/>
    <w:p w:rsidR="00CB3522" w:rsidRDefault="00E347EA">
      <w:pPr>
        <w:pStyle w:val="Heading1"/>
      </w:pPr>
      <w:r>
        <w:t>14. Client Portfolio Master Screen</w:t>
      </w:r>
    </w:p>
    <w:p w:rsidR="00CB3522" w:rsidRDefault="00E347EA">
      <w:r>
        <w:t>The Client Portfolio module should be the main client-level view. It should combine valuation, holdings, performance, attribution, risk, mandate and pending actions.</w:t>
      </w:r>
    </w:p>
    <w:tbl>
      <w:tblPr>
        <w:tblStyle w:val="TableGrid"/>
        <w:tblW w:w="0" w:type="auto"/>
        <w:jc w:val="center"/>
        <w:tblLook w:val="04A0" w:firstRow="1" w:lastRow="0" w:firstColumn="1" w:lastColumn="0" w:noHBand="0" w:noVBand="1"/>
      </w:tblPr>
      <w:tblGrid>
        <w:gridCol w:w="2232"/>
        <w:gridCol w:w="7992"/>
      </w:tblGrid>
      <w:tr w:rsidR="00CB3522">
        <w:trPr>
          <w:jc w:val="center"/>
        </w:trPr>
        <w:tc>
          <w:tcPr>
            <w:tcW w:w="2232" w:type="dxa"/>
            <w:shd w:val="clear" w:color="auto" w:fill="1A2540"/>
            <w:vAlign w:val="center"/>
          </w:tcPr>
          <w:p w:rsidR="00CB3522" w:rsidRDefault="00E347EA">
            <w:r>
              <w:rPr>
                <w:b/>
                <w:color w:val="FFFFFF"/>
                <w:sz w:val="17"/>
              </w:rPr>
              <w:t>Section</w:t>
            </w:r>
          </w:p>
        </w:tc>
        <w:tc>
          <w:tcPr>
            <w:tcW w:w="7992" w:type="dxa"/>
            <w:shd w:val="clear" w:color="auto" w:fill="1A2540"/>
            <w:vAlign w:val="center"/>
          </w:tcPr>
          <w:p w:rsidR="00CB3522" w:rsidRDefault="00E347EA">
            <w:r>
              <w:rPr>
                <w:b/>
                <w:color w:val="FFFFFF"/>
                <w:sz w:val="17"/>
              </w:rPr>
              <w:t>Fields</w:t>
            </w:r>
          </w:p>
        </w:tc>
      </w:tr>
      <w:tr w:rsidR="00CB3522">
        <w:trPr>
          <w:jc w:val="center"/>
        </w:trPr>
        <w:tc>
          <w:tcPr>
            <w:tcW w:w="2232" w:type="dxa"/>
            <w:vAlign w:val="center"/>
          </w:tcPr>
          <w:p w:rsidR="00CB3522" w:rsidRDefault="00E347EA">
            <w:r>
              <w:rPr>
                <w:sz w:val="17"/>
              </w:rPr>
              <w:t>Client summary</w:t>
            </w:r>
          </w:p>
        </w:tc>
        <w:tc>
          <w:tcPr>
            <w:tcW w:w="7992" w:type="dxa"/>
            <w:vAlign w:val="center"/>
          </w:tcPr>
          <w:p w:rsidR="00CB3522" w:rsidRDefault="00E347EA">
            <w:r>
              <w:rPr>
                <w:sz w:val="17"/>
              </w:rPr>
              <w:t>Client name, account, mandate, benchmark, model, Shariah preference, risk profile, approval status.</w:t>
            </w:r>
          </w:p>
        </w:tc>
      </w:tr>
      <w:tr w:rsidR="00CB3522">
        <w:trPr>
          <w:jc w:val="center"/>
        </w:trPr>
        <w:tc>
          <w:tcPr>
            <w:tcW w:w="2232" w:type="dxa"/>
            <w:vAlign w:val="center"/>
          </w:tcPr>
          <w:p w:rsidR="00CB3522" w:rsidRDefault="00E347EA">
            <w:r>
              <w:rPr>
                <w:sz w:val="17"/>
              </w:rPr>
              <w:t>Valuation</w:t>
            </w:r>
          </w:p>
        </w:tc>
        <w:tc>
          <w:tcPr>
            <w:tcW w:w="7992" w:type="dxa"/>
            <w:vAlign w:val="center"/>
          </w:tcPr>
          <w:p w:rsidR="00CB3522" w:rsidRDefault="00E347EA">
            <w:r>
              <w:rPr>
                <w:sz w:val="17"/>
              </w:rPr>
              <w:t>NAV, invested value, cash, accrued dividends, unsettled trades.</w:t>
            </w:r>
          </w:p>
        </w:tc>
      </w:tr>
      <w:tr w:rsidR="00CB3522">
        <w:trPr>
          <w:jc w:val="center"/>
        </w:trPr>
        <w:tc>
          <w:tcPr>
            <w:tcW w:w="2232" w:type="dxa"/>
            <w:vAlign w:val="center"/>
          </w:tcPr>
          <w:p w:rsidR="00CB3522" w:rsidRDefault="00E347EA">
            <w:r>
              <w:rPr>
                <w:sz w:val="17"/>
              </w:rPr>
              <w:t>Performance</w:t>
            </w:r>
          </w:p>
        </w:tc>
        <w:tc>
          <w:tcPr>
            <w:tcW w:w="7992" w:type="dxa"/>
            <w:vAlign w:val="center"/>
          </w:tcPr>
          <w:p w:rsidR="00CB3522" w:rsidRDefault="00E347EA">
            <w:r>
              <w:rPr>
                <w:sz w:val="17"/>
              </w:rPr>
              <w:t>MTD, QTD, YTD, since inception, benchmark ret</w:t>
            </w:r>
            <w:r>
              <w:rPr>
                <w:sz w:val="17"/>
              </w:rPr>
              <w:t>urn, alpha.</w:t>
            </w:r>
          </w:p>
        </w:tc>
      </w:tr>
      <w:tr w:rsidR="00CB3522">
        <w:trPr>
          <w:jc w:val="center"/>
        </w:trPr>
        <w:tc>
          <w:tcPr>
            <w:tcW w:w="2232" w:type="dxa"/>
            <w:vAlign w:val="center"/>
          </w:tcPr>
          <w:p w:rsidR="00CB3522" w:rsidRDefault="00E347EA">
            <w:r>
              <w:rPr>
                <w:sz w:val="17"/>
              </w:rPr>
              <w:t>Risk</w:t>
            </w:r>
          </w:p>
        </w:tc>
        <w:tc>
          <w:tcPr>
            <w:tcW w:w="7992" w:type="dxa"/>
            <w:vAlign w:val="center"/>
          </w:tcPr>
          <w:p w:rsidR="00CB3522" w:rsidRDefault="00E347EA">
            <w:r>
              <w:rPr>
                <w:sz w:val="17"/>
              </w:rPr>
              <w:t>Beta, tracking error, Sharpe, Sortino, drawdown, concentration, sector exposure.</w:t>
            </w:r>
          </w:p>
        </w:tc>
      </w:tr>
      <w:tr w:rsidR="00CB3522">
        <w:trPr>
          <w:jc w:val="center"/>
        </w:trPr>
        <w:tc>
          <w:tcPr>
            <w:tcW w:w="2232" w:type="dxa"/>
            <w:vAlign w:val="center"/>
          </w:tcPr>
          <w:p w:rsidR="00CB3522" w:rsidRDefault="00E347EA">
            <w:r>
              <w:rPr>
                <w:sz w:val="17"/>
              </w:rPr>
              <w:t>Holdings</w:t>
            </w:r>
          </w:p>
        </w:tc>
        <w:tc>
          <w:tcPr>
            <w:tcW w:w="7992" w:type="dxa"/>
            <w:vAlign w:val="center"/>
          </w:tcPr>
          <w:p w:rsidR="00CB3522" w:rsidRDefault="00E347EA">
            <w:r>
              <w:rPr>
                <w:sz w:val="17"/>
              </w:rPr>
              <w:t>Ticker, shares, market value, weight, cost, unrealized P&amp;L, dividend income.</w:t>
            </w:r>
          </w:p>
        </w:tc>
      </w:tr>
      <w:tr w:rsidR="00CB3522">
        <w:trPr>
          <w:jc w:val="center"/>
        </w:trPr>
        <w:tc>
          <w:tcPr>
            <w:tcW w:w="2232" w:type="dxa"/>
            <w:vAlign w:val="center"/>
          </w:tcPr>
          <w:p w:rsidR="00CB3522" w:rsidRDefault="00E347EA">
            <w:r>
              <w:rPr>
                <w:sz w:val="17"/>
              </w:rPr>
              <w:t>Actions</w:t>
            </w:r>
          </w:p>
        </w:tc>
        <w:tc>
          <w:tcPr>
            <w:tcW w:w="7992" w:type="dxa"/>
            <w:vAlign w:val="center"/>
          </w:tcPr>
          <w:p w:rsidR="00CB3522" w:rsidRDefault="00E347EA">
            <w:r>
              <w:rPr>
                <w:sz w:val="17"/>
              </w:rPr>
              <w:t xml:space="preserve">Pending rebalance, breaches, approvals, pending reports, </w:t>
            </w:r>
            <w:r>
              <w:rPr>
                <w:sz w:val="17"/>
              </w:rPr>
              <w:t>client notes.</w:t>
            </w:r>
          </w:p>
        </w:tc>
      </w:tr>
    </w:tbl>
    <w:p w:rsidR="00CB3522" w:rsidRDefault="00CB3522"/>
    <w:p w:rsidR="00CB3522" w:rsidRDefault="00E347EA">
      <w:pPr>
        <w:pStyle w:val="Heading1"/>
      </w:pPr>
      <w:r>
        <w:t>15. Performance, Attribution and Reporting</w:t>
      </w:r>
    </w:p>
    <w:tbl>
      <w:tblPr>
        <w:tblStyle w:val="TableGrid"/>
        <w:tblW w:w="0" w:type="auto"/>
        <w:jc w:val="center"/>
        <w:tblLook w:val="04A0" w:firstRow="1" w:lastRow="0" w:firstColumn="1" w:lastColumn="0" w:noHBand="0" w:noVBand="1"/>
      </w:tblPr>
      <w:tblGrid>
        <w:gridCol w:w="2520"/>
        <w:gridCol w:w="7704"/>
      </w:tblGrid>
      <w:tr w:rsidR="00CB3522">
        <w:trPr>
          <w:jc w:val="center"/>
        </w:trPr>
        <w:tc>
          <w:tcPr>
            <w:tcW w:w="2520" w:type="dxa"/>
            <w:shd w:val="clear" w:color="auto" w:fill="1A2540"/>
            <w:vAlign w:val="center"/>
          </w:tcPr>
          <w:p w:rsidR="00CB3522" w:rsidRDefault="00E347EA">
            <w:r>
              <w:rPr>
                <w:b/>
                <w:color w:val="FFFFFF"/>
                <w:sz w:val="17"/>
              </w:rPr>
              <w:t>Report / Metric</w:t>
            </w:r>
          </w:p>
        </w:tc>
        <w:tc>
          <w:tcPr>
            <w:tcW w:w="7704" w:type="dxa"/>
            <w:shd w:val="clear" w:color="auto" w:fill="1A2540"/>
            <w:vAlign w:val="center"/>
          </w:tcPr>
          <w:p w:rsidR="00CB3522" w:rsidRDefault="00E347EA">
            <w:r>
              <w:rPr>
                <w:b/>
                <w:color w:val="FFFFFF"/>
                <w:sz w:val="17"/>
              </w:rPr>
              <w:t>Requirement</w:t>
            </w:r>
          </w:p>
        </w:tc>
      </w:tr>
      <w:tr w:rsidR="00CB3522">
        <w:trPr>
          <w:jc w:val="center"/>
        </w:trPr>
        <w:tc>
          <w:tcPr>
            <w:tcW w:w="2520" w:type="dxa"/>
            <w:vAlign w:val="center"/>
          </w:tcPr>
          <w:p w:rsidR="00CB3522" w:rsidRDefault="00E347EA">
            <w:r>
              <w:rPr>
                <w:sz w:val="17"/>
              </w:rPr>
              <w:t>Return methodology</w:t>
            </w:r>
          </w:p>
        </w:tc>
        <w:tc>
          <w:tcPr>
            <w:tcW w:w="7704" w:type="dxa"/>
            <w:vAlign w:val="center"/>
          </w:tcPr>
          <w:p w:rsidR="00CB3522" w:rsidRDefault="00E347EA">
            <w:r>
              <w:rPr>
                <w:sz w:val="17"/>
              </w:rPr>
              <w:t>Total return = unrealized P&amp;L + dividends received + realized gains from completed transactions.</w:t>
            </w:r>
          </w:p>
        </w:tc>
      </w:tr>
      <w:tr w:rsidR="00CB3522">
        <w:trPr>
          <w:jc w:val="center"/>
        </w:trPr>
        <w:tc>
          <w:tcPr>
            <w:tcW w:w="2520" w:type="dxa"/>
            <w:vAlign w:val="center"/>
          </w:tcPr>
          <w:p w:rsidR="00CB3522" w:rsidRDefault="00E347EA">
            <w:r>
              <w:rPr>
                <w:sz w:val="17"/>
              </w:rPr>
              <w:t>Dividend recognition</w:t>
            </w:r>
          </w:p>
        </w:tc>
        <w:tc>
          <w:tcPr>
            <w:tcW w:w="7704" w:type="dxa"/>
            <w:vAlign w:val="center"/>
          </w:tcPr>
          <w:p w:rsidR="00CB3522" w:rsidRDefault="00E347EA">
            <w:r>
              <w:rPr>
                <w:sz w:val="17"/>
              </w:rPr>
              <w:t xml:space="preserve">Dividend income recognized on </w:t>
            </w:r>
            <w:r>
              <w:rPr>
                <w:sz w:val="17"/>
              </w:rPr>
              <w:t>ex-dividend date.</w:t>
            </w:r>
          </w:p>
        </w:tc>
      </w:tr>
      <w:tr w:rsidR="00CB3522">
        <w:trPr>
          <w:jc w:val="center"/>
        </w:trPr>
        <w:tc>
          <w:tcPr>
            <w:tcW w:w="2520" w:type="dxa"/>
            <w:vAlign w:val="center"/>
          </w:tcPr>
          <w:p w:rsidR="00CB3522" w:rsidRDefault="00E347EA">
            <w:r>
              <w:rPr>
                <w:sz w:val="17"/>
              </w:rPr>
              <w:t>Cost method</w:t>
            </w:r>
          </w:p>
        </w:tc>
        <w:tc>
          <w:tcPr>
            <w:tcW w:w="7704" w:type="dxa"/>
            <w:vAlign w:val="center"/>
          </w:tcPr>
          <w:p w:rsidR="00CB3522" w:rsidRDefault="00E347EA">
            <w:r>
              <w:rPr>
                <w:sz w:val="17"/>
              </w:rPr>
              <w:t>Realized gains/losses calculated using weighted average cost.</w:t>
            </w:r>
          </w:p>
        </w:tc>
      </w:tr>
      <w:tr w:rsidR="00CB3522">
        <w:trPr>
          <w:jc w:val="center"/>
        </w:trPr>
        <w:tc>
          <w:tcPr>
            <w:tcW w:w="2520" w:type="dxa"/>
            <w:vAlign w:val="center"/>
          </w:tcPr>
          <w:p w:rsidR="00CB3522" w:rsidRDefault="00E347EA">
            <w:r>
              <w:rPr>
                <w:sz w:val="17"/>
              </w:rPr>
              <w:t>Benchmark comparison</w:t>
            </w:r>
          </w:p>
        </w:tc>
        <w:tc>
          <w:tcPr>
            <w:tcW w:w="7704" w:type="dxa"/>
            <w:vAlign w:val="center"/>
          </w:tcPr>
          <w:p w:rsidR="00CB3522" w:rsidRDefault="00E347EA">
            <w:r>
              <w:rPr>
                <w:sz w:val="17"/>
              </w:rPr>
              <w:t>Monthly comparison against QERI or DSM on total return basis.</w:t>
            </w:r>
          </w:p>
        </w:tc>
      </w:tr>
      <w:tr w:rsidR="00CB3522">
        <w:trPr>
          <w:jc w:val="center"/>
        </w:trPr>
        <w:tc>
          <w:tcPr>
            <w:tcW w:w="2520" w:type="dxa"/>
            <w:vAlign w:val="center"/>
          </w:tcPr>
          <w:p w:rsidR="00CB3522" w:rsidRDefault="00E347EA">
            <w:r>
              <w:rPr>
                <w:sz w:val="17"/>
              </w:rPr>
              <w:t>Attribution</w:t>
            </w:r>
          </w:p>
        </w:tc>
        <w:tc>
          <w:tcPr>
            <w:tcW w:w="7704" w:type="dxa"/>
            <w:vAlign w:val="center"/>
          </w:tcPr>
          <w:p w:rsidR="00CB3522" w:rsidRDefault="00E347EA">
            <w:r>
              <w:rPr>
                <w:sz w:val="17"/>
              </w:rPr>
              <w:t>Required when outperformance or underperformance exceeds 3% over r</w:t>
            </w:r>
            <w:r>
              <w:rPr>
                <w:sz w:val="17"/>
              </w:rPr>
              <w:t>olling 3 months.</w:t>
            </w:r>
          </w:p>
        </w:tc>
      </w:tr>
      <w:tr w:rsidR="00CB3522">
        <w:trPr>
          <w:jc w:val="center"/>
        </w:trPr>
        <w:tc>
          <w:tcPr>
            <w:tcW w:w="2520" w:type="dxa"/>
            <w:vAlign w:val="center"/>
          </w:tcPr>
          <w:p w:rsidR="00CB3522" w:rsidRDefault="00E347EA">
            <w:r>
              <w:rPr>
                <w:sz w:val="17"/>
              </w:rPr>
              <w:t>Client report</w:t>
            </w:r>
          </w:p>
        </w:tc>
        <w:tc>
          <w:tcPr>
            <w:tcW w:w="7704" w:type="dxa"/>
            <w:vAlign w:val="center"/>
          </w:tcPr>
          <w:p w:rsidR="00CB3522" w:rsidRDefault="00E347EA">
            <w:r>
              <w:rPr>
                <w:sz w:val="17"/>
              </w:rPr>
              <w:t>Monthly valuation, YTD total return, income received, holdings, recommendations and pending actions.</w:t>
            </w:r>
          </w:p>
        </w:tc>
      </w:tr>
      <w:tr w:rsidR="00CB3522">
        <w:trPr>
          <w:jc w:val="center"/>
        </w:trPr>
        <w:tc>
          <w:tcPr>
            <w:tcW w:w="2520" w:type="dxa"/>
            <w:vAlign w:val="center"/>
          </w:tcPr>
          <w:p w:rsidR="00CB3522" w:rsidRDefault="00E347EA">
            <w:r>
              <w:rPr>
                <w:sz w:val="17"/>
              </w:rPr>
              <w:t>AUM report</w:t>
            </w:r>
          </w:p>
        </w:tc>
        <w:tc>
          <w:tcPr>
            <w:tcW w:w="7704" w:type="dxa"/>
            <w:vAlign w:val="center"/>
          </w:tcPr>
          <w:p w:rsidR="00CB3522" w:rsidRDefault="00E347EA">
            <w:r>
              <w:rPr>
                <w:sz w:val="17"/>
              </w:rPr>
              <w:t>Monthly consolidated AUM, portfolio performance, income and monitoring alerts.</w:t>
            </w:r>
          </w:p>
        </w:tc>
      </w:tr>
      <w:tr w:rsidR="00CB3522">
        <w:trPr>
          <w:jc w:val="center"/>
        </w:trPr>
        <w:tc>
          <w:tcPr>
            <w:tcW w:w="2520" w:type="dxa"/>
            <w:vAlign w:val="center"/>
          </w:tcPr>
          <w:p w:rsidR="00CB3522" w:rsidRDefault="00E347EA">
            <w:r>
              <w:rPr>
                <w:sz w:val="17"/>
              </w:rPr>
              <w:t>IC report</w:t>
            </w:r>
          </w:p>
        </w:tc>
        <w:tc>
          <w:tcPr>
            <w:tcW w:w="7704" w:type="dxa"/>
            <w:vAlign w:val="center"/>
          </w:tcPr>
          <w:p w:rsidR="00CB3522" w:rsidRDefault="00E347EA">
            <w:r>
              <w:rPr>
                <w:sz w:val="17"/>
              </w:rPr>
              <w:t xml:space="preserve">Quarterly </w:t>
            </w:r>
            <w:r>
              <w:rPr>
                <w:sz w:val="17"/>
              </w:rPr>
              <w:t>consolidated report for all managed mandates.</w:t>
            </w:r>
          </w:p>
        </w:tc>
      </w:tr>
    </w:tbl>
    <w:p w:rsidR="00CB3522" w:rsidRDefault="00CB3522"/>
    <w:p w:rsidR="00CB3522" w:rsidRDefault="00E347EA">
      <w:pPr>
        <w:pStyle w:val="Heading1"/>
      </w:pPr>
      <w:r>
        <w:t>16. Corporate Actions Module</w:t>
      </w:r>
    </w:p>
    <w:p w:rsidR="00CB3522" w:rsidRDefault="00E347EA">
      <w:r>
        <w:t>The system must process Qatar market corporate actions because they directly affect holdings, cash, cost, performance and reporting.</w:t>
      </w:r>
    </w:p>
    <w:tbl>
      <w:tblPr>
        <w:tblStyle w:val="TableGrid"/>
        <w:tblW w:w="0" w:type="auto"/>
        <w:jc w:val="center"/>
        <w:tblLook w:val="04A0" w:firstRow="1" w:lastRow="0" w:firstColumn="1" w:lastColumn="0" w:noHBand="0" w:noVBand="1"/>
      </w:tblPr>
      <w:tblGrid>
        <w:gridCol w:w="2520"/>
        <w:gridCol w:w="7704"/>
      </w:tblGrid>
      <w:tr w:rsidR="00CB3522">
        <w:trPr>
          <w:jc w:val="center"/>
        </w:trPr>
        <w:tc>
          <w:tcPr>
            <w:tcW w:w="2520" w:type="dxa"/>
            <w:shd w:val="clear" w:color="auto" w:fill="1A2540"/>
            <w:vAlign w:val="center"/>
          </w:tcPr>
          <w:p w:rsidR="00CB3522" w:rsidRDefault="00E347EA">
            <w:r>
              <w:rPr>
                <w:b/>
                <w:color w:val="FFFFFF"/>
                <w:sz w:val="17"/>
              </w:rPr>
              <w:t>Corporate Action</w:t>
            </w:r>
          </w:p>
        </w:tc>
        <w:tc>
          <w:tcPr>
            <w:tcW w:w="7704" w:type="dxa"/>
            <w:shd w:val="clear" w:color="auto" w:fill="1A2540"/>
            <w:vAlign w:val="center"/>
          </w:tcPr>
          <w:p w:rsidR="00CB3522" w:rsidRDefault="00E347EA">
            <w:r>
              <w:rPr>
                <w:b/>
                <w:color w:val="FFFFFF"/>
                <w:sz w:val="17"/>
              </w:rPr>
              <w:t>System Treatment</w:t>
            </w:r>
          </w:p>
        </w:tc>
      </w:tr>
      <w:tr w:rsidR="00CB3522">
        <w:trPr>
          <w:jc w:val="center"/>
        </w:trPr>
        <w:tc>
          <w:tcPr>
            <w:tcW w:w="2520" w:type="dxa"/>
            <w:vAlign w:val="center"/>
          </w:tcPr>
          <w:p w:rsidR="00CB3522" w:rsidRDefault="00E347EA">
            <w:r>
              <w:rPr>
                <w:sz w:val="17"/>
              </w:rPr>
              <w:t xml:space="preserve">Cash </w:t>
            </w:r>
            <w:r>
              <w:rPr>
                <w:sz w:val="17"/>
              </w:rPr>
              <w:t>dividends</w:t>
            </w:r>
          </w:p>
        </w:tc>
        <w:tc>
          <w:tcPr>
            <w:tcW w:w="7704" w:type="dxa"/>
            <w:vAlign w:val="center"/>
          </w:tcPr>
          <w:p w:rsidR="00CB3522" w:rsidRDefault="00E347EA">
            <w:r>
              <w:rPr>
                <w:sz w:val="17"/>
              </w:rPr>
              <w:t>Record ex-date, record date, payment date, expected/received cash and dividend income.</w:t>
            </w:r>
          </w:p>
        </w:tc>
      </w:tr>
      <w:tr w:rsidR="00CB3522">
        <w:trPr>
          <w:jc w:val="center"/>
        </w:trPr>
        <w:tc>
          <w:tcPr>
            <w:tcW w:w="2520" w:type="dxa"/>
            <w:vAlign w:val="center"/>
          </w:tcPr>
          <w:p w:rsidR="00CB3522" w:rsidRDefault="00E347EA">
            <w:r>
              <w:rPr>
                <w:sz w:val="17"/>
              </w:rPr>
              <w:t>Bonus shares</w:t>
            </w:r>
          </w:p>
        </w:tc>
        <w:tc>
          <w:tcPr>
            <w:tcW w:w="7704" w:type="dxa"/>
            <w:vAlign w:val="center"/>
          </w:tcPr>
          <w:p w:rsidR="00CB3522" w:rsidRDefault="00E347EA">
            <w:r>
              <w:rPr>
                <w:sz w:val="17"/>
              </w:rPr>
              <w:t>Adjust quantity, cost per share and portfolio weight.</w:t>
            </w:r>
          </w:p>
        </w:tc>
      </w:tr>
      <w:tr w:rsidR="00CB3522">
        <w:trPr>
          <w:jc w:val="center"/>
        </w:trPr>
        <w:tc>
          <w:tcPr>
            <w:tcW w:w="2520" w:type="dxa"/>
            <w:vAlign w:val="center"/>
          </w:tcPr>
          <w:p w:rsidR="00CB3522" w:rsidRDefault="00E347EA">
            <w:r>
              <w:rPr>
                <w:sz w:val="17"/>
              </w:rPr>
              <w:t>Rights issue</w:t>
            </w:r>
          </w:p>
        </w:tc>
        <w:tc>
          <w:tcPr>
            <w:tcW w:w="7704" w:type="dxa"/>
            <w:vAlign w:val="center"/>
          </w:tcPr>
          <w:p w:rsidR="00CB3522" w:rsidRDefault="00E347EA">
            <w:r>
              <w:rPr>
                <w:sz w:val="17"/>
              </w:rPr>
              <w:t>Record entitlement, subscription decision, cash impact, resulting shares.</w:t>
            </w:r>
          </w:p>
        </w:tc>
      </w:tr>
      <w:tr w:rsidR="00CB3522">
        <w:trPr>
          <w:jc w:val="center"/>
        </w:trPr>
        <w:tc>
          <w:tcPr>
            <w:tcW w:w="2520" w:type="dxa"/>
            <w:vAlign w:val="center"/>
          </w:tcPr>
          <w:p w:rsidR="00CB3522" w:rsidRDefault="00E347EA">
            <w:r>
              <w:rPr>
                <w:sz w:val="17"/>
              </w:rPr>
              <w:t>St</w:t>
            </w:r>
            <w:r>
              <w:rPr>
                <w:sz w:val="17"/>
              </w:rPr>
              <w:t>ock split / consolidation</w:t>
            </w:r>
          </w:p>
        </w:tc>
        <w:tc>
          <w:tcPr>
            <w:tcW w:w="7704" w:type="dxa"/>
            <w:vAlign w:val="center"/>
          </w:tcPr>
          <w:p w:rsidR="00CB3522" w:rsidRDefault="00E347EA">
            <w:r>
              <w:rPr>
                <w:sz w:val="17"/>
              </w:rPr>
              <w:t>Adjust quantity and cost per share.</w:t>
            </w:r>
          </w:p>
        </w:tc>
      </w:tr>
      <w:tr w:rsidR="00CB3522">
        <w:trPr>
          <w:jc w:val="center"/>
        </w:trPr>
        <w:tc>
          <w:tcPr>
            <w:tcW w:w="2520" w:type="dxa"/>
            <w:vAlign w:val="center"/>
          </w:tcPr>
          <w:p w:rsidR="00CB3522" w:rsidRDefault="00E347EA">
            <w:r>
              <w:rPr>
                <w:sz w:val="17"/>
              </w:rPr>
              <w:t>Capital reduction</w:t>
            </w:r>
          </w:p>
        </w:tc>
        <w:tc>
          <w:tcPr>
            <w:tcW w:w="7704" w:type="dxa"/>
            <w:vAlign w:val="center"/>
          </w:tcPr>
          <w:p w:rsidR="00CB3522" w:rsidRDefault="00E347EA">
            <w:r>
              <w:rPr>
                <w:sz w:val="17"/>
              </w:rPr>
              <w:t>Adjust shares/cash/accounting treatment.</w:t>
            </w:r>
          </w:p>
        </w:tc>
      </w:tr>
      <w:tr w:rsidR="00CB3522">
        <w:trPr>
          <w:jc w:val="center"/>
        </w:trPr>
        <w:tc>
          <w:tcPr>
            <w:tcW w:w="2520" w:type="dxa"/>
            <w:vAlign w:val="center"/>
          </w:tcPr>
          <w:p w:rsidR="00CB3522" w:rsidRDefault="00E347EA">
            <w:r>
              <w:rPr>
                <w:sz w:val="17"/>
              </w:rPr>
              <w:t>Suspension / merger / name change</w:t>
            </w:r>
          </w:p>
        </w:tc>
        <w:tc>
          <w:tcPr>
            <w:tcW w:w="7704" w:type="dxa"/>
            <w:vAlign w:val="center"/>
          </w:tcPr>
          <w:p w:rsidR="00CB3522" w:rsidRDefault="00E347EA">
            <w:r>
              <w:rPr>
                <w:sz w:val="17"/>
              </w:rPr>
              <w:t>Update status, tradability, mapping and historical continuity.</w:t>
            </w:r>
          </w:p>
        </w:tc>
      </w:tr>
    </w:tbl>
    <w:p w:rsidR="00CB3522" w:rsidRDefault="00CB3522"/>
    <w:p w:rsidR="00CB3522" w:rsidRDefault="00E347EA">
      <w:pPr>
        <w:pStyle w:val="Heading1"/>
      </w:pPr>
      <w:r>
        <w:lastRenderedPageBreak/>
        <w:t xml:space="preserve">17. Admin, Audit, System Health </w:t>
      </w:r>
      <w:r>
        <w:t>and AI Governance</w:t>
      </w:r>
    </w:p>
    <w:p w:rsidR="00CB3522" w:rsidRDefault="00E347EA">
      <w:r>
        <w:t>The uploaded QSC Investment System includes an Admin &amp; Audit module, system health indicators and AI governance information. These should be formally included in the blueprint as a control layer.</w:t>
      </w:r>
    </w:p>
    <w:tbl>
      <w:tblPr>
        <w:tblStyle w:val="TableGrid"/>
        <w:tblW w:w="0" w:type="auto"/>
        <w:jc w:val="center"/>
        <w:tblLook w:val="04A0" w:firstRow="1" w:lastRow="0" w:firstColumn="1" w:lastColumn="0" w:noHBand="0" w:noVBand="1"/>
      </w:tblPr>
      <w:tblGrid>
        <w:gridCol w:w="2376"/>
        <w:gridCol w:w="7848"/>
      </w:tblGrid>
      <w:tr w:rsidR="00CB3522">
        <w:trPr>
          <w:jc w:val="center"/>
        </w:trPr>
        <w:tc>
          <w:tcPr>
            <w:tcW w:w="2376" w:type="dxa"/>
            <w:shd w:val="clear" w:color="auto" w:fill="1A2540"/>
            <w:vAlign w:val="center"/>
          </w:tcPr>
          <w:p w:rsidR="00CB3522" w:rsidRDefault="00E347EA">
            <w:r>
              <w:rPr>
                <w:b/>
                <w:color w:val="FFFFFF"/>
                <w:sz w:val="17"/>
              </w:rPr>
              <w:t>Control Area</w:t>
            </w:r>
          </w:p>
        </w:tc>
        <w:tc>
          <w:tcPr>
            <w:tcW w:w="7848" w:type="dxa"/>
            <w:shd w:val="clear" w:color="auto" w:fill="1A2540"/>
            <w:vAlign w:val="center"/>
          </w:tcPr>
          <w:p w:rsidR="00CB3522" w:rsidRDefault="00E347EA">
            <w:r>
              <w:rPr>
                <w:b/>
                <w:color w:val="FFFFFF"/>
                <w:sz w:val="17"/>
              </w:rPr>
              <w:t>Required History / Control</w:t>
            </w:r>
          </w:p>
        </w:tc>
      </w:tr>
      <w:tr w:rsidR="00CB3522">
        <w:trPr>
          <w:jc w:val="center"/>
        </w:trPr>
        <w:tc>
          <w:tcPr>
            <w:tcW w:w="2376" w:type="dxa"/>
            <w:vAlign w:val="center"/>
          </w:tcPr>
          <w:p w:rsidR="00CB3522" w:rsidRDefault="00E347EA">
            <w:r>
              <w:rPr>
                <w:sz w:val="17"/>
              </w:rPr>
              <w:t>A</w:t>
            </w:r>
            <w:r>
              <w:rPr>
                <w:sz w:val="17"/>
              </w:rPr>
              <w:t>udit trail</w:t>
            </w:r>
          </w:p>
        </w:tc>
        <w:tc>
          <w:tcPr>
            <w:tcW w:w="7848" w:type="dxa"/>
            <w:vAlign w:val="center"/>
          </w:tcPr>
          <w:p w:rsidR="00CB3522" w:rsidRDefault="00E347EA">
            <w:r>
              <w:rPr>
                <w:sz w:val="17"/>
              </w:rPr>
              <w:t>Time, user, action, object, status, old value, new value, reason and approval.</w:t>
            </w:r>
          </w:p>
        </w:tc>
      </w:tr>
      <w:tr w:rsidR="00CB3522">
        <w:trPr>
          <w:jc w:val="center"/>
        </w:trPr>
        <w:tc>
          <w:tcPr>
            <w:tcW w:w="2376" w:type="dxa"/>
            <w:vAlign w:val="center"/>
          </w:tcPr>
          <w:p w:rsidR="00CB3522" w:rsidRDefault="00E347EA">
            <w:r>
              <w:rPr>
                <w:sz w:val="17"/>
              </w:rPr>
              <w:t>System health</w:t>
            </w:r>
          </w:p>
        </w:tc>
        <w:tc>
          <w:tcPr>
            <w:tcW w:w="7848" w:type="dxa"/>
            <w:vAlign w:val="center"/>
          </w:tcPr>
          <w:p w:rsidR="00CB3522" w:rsidRDefault="00E347EA">
            <w:r>
              <w:rPr>
                <w:sz w:val="17"/>
              </w:rPr>
              <w:t>Database, price feed, compliance engine, backup/DR, last backup, RTO target.</w:t>
            </w:r>
          </w:p>
        </w:tc>
      </w:tr>
      <w:tr w:rsidR="00CB3522">
        <w:trPr>
          <w:jc w:val="center"/>
        </w:trPr>
        <w:tc>
          <w:tcPr>
            <w:tcW w:w="2376" w:type="dxa"/>
            <w:vAlign w:val="center"/>
          </w:tcPr>
          <w:p w:rsidR="00CB3522" w:rsidRDefault="00E347EA">
            <w:r>
              <w:rPr>
                <w:sz w:val="17"/>
              </w:rPr>
              <w:t>Data refresh</w:t>
            </w:r>
          </w:p>
        </w:tc>
        <w:tc>
          <w:tcPr>
            <w:tcW w:w="7848" w:type="dxa"/>
            <w:vAlign w:val="center"/>
          </w:tcPr>
          <w:p w:rsidR="00CB3522" w:rsidRDefault="00E347EA">
            <w:r>
              <w:rPr>
                <w:sz w:val="17"/>
              </w:rPr>
              <w:t xml:space="preserve">Source files replaced, refresh script run, reconciliation </w:t>
            </w:r>
            <w:r>
              <w:rPr>
                <w:sz w:val="17"/>
              </w:rPr>
              <w:t>status, report permission.</w:t>
            </w:r>
          </w:p>
        </w:tc>
      </w:tr>
      <w:tr w:rsidR="00CB3522">
        <w:trPr>
          <w:jc w:val="center"/>
        </w:trPr>
        <w:tc>
          <w:tcPr>
            <w:tcW w:w="2376" w:type="dxa"/>
            <w:vAlign w:val="center"/>
          </w:tcPr>
          <w:p w:rsidR="00CB3522" w:rsidRDefault="00E347EA">
            <w:r>
              <w:rPr>
                <w:sz w:val="17"/>
              </w:rPr>
              <w:t>Reconciliation</w:t>
            </w:r>
          </w:p>
        </w:tc>
        <w:tc>
          <w:tcPr>
            <w:tcW w:w="7848" w:type="dxa"/>
            <w:vAlign w:val="center"/>
          </w:tcPr>
          <w:p w:rsidR="00CB3522" w:rsidRDefault="00E347EA">
            <w:r>
              <w:rPr>
                <w:sz w:val="17"/>
              </w:rPr>
              <w:t>Broker/system cash, holdings, trades, dividends and corporate actions; zero difference before reports.</w:t>
            </w:r>
          </w:p>
        </w:tc>
      </w:tr>
      <w:tr w:rsidR="00CB3522">
        <w:trPr>
          <w:jc w:val="center"/>
        </w:trPr>
        <w:tc>
          <w:tcPr>
            <w:tcW w:w="2376" w:type="dxa"/>
            <w:vAlign w:val="center"/>
          </w:tcPr>
          <w:p w:rsidR="00CB3522" w:rsidRDefault="00E347EA">
            <w:r>
              <w:rPr>
                <w:sz w:val="17"/>
              </w:rPr>
              <w:t>Approval history</w:t>
            </w:r>
          </w:p>
        </w:tc>
        <w:tc>
          <w:tcPr>
            <w:tcW w:w="7848" w:type="dxa"/>
            <w:vAlign w:val="center"/>
          </w:tcPr>
          <w:p w:rsidR="00CB3522" w:rsidRDefault="00E347EA">
            <w:r>
              <w:rPr>
                <w:sz w:val="17"/>
              </w:rPr>
              <w:t>Mandate approval, model changes, stock approvals, compliance overrides, rebalance approvals.</w:t>
            </w:r>
          </w:p>
        </w:tc>
      </w:tr>
      <w:tr w:rsidR="00CB3522">
        <w:trPr>
          <w:jc w:val="center"/>
        </w:trPr>
        <w:tc>
          <w:tcPr>
            <w:tcW w:w="2376" w:type="dxa"/>
            <w:vAlign w:val="center"/>
          </w:tcPr>
          <w:p w:rsidR="00CB3522" w:rsidRDefault="00E347EA">
            <w:r>
              <w:rPr>
                <w:sz w:val="17"/>
              </w:rPr>
              <w:t>AI governance</w:t>
            </w:r>
          </w:p>
        </w:tc>
        <w:tc>
          <w:tcPr>
            <w:tcW w:w="7848" w:type="dxa"/>
            <w:vAlign w:val="center"/>
          </w:tcPr>
          <w:p w:rsidR="00CB3522" w:rsidRDefault="00E347EA">
            <w:r>
              <w:rPr>
                <w:sz w:val="17"/>
              </w:rPr>
              <w:t>AI is analysis-only. It cannot execute trades, approve trades, calculate/approve fees, or override compliance.</w:t>
            </w:r>
          </w:p>
        </w:tc>
      </w:tr>
    </w:tbl>
    <w:p w:rsidR="00CB3522" w:rsidRDefault="00CB3522"/>
    <w:p w:rsidR="00CB3522" w:rsidRDefault="00E347EA">
      <w:pPr>
        <w:pStyle w:val="Heading1"/>
      </w:pPr>
      <w:r>
        <w:t>18. Data Architecture and Reconciliation</w:t>
      </w:r>
    </w:p>
    <w:p w:rsidR="00CB3522" w:rsidRDefault="00E347EA">
      <w:r>
        <w:t>The system should have a single source of truth. Prices, holdings, cash, trades, corpo</w:t>
      </w:r>
      <w:r>
        <w:t>rate actions, client mandates, model portfolios, research status, risk limits and reports should not be maintained separately in uncontrolled Excel files.</w:t>
      </w:r>
    </w:p>
    <w:p w:rsidR="00CB3522" w:rsidRDefault="00E347EA">
      <w:pPr>
        <w:pStyle w:val="ListBullet"/>
      </w:pPr>
      <w:r>
        <w:t>Source data: price files, holding reports, statement of accounts, trade files, corporate action recor</w:t>
      </w:r>
      <w:r>
        <w:t>ds, benchmark/index weights.</w:t>
      </w:r>
    </w:p>
    <w:p w:rsidR="00CB3522" w:rsidRDefault="00E347EA">
      <w:pPr>
        <w:pStyle w:val="ListBullet"/>
      </w:pPr>
      <w:r>
        <w:t>Refresh process: replace source files, run data engine, validate reconciliation, then release dashboard/reports.</w:t>
      </w:r>
    </w:p>
    <w:p w:rsidR="00CB3522" w:rsidRDefault="00E347EA">
      <w:pPr>
        <w:pStyle w:val="ListBullet"/>
      </w:pPr>
      <w:r>
        <w:t>No client report should be generated until all client reconciliation differences are zero or formally explained an</w:t>
      </w:r>
      <w:r>
        <w:t>d approved.</w:t>
      </w:r>
    </w:p>
    <w:p w:rsidR="00CB3522" w:rsidRDefault="00E347EA">
      <w:pPr>
        <w:pStyle w:val="Heading1"/>
      </w:pPr>
      <w:r>
        <w:t>19. Daily, Weekly, Monthly and Quarterly Procedures</w:t>
      </w:r>
    </w:p>
    <w:tbl>
      <w:tblPr>
        <w:tblStyle w:val="TableGrid"/>
        <w:tblW w:w="0" w:type="auto"/>
        <w:jc w:val="center"/>
        <w:tblLook w:val="04A0" w:firstRow="1" w:lastRow="0" w:firstColumn="1" w:lastColumn="0" w:noHBand="0" w:noVBand="1"/>
      </w:tblPr>
      <w:tblGrid>
        <w:gridCol w:w="1800"/>
        <w:gridCol w:w="8424"/>
      </w:tblGrid>
      <w:tr w:rsidR="00CB3522">
        <w:trPr>
          <w:jc w:val="center"/>
        </w:trPr>
        <w:tc>
          <w:tcPr>
            <w:tcW w:w="1800" w:type="dxa"/>
            <w:shd w:val="clear" w:color="auto" w:fill="1A2540"/>
            <w:vAlign w:val="center"/>
          </w:tcPr>
          <w:p w:rsidR="00CB3522" w:rsidRDefault="00E347EA">
            <w:r>
              <w:rPr>
                <w:b/>
                <w:color w:val="FFFFFF"/>
                <w:sz w:val="17"/>
              </w:rPr>
              <w:t>Frequency</w:t>
            </w:r>
          </w:p>
        </w:tc>
        <w:tc>
          <w:tcPr>
            <w:tcW w:w="8424" w:type="dxa"/>
            <w:shd w:val="clear" w:color="auto" w:fill="1A2540"/>
            <w:vAlign w:val="center"/>
          </w:tcPr>
          <w:p w:rsidR="00CB3522" w:rsidRDefault="00E347EA">
            <w:r>
              <w:rPr>
                <w:b/>
                <w:color w:val="FFFFFF"/>
                <w:sz w:val="17"/>
              </w:rPr>
              <w:t>Procedure</w:t>
            </w:r>
          </w:p>
        </w:tc>
      </w:tr>
      <w:tr w:rsidR="00CB3522">
        <w:trPr>
          <w:jc w:val="center"/>
        </w:trPr>
        <w:tc>
          <w:tcPr>
            <w:tcW w:w="1800" w:type="dxa"/>
            <w:vAlign w:val="center"/>
          </w:tcPr>
          <w:p w:rsidR="00CB3522" w:rsidRDefault="00D306E6">
            <w:r>
              <w:rPr>
                <w:sz w:val="17"/>
              </w:rPr>
              <w:t>Live</w:t>
            </w:r>
          </w:p>
        </w:tc>
        <w:tc>
          <w:tcPr>
            <w:tcW w:w="8424" w:type="dxa"/>
            <w:vAlign w:val="center"/>
          </w:tcPr>
          <w:p w:rsidR="00CB3522" w:rsidRDefault="00E347EA">
            <w:r>
              <w:rPr>
                <w:sz w:val="17"/>
              </w:rPr>
              <w:t>Refresh prices and holdings, review dashboard, risk monitor, compliance exceptions, cash, breaches and pending actions.</w:t>
            </w:r>
          </w:p>
        </w:tc>
      </w:tr>
      <w:tr w:rsidR="00CB3522">
        <w:trPr>
          <w:jc w:val="center"/>
        </w:trPr>
        <w:tc>
          <w:tcPr>
            <w:tcW w:w="1800" w:type="dxa"/>
            <w:vAlign w:val="center"/>
          </w:tcPr>
          <w:p w:rsidR="00CB3522" w:rsidRDefault="00E347EA">
            <w:r>
              <w:rPr>
                <w:sz w:val="17"/>
              </w:rPr>
              <w:t>Weekly</w:t>
            </w:r>
          </w:p>
        </w:tc>
        <w:tc>
          <w:tcPr>
            <w:tcW w:w="8424" w:type="dxa"/>
            <w:vAlign w:val="center"/>
          </w:tcPr>
          <w:p w:rsidR="00CB3522" w:rsidRDefault="00E347EA">
            <w:r>
              <w:rPr>
                <w:sz w:val="17"/>
              </w:rPr>
              <w:t>Market review covering current market</w:t>
            </w:r>
            <w:r>
              <w:rPr>
                <w:sz w:val="17"/>
              </w:rPr>
              <w:t xml:space="preserve"> conditions, positions, dividends, corporate actions and active opportunities.</w:t>
            </w:r>
          </w:p>
        </w:tc>
      </w:tr>
      <w:tr w:rsidR="00CB3522">
        <w:trPr>
          <w:jc w:val="center"/>
        </w:trPr>
        <w:tc>
          <w:tcPr>
            <w:tcW w:w="1800" w:type="dxa"/>
            <w:vAlign w:val="center"/>
          </w:tcPr>
          <w:p w:rsidR="00CB3522" w:rsidRDefault="00E347EA">
            <w:r>
              <w:rPr>
                <w:sz w:val="17"/>
              </w:rPr>
              <w:t>Monthly</w:t>
            </w:r>
          </w:p>
        </w:tc>
        <w:tc>
          <w:tcPr>
            <w:tcW w:w="8424" w:type="dxa"/>
            <w:vAlign w:val="center"/>
          </w:tcPr>
          <w:p w:rsidR="00CB3522" w:rsidRDefault="00E347EA">
            <w:r>
              <w:rPr>
                <w:sz w:val="17"/>
              </w:rPr>
              <w:t>Generate client reports and consolidated AUM report; review performance, income, alerts and reconciliation.</w:t>
            </w:r>
          </w:p>
        </w:tc>
      </w:tr>
      <w:tr w:rsidR="00CB3522">
        <w:trPr>
          <w:jc w:val="center"/>
        </w:trPr>
        <w:tc>
          <w:tcPr>
            <w:tcW w:w="1800" w:type="dxa"/>
            <w:vAlign w:val="center"/>
          </w:tcPr>
          <w:p w:rsidR="00CB3522" w:rsidRDefault="00E347EA">
            <w:r>
              <w:rPr>
                <w:sz w:val="17"/>
              </w:rPr>
              <w:t>Quarterly</w:t>
            </w:r>
          </w:p>
        </w:tc>
        <w:tc>
          <w:tcPr>
            <w:tcW w:w="8424" w:type="dxa"/>
            <w:vAlign w:val="center"/>
          </w:tcPr>
          <w:p w:rsidR="00CB3522" w:rsidRDefault="00E347EA">
            <w:r>
              <w:rPr>
                <w:sz w:val="17"/>
              </w:rPr>
              <w:t>Investment Committee review, core rebalance, sate</w:t>
            </w:r>
            <w:r>
              <w:rPr>
                <w:sz w:val="17"/>
              </w:rPr>
              <w:t>llite review, model review, policy exceptions and IC sign-off.</w:t>
            </w:r>
          </w:p>
        </w:tc>
      </w:tr>
      <w:tr w:rsidR="00CB3522">
        <w:trPr>
          <w:jc w:val="center"/>
        </w:trPr>
        <w:tc>
          <w:tcPr>
            <w:tcW w:w="1800" w:type="dxa"/>
            <w:vAlign w:val="center"/>
          </w:tcPr>
          <w:p w:rsidR="00CB3522" w:rsidRDefault="00E347EA">
            <w:r>
              <w:rPr>
                <w:sz w:val="17"/>
              </w:rPr>
              <w:t>Annual</w:t>
            </w:r>
          </w:p>
        </w:tc>
        <w:tc>
          <w:tcPr>
            <w:tcW w:w="8424" w:type="dxa"/>
            <w:vAlign w:val="center"/>
          </w:tcPr>
          <w:p w:rsidR="00CB3522" w:rsidRDefault="00E347EA">
            <w:r>
              <w:rPr>
                <w:sz w:val="17"/>
              </w:rPr>
              <w:t>IPS review in January or earlier if extraordinary review triggers occur.</w:t>
            </w:r>
          </w:p>
        </w:tc>
      </w:tr>
    </w:tbl>
    <w:p w:rsidR="00CB3522" w:rsidRDefault="00CB3522">
      <w:bookmarkStart w:id="0" w:name="_GoBack"/>
    </w:p>
    <w:bookmarkEnd w:id="0"/>
    <w:p w:rsidR="00CB3522" w:rsidRDefault="00E347EA">
      <w:pPr>
        <w:pStyle w:val="Heading1"/>
      </w:pPr>
      <w:r>
        <w:t>20. Implementation Phasing</w:t>
      </w:r>
    </w:p>
    <w:tbl>
      <w:tblPr>
        <w:tblStyle w:val="TableGrid"/>
        <w:tblW w:w="0" w:type="auto"/>
        <w:jc w:val="center"/>
        <w:tblLook w:val="04A0" w:firstRow="1" w:lastRow="0" w:firstColumn="1" w:lastColumn="0" w:noHBand="0" w:noVBand="1"/>
      </w:tblPr>
      <w:tblGrid>
        <w:gridCol w:w="2232"/>
        <w:gridCol w:w="4896"/>
        <w:gridCol w:w="3096"/>
      </w:tblGrid>
      <w:tr w:rsidR="00CB3522">
        <w:trPr>
          <w:jc w:val="center"/>
        </w:trPr>
        <w:tc>
          <w:tcPr>
            <w:tcW w:w="2232" w:type="dxa"/>
            <w:shd w:val="clear" w:color="auto" w:fill="1A2540"/>
            <w:vAlign w:val="center"/>
          </w:tcPr>
          <w:p w:rsidR="00CB3522" w:rsidRDefault="00E347EA">
            <w:r>
              <w:rPr>
                <w:b/>
                <w:color w:val="FFFFFF"/>
                <w:sz w:val="17"/>
              </w:rPr>
              <w:t>Phase</w:t>
            </w:r>
          </w:p>
        </w:tc>
        <w:tc>
          <w:tcPr>
            <w:tcW w:w="4896" w:type="dxa"/>
            <w:shd w:val="clear" w:color="auto" w:fill="1A2540"/>
            <w:vAlign w:val="center"/>
          </w:tcPr>
          <w:p w:rsidR="00CB3522" w:rsidRDefault="00E347EA">
            <w:r>
              <w:rPr>
                <w:b/>
                <w:color w:val="FFFFFF"/>
                <w:sz w:val="17"/>
              </w:rPr>
              <w:t>Modules</w:t>
            </w:r>
          </w:p>
        </w:tc>
        <w:tc>
          <w:tcPr>
            <w:tcW w:w="3096" w:type="dxa"/>
            <w:shd w:val="clear" w:color="auto" w:fill="1A2540"/>
            <w:vAlign w:val="center"/>
          </w:tcPr>
          <w:p w:rsidR="00CB3522" w:rsidRDefault="00E347EA">
            <w:r>
              <w:rPr>
                <w:b/>
                <w:color w:val="FFFFFF"/>
                <w:sz w:val="17"/>
              </w:rPr>
              <w:t>Purpose</w:t>
            </w:r>
          </w:p>
        </w:tc>
      </w:tr>
      <w:tr w:rsidR="00CB3522">
        <w:trPr>
          <w:jc w:val="center"/>
        </w:trPr>
        <w:tc>
          <w:tcPr>
            <w:tcW w:w="2232" w:type="dxa"/>
            <w:vAlign w:val="center"/>
          </w:tcPr>
          <w:p w:rsidR="00CB3522" w:rsidRDefault="00E347EA">
            <w:r>
              <w:rPr>
                <w:sz w:val="17"/>
              </w:rPr>
              <w:t>Phase 1 - Core Operations</w:t>
            </w:r>
          </w:p>
        </w:tc>
        <w:tc>
          <w:tcPr>
            <w:tcW w:w="4896" w:type="dxa"/>
            <w:vAlign w:val="center"/>
          </w:tcPr>
          <w:p w:rsidR="00CB3522" w:rsidRDefault="00E347EA">
            <w:r>
              <w:rPr>
                <w:sz w:val="17"/>
              </w:rPr>
              <w:t xml:space="preserve">Client Mandates, Stock Master, </w:t>
            </w:r>
            <w:r>
              <w:rPr>
                <w:sz w:val="17"/>
              </w:rPr>
              <w:t>Portfolio Manager, Client Portfolios, Portfolio Builder, Rebalance History, Compliance, Risk Monitor, Audit Trail</w:t>
            </w:r>
          </w:p>
        </w:tc>
        <w:tc>
          <w:tcPr>
            <w:tcW w:w="3096" w:type="dxa"/>
            <w:vAlign w:val="center"/>
          </w:tcPr>
          <w:p w:rsidR="00CB3522" w:rsidRDefault="00E347EA">
            <w:r>
              <w:rPr>
                <w:sz w:val="17"/>
              </w:rPr>
              <w:t>Make the system operational and controlled.</w:t>
            </w:r>
          </w:p>
        </w:tc>
      </w:tr>
      <w:tr w:rsidR="00CB3522">
        <w:trPr>
          <w:jc w:val="center"/>
        </w:trPr>
        <w:tc>
          <w:tcPr>
            <w:tcW w:w="2232" w:type="dxa"/>
            <w:vAlign w:val="center"/>
          </w:tcPr>
          <w:p w:rsidR="00CB3522" w:rsidRDefault="00E347EA">
            <w:r>
              <w:rPr>
                <w:sz w:val="17"/>
              </w:rPr>
              <w:t>Phase 2 - Trading and Reporting</w:t>
            </w:r>
          </w:p>
        </w:tc>
        <w:tc>
          <w:tcPr>
            <w:tcW w:w="4896" w:type="dxa"/>
            <w:vAlign w:val="center"/>
          </w:tcPr>
          <w:p w:rsidR="00CB3522" w:rsidRDefault="00E347EA">
            <w:r>
              <w:rPr>
                <w:sz w:val="17"/>
              </w:rPr>
              <w:t xml:space="preserve">Trade Simulator, OMS, Block Orders, Allocation, Corporate </w:t>
            </w:r>
            <w:r>
              <w:rPr>
                <w:sz w:val="17"/>
              </w:rPr>
              <w:t>Actions, Performance, Client Reports, AUM/IC Reports</w:t>
            </w:r>
          </w:p>
        </w:tc>
        <w:tc>
          <w:tcPr>
            <w:tcW w:w="3096" w:type="dxa"/>
            <w:vAlign w:val="center"/>
          </w:tcPr>
          <w:p w:rsidR="00CB3522" w:rsidRDefault="00E347EA">
            <w:r>
              <w:rPr>
                <w:sz w:val="17"/>
              </w:rPr>
              <w:t>Reduce manual work and improve accuracy.</w:t>
            </w:r>
          </w:p>
        </w:tc>
      </w:tr>
      <w:tr w:rsidR="00CB3522">
        <w:trPr>
          <w:jc w:val="center"/>
        </w:trPr>
        <w:tc>
          <w:tcPr>
            <w:tcW w:w="2232" w:type="dxa"/>
            <w:vAlign w:val="center"/>
          </w:tcPr>
          <w:p w:rsidR="00CB3522" w:rsidRDefault="00E347EA">
            <w:r>
              <w:rPr>
                <w:sz w:val="17"/>
              </w:rPr>
              <w:t>Phase 3 - Research and Analytics</w:t>
            </w:r>
          </w:p>
        </w:tc>
        <w:tc>
          <w:tcPr>
            <w:tcW w:w="4896" w:type="dxa"/>
            <w:vAlign w:val="center"/>
          </w:tcPr>
          <w:p w:rsidR="00CB3522" w:rsidRDefault="00E347EA">
            <w:r>
              <w:rPr>
                <w:sz w:val="17"/>
              </w:rPr>
              <w:t>Market Overview, Screener, Analytics, Company Analysis, Stock Scoring, Sharia &amp; ESG</w:t>
            </w:r>
          </w:p>
        </w:tc>
        <w:tc>
          <w:tcPr>
            <w:tcW w:w="3096" w:type="dxa"/>
            <w:vAlign w:val="center"/>
          </w:tcPr>
          <w:p w:rsidR="00CB3522" w:rsidRDefault="00E347EA">
            <w:r>
              <w:rPr>
                <w:sz w:val="17"/>
              </w:rPr>
              <w:t>Improve research and decision support.</w:t>
            </w:r>
          </w:p>
        </w:tc>
      </w:tr>
      <w:tr w:rsidR="00CB3522">
        <w:trPr>
          <w:jc w:val="center"/>
        </w:trPr>
        <w:tc>
          <w:tcPr>
            <w:tcW w:w="2232" w:type="dxa"/>
            <w:vAlign w:val="center"/>
          </w:tcPr>
          <w:p w:rsidR="00CB3522" w:rsidRDefault="00E347EA">
            <w:r>
              <w:rPr>
                <w:sz w:val="17"/>
              </w:rPr>
              <w:t>Phas</w:t>
            </w:r>
            <w:r>
              <w:rPr>
                <w:sz w:val="17"/>
              </w:rPr>
              <w:t>e 4 - Advanced</w:t>
            </w:r>
          </w:p>
        </w:tc>
        <w:tc>
          <w:tcPr>
            <w:tcW w:w="4896" w:type="dxa"/>
            <w:vAlign w:val="center"/>
          </w:tcPr>
          <w:p w:rsidR="00CB3522" w:rsidRDefault="00E347EA">
            <w:r>
              <w:rPr>
                <w:sz w:val="17"/>
              </w:rPr>
              <w:t>Efficient Frontier, AI Assistant, automated commentary, advanced scenario analysis</w:t>
            </w:r>
          </w:p>
        </w:tc>
        <w:tc>
          <w:tcPr>
            <w:tcW w:w="3096" w:type="dxa"/>
            <w:vAlign w:val="center"/>
          </w:tcPr>
          <w:p w:rsidR="00CB3522" w:rsidRDefault="00E347EA">
            <w:r>
              <w:rPr>
                <w:sz w:val="17"/>
              </w:rPr>
              <w:t>Add sophistication after the core is stable.</w:t>
            </w:r>
          </w:p>
        </w:tc>
      </w:tr>
    </w:tbl>
    <w:p w:rsidR="00CB3522" w:rsidRDefault="00CB3522"/>
    <w:p w:rsidR="00CB3522" w:rsidRDefault="00E347EA">
      <w:pPr>
        <w:pStyle w:val="Heading1"/>
      </w:pPr>
      <w:r>
        <w:t>21. Final Integrated System Checklist</w:t>
      </w:r>
    </w:p>
    <w:p w:rsidR="00CB3522" w:rsidRDefault="00E347EA">
      <w:pPr>
        <w:pStyle w:val="ListBullet"/>
      </w:pPr>
      <w:r>
        <w:t>Client mandate setup with Shariah preference, risk profile, benchmark and</w:t>
      </w:r>
      <w:r>
        <w:t xml:space="preserve"> restrictions.</w:t>
      </w:r>
    </w:p>
    <w:p w:rsidR="00CB3522" w:rsidRDefault="00E347EA">
      <w:pPr>
        <w:pStyle w:val="ListBullet"/>
      </w:pPr>
      <w:r>
        <w:t>Stock master table covering Group A, Group B, Group C, sector, liquidity, benchmark weight and regulatory status.</w:t>
      </w:r>
    </w:p>
    <w:p w:rsidR="00CB3522" w:rsidRDefault="00E347EA">
      <w:pPr>
        <w:pStyle w:val="ListBullet"/>
      </w:pPr>
      <w:r>
        <w:t>Model portfolio engine for QERI/DSM, medium/high risk, core-satellite and full active mandates.</w:t>
      </w:r>
    </w:p>
    <w:p w:rsidR="00CB3522" w:rsidRDefault="00E347EA">
      <w:pPr>
        <w:pStyle w:val="ListBullet"/>
      </w:pPr>
      <w:r>
        <w:lastRenderedPageBreak/>
        <w:t>Portfolio Builder integrated wi</w:t>
      </w:r>
      <w:r>
        <w:t>th Index Reference, Build, Review, Saved, Print and mandatory Rebalance History.</w:t>
      </w:r>
    </w:p>
    <w:p w:rsidR="00CB3522" w:rsidRDefault="00E347EA">
      <w:pPr>
        <w:pStyle w:val="ListBullet"/>
      </w:pPr>
      <w:r>
        <w:t>Five-layer research checklist and Approved List workflow.</w:t>
      </w:r>
    </w:p>
    <w:p w:rsidR="00CB3522" w:rsidRDefault="00E347EA">
      <w:pPr>
        <w:pStyle w:val="ListBullet"/>
      </w:pPr>
      <w:r>
        <w:t>Trade Simulator for pre-trade impact assessment.</w:t>
      </w:r>
    </w:p>
    <w:p w:rsidR="00CB3522" w:rsidRDefault="00E347EA">
      <w:pPr>
        <w:pStyle w:val="ListBullet"/>
      </w:pPr>
      <w:r>
        <w:t>Pre-trade and post-trade compliance engine.</w:t>
      </w:r>
    </w:p>
    <w:p w:rsidR="00CB3522" w:rsidRDefault="00E347EA">
      <w:pPr>
        <w:pStyle w:val="ListBullet"/>
      </w:pPr>
      <w:r>
        <w:t xml:space="preserve">Order management, block </w:t>
      </w:r>
      <w:r>
        <w:t>order and fair allocation process.</w:t>
      </w:r>
    </w:p>
    <w:p w:rsidR="00CB3522" w:rsidRDefault="00E347EA">
      <w:pPr>
        <w:pStyle w:val="ListBullet"/>
      </w:pPr>
      <w:r>
        <w:t>Risk Monitor with IPS limits and loss triggers.</w:t>
      </w:r>
    </w:p>
    <w:p w:rsidR="00CB3522" w:rsidRDefault="00E347EA">
      <w:pPr>
        <w:pStyle w:val="ListBullet"/>
      </w:pPr>
      <w:r>
        <w:t>Performance, attribution, client reporting and AUM/IC reporting.</w:t>
      </w:r>
    </w:p>
    <w:p w:rsidR="00CB3522" w:rsidRDefault="00E347EA">
      <w:pPr>
        <w:pStyle w:val="ListBullet"/>
      </w:pPr>
      <w:r>
        <w:t>Corporate action processing for dividends, bonus shares, rights, splits and capital changes.</w:t>
      </w:r>
    </w:p>
    <w:p w:rsidR="00CB3522" w:rsidRDefault="00E347EA">
      <w:pPr>
        <w:pStyle w:val="ListBullet"/>
      </w:pPr>
      <w:r>
        <w:t xml:space="preserve">Admin &amp; Audit </w:t>
      </w:r>
      <w:r>
        <w:t>trail including system health, data refresh, AI governance and approval history.</w:t>
      </w:r>
    </w:p>
    <w:p w:rsidR="00CB3522" w:rsidRDefault="00E347EA">
      <w:pPr>
        <w:pStyle w:val="ListBullet"/>
      </w:pPr>
      <w:r>
        <w:t>Reconciliation gate: reports cannot be issued before zero-difference reconciliation or approved exception.</w:t>
      </w:r>
    </w:p>
    <w:p w:rsidR="00CB3522" w:rsidRDefault="00E347EA">
      <w:pPr>
        <w:pStyle w:val="Heading1"/>
      </w:pPr>
      <w:r>
        <w:t>22. Bottom Line</w:t>
      </w:r>
    </w:p>
    <w:p w:rsidR="00CB3522" w:rsidRDefault="00E347EA">
      <w:r>
        <w:t>The complete system should integrate the IPS, Portfo</w:t>
      </w:r>
      <w:r>
        <w:t>lio Builder and QSC Investment System dashboard into one controlled investment operating platform. The highest-value workflow is: Client Mandate -&gt; Model Portfolio -&gt; Portfolio Builder/Rebalance -&gt; Compliance -&gt; Trade Simulation -&gt; Order/Allocation -&gt; Post</w:t>
      </w:r>
      <w:r>
        <w:t>-Trade Review -&gt; Rebalance History -&gt; Performance and Reporting -&gt; Audit Trail.</w:t>
      </w:r>
    </w:p>
    <w:sectPr w:rsidR="00CB3522"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47EA" w:rsidRDefault="00E347EA">
      <w:pPr>
        <w:spacing w:after="0" w:line="240" w:lineRule="auto"/>
      </w:pPr>
      <w:r>
        <w:separator/>
      </w:r>
    </w:p>
  </w:endnote>
  <w:endnote w:type="continuationSeparator" w:id="0">
    <w:p w:rsidR="00E347EA" w:rsidRDefault="00E34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3522" w:rsidRDefault="00E347EA">
    <w:pPr>
      <w:pStyle w:val="Footer"/>
      <w:jc w:val="center"/>
    </w:pPr>
    <w:r>
      <w:rPr>
        <w:color w:val="64748B"/>
        <w:sz w:val="16"/>
      </w:rPr>
      <w:t>QSC Integrated Investment System Blueprint - Confidential Internal Use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47EA" w:rsidRDefault="00E347EA">
      <w:pPr>
        <w:spacing w:after="0" w:line="240" w:lineRule="auto"/>
      </w:pPr>
      <w:r>
        <w:separator/>
      </w:r>
    </w:p>
  </w:footnote>
  <w:footnote w:type="continuationSeparator" w:id="0">
    <w:p w:rsidR="00E347EA" w:rsidRDefault="00E347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CB0664"/>
    <w:rsid w:val="00CB3522"/>
    <w:rsid w:val="00D306E6"/>
    <w:rsid w:val="00E347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7E6F5"/>
  <w14:defaultImageDpi w14:val="300"/>
  <w15:docId w15:val="{A1D42391-6F19-466F-B598-36F647F9A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D3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1D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1D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039EED-7EA9-4D48-A1F8-AA61A4CDA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3091</Words>
  <Characters>17621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Alkojok</cp:lastModifiedBy>
  <cp:revision>2</cp:revision>
  <dcterms:created xsi:type="dcterms:W3CDTF">2026-06-11T10:09:00Z</dcterms:created>
  <dcterms:modified xsi:type="dcterms:W3CDTF">2026-06-11T10:09:00Z</dcterms:modified>
  <cp:category/>
</cp:coreProperties>
</file>