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98EE0" w14:textId="77777777" w:rsidR="00EB40F4" w:rsidRDefault="00000000">
      <w:pPr>
        <w:pStyle w:val="Heading1"/>
        <w:numPr>
          <w:ilvl w:val="0"/>
          <w:numId w:val="1"/>
        </w:numPr>
        <w:tabs>
          <w:tab w:val="left" w:pos="407"/>
        </w:tabs>
        <w:ind w:left="407" w:hanging="266"/>
        <w:jc w:val="both"/>
      </w:pPr>
      <w:r>
        <w:rPr>
          <w:spacing w:val="-2"/>
        </w:rPr>
        <w:t>Introduction</w:t>
      </w:r>
    </w:p>
    <w:p w14:paraId="5B598EE1" w14:textId="77777777" w:rsidR="00EB40F4" w:rsidRDefault="00000000">
      <w:pPr>
        <w:pStyle w:val="BodyText"/>
        <w:spacing w:before="295" w:line="360" w:lineRule="auto"/>
        <w:ind w:right="1275"/>
        <w:jc w:val="both"/>
      </w:pPr>
      <w:r>
        <w:t>Wind</w:t>
      </w:r>
      <w:r>
        <w:rPr>
          <w:spacing w:val="-15"/>
        </w:rPr>
        <w:t xml:space="preserve"> </w:t>
      </w:r>
      <w:r>
        <w:t>energy</w:t>
      </w:r>
      <w:r>
        <w:rPr>
          <w:spacing w:val="-15"/>
        </w:rPr>
        <w:t xml:space="preserve"> </w:t>
      </w:r>
      <w:r>
        <w:t>has</w:t>
      </w:r>
      <w:r>
        <w:rPr>
          <w:spacing w:val="-15"/>
        </w:rPr>
        <w:t xml:space="preserve"> </w:t>
      </w:r>
      <w:r>
        <w:t>become</w:t>
      </w:r>
      <w:r>
        <w:rPr>
          <w:spacing w:val="-15"/>
        </w:rPr>
        <w:t xml:space="preserve"> </w:t>
      </w:r>
      <w:r>
        <w:t>a</w:t>
      </w:r>
      <w:r>
        <w:rPr>
          <w:spacing w:val="-15"/>
        </w:rPr>
        <w:t xml:space="preserve"> </w:t>
      </w:r>
      <w:r>
        <w:t>central</w:t>
      </w:r>
      <w:r>
        <w:rPr>
          <w:spacing w:val="-15"/>
        </w:rPr>
        <w:t xml:space="preserve"> </w:t>
      </w:r>
      <w:r>
        <w:t>pillar</w:t>
      </w:r>
      <w:r>
        <w:rPr>
          <w:spacing w:val="-15"/>
        </w:rPr>
        <w:t xml:space="preserve"> </w:t>
      </w:r>
      <w:r>
        <w:t>of</w:t>
      </w:r>
      <w:r>
        <w:rPr>
          <w:spacing w:val="-15"/>
        </w:rPr>
        <w:t xml:space="preserve"> </w:t>
      </w:r>
      <w:proofErr w:type="spellStart"/>
      <w:r>
        <w:t>decarbonisation</w:t>
      </w:r>
      <w:proofErr w:type="spellEnd"/>
      <w:r>
        <w:rPr>
          <w:spacing w:val="-15"/>
        </w:rPr>
        <w:t xml:space="preserve"> </w:t>
      </w:r>
      <w:r>
        <w:t>strategies</w:t>
      </w:r>
      <w:r>
        <w:rPr>
          <w:spacing w:val="-15"/>
        </w:rPr>
        <w:t xml:space="preserve"> </w:t>
      </w:r>
      <w:r>
        <w:t xml:space="preserve">worldwide, and its continued expansion depends on containing the </w:t>
      </w:r>
      <w:proofErr w:type="spellStart"/>
      <w:r>
        <w:t>levelised</w:t>
      </w:r>
      <w:proofErr w:type="spellEnd"/>
      <w:r>
        <w:t xml:space="preserve"> cost of energy (LCOE) to remain competitive with other forms of generation. Reliability is a decisive determinant of that cost: over a typical 20-year working life, operation and maintenance (O&amp;M) accounts for approximately 10–15% of a wind farm’s total investment, a share that rises to 20–25% for offshore farms (Deng et al., 2017). The sector’s growth is, moreover, increasingly concentrated at its most demanding</w:t>
      </w:r>
      <w:r>
        <w:rPr>
          <w:spacing w:val="-2"/>
        </w:rPr>
        <w:t xml:space="preserve"> </w:t>
      </w:r>
      <w:r>
        <w:t>frontier.</w:t>
      </w:r>
      <w:r>
        <w:rPr>
          <w:spacing w:val="-2"/>
        </w:rPr>
        <w:t xml:space="preserve"> </w:t>
      </w:r>
      <w:r>
        <w:t>Installed</w:t>
      </w:r>
      <w:r>
        <w:rPr>
          <w:spacing w:val="-2"/>
        </w:rPr>
        <w:t xml:space="preserve"> </w:t>
      </w:r>
      <w:r>
        <w:t>offshore</w:t>
      </w:r>
      <w:r>
        <w:rPr>
          <w:spacing w:val="-2"/>
        </w:rPr>
        <w:t xml:space="preserve"> </w:t>
      </w:r>
      <w:r>
        <w:t>capacity</w:t>
      </w:r>
      <w:r>
        <w:rPr>
          <w:spacing w:val="-2"/>
        </w:rPr>
        <w:t xml:space="preserve"> </w:t>
      </w:r>
      <w:r>
        <w:t>is</w:t>
      </w:r>
      <w:r>
        <w:rPr>
          <w:spacing w:val="-2"/>
        </w:rPr>
        <w:t xml:space="preserve"> </w:t>
      </w:r>
      <w:r>
        <w:t>projected</w:t>
      </w:r>
      <w:r>
        <w:rPr>
          <w:spacing w:val="-2"/>
        </w:rPr>
        <w:t xml:space="preserve"> </w:t>
      </w:r>
      <w:r>
        <w:t>to</w:t>
      </w:r>
      <w:r>
        <w:rPr>
          <w:spacing w:val="-2"/>
        </w:rPr>
        <w:t xml:space="preserve"> </w:t>
      </w:r>
      <w:r>
        <w:t>rise</w:t>
      </w:r>
      <w:r>
        <w:rPr>
          <w:spacing w:val="-2"/>
        </w:rPr>
        <w:t xml:space="preserve"> </w:t>
      </w:r>
      <w:r>
        <w:t>from</w:t>
      </w:r>
      <w:r>
        <w:rPr>
          <w:spacing w:val="-2"/>
        </w:rPr>
        <w:t xml:space="preserve"> </w:t>
      </w:r>
      <w:r>
        <w:t>10.5</w:t>
      </w:r>
      <w:r>
        <w:rPr>
          <w:spacing w:val="-2"/>
        </w:rPr>
        <w:t xml:space="preserve"> </w:t>
      </w:r>
      <w:r>
        <w:t xml:space="preserve">GW in 2020 to 27.5 GW by 2026 (Udo &amp; Muhammad, 2021), while the United Kingdom’s net-zero pathway envisages 75 GW of offshore capacity, equivalent to roughly 7,500 large </w:t>
      </w:r>
      <w:proofErr w:type="gramStart"/>
      <w:r>
        <w:t>turbines(</w:t>
      </w:r>
      <w:proofErr w:type="gramEnd"/>
      <w:r>
        <w:t xml:space="preserve">Donnelly et al., 2024). Rising turbine ratings and the migration to more remote, less accessible sites intensify the pressure on </w:t>
      </w:r>
      <w:r>
        <w:rPr>
          <w:spacing w:val="-2"/>
        </w:rPr>
        <w:t>LCOE.</w:t>
      </w:r>
    </w:p>
    <w:p w14:paraId="5B598EE2" w14:textId="77777777" w:rsidR="00EB40F4" w:rsidRDefault="00000000">
      <w:pPr>
        <w:pStyle w:val="BodyText"/>
        <w:spacing w:before="200" w:line="360" w:lineRule="auto"/>
        <w:ind w:right="1276"/>
        <w:jc w:val="both"/>
      </w:pPr>
      <w:r>
        <w:t>Within the turbine, the gearbox is a major reliability concern for the sector as a whole. It has one of the highest failure rates among drivetrain sub-assemblies (</w:t>
      </w:r>
      <w:proofErr w:type="spellStart"/>
      <w:r>
        <w:t>Shafiee</w:t>
      </w:r>
      <w:proofErr w:type="spellEnd"/>
      <w:r>
        <w:t xml:space="preserve"> &amp; </w:t>
      </w:r>
      <w:proofErr w:type="spellStart"/>
      <w:r>
        <w:t>Dinmohammadi</w:t>
      </w:r>
      <w:proofErr w:type="spellEnd"/>
      <w:r>
        <w:t>, 2014; Figure 1-1), its failures are particularly consequential because of complex repair procedures, high replacement costs and prolonged downtime combine to produce substantial revenue losses (Feng et al., 2013). Indicative replacement costs reach approximately US$628,000 for a 5 MW gearbox (Yang, 2013). These consequences are greatest offshore. Offshore</w:t>
      </w:r>
      <w:r>
        <w:rPr>
          <w:spacing w:val="-16"/>
        </w:rPr>
        <w:t xml:space="preserve"> </w:t>
      </w:r>
      <w:r>
        <w:t>turbines</w:t>
      </w:r>
      <w:r>
        <w:rPr>
          <w:spacing w:val="-16"/>
        </w:rPr>
        <w:t xml:space="preserve"> </w:t>
      </w:r>
      <w:r>
        <w:t>operate</w:t>
      </w:r>
      <w:r>
        <w:rPr>
          <w:spacing w:val="-16"/>
        </w:rPr>
        <w:t xml:space="preserve"> </w:t>
      </w:r>
      <w:r>
        <w:t>in</w:t>
      </w:r>
      <w:r>
        <w:rPr>
          <w:spacing w:val="-16"/>
        </w:rPr>
        <w:t xml:space="preserve"> </w:t>
      </w:r>
      <w:r>
        <w:t>a</w:t>
      </w:r>
      <w:r>
        <w:rPr>
          <w:spacing w:val="-16"/>
        </w:rPr>
        <w:t xml:space="preserve"> </w:t>
      </w:r>
      <w:r>
        <w:t>harsher,</w:t>
      </w:r>
      <w:r>
        <w:rPr>
          <w:spacing w:val="-16"/>
        </w:rPr>
        <w:t xml:space="preserve"> </w:t>
      </w:r>
      <w:r>
        <w:t>less</w:t>
      </w:r>
      <w:r>
        <w:rPr>
          <w:spacing w:val="-16"/>
        </w:rPr>
        <w:t xml:space="preserve"> </w:t>
      </w:r>
      <w:r>
        <w:t>accessible</w:t>
      </w:r>
      <w:r>
        <w:rPr>
          <w:spacing w:val="-16"/>
        </w:rPr>
        <w:t xml:space="preserve"> </w:t>
      </w:r>
      <w:r>
        <w:t>environment</w:t>
      </w:r>
      <w:r>
        <w:rPr>
          <w:spacing w:val="-16"/>
        </w:rPr>
        <w:t xml:space="preserve"> </w:t>
      </w:r>
      <w:r>
        <w:t>and</w:t>
      </w:r>
      <w:r>
        <w:rPr>
          <w:spacing w:val="-16"/>
        </w:rPr>
        <w:t xml:space="preserve"> </w:t>
      </w:r>
      <w:r>
        <w:t>fail</w:t>
      </w:r>
      <w:r>
        <w:rPr>
          <w:spacing w:val="-16"/>
        </w:rPr>
        <w:t xml:space="preserve"> </w:t>
      </w:r>
      <w:r>
        <w:t>more frequently</w:t>
      </w:r>
      <w:r>
        <w:rPr>
          <w:spacing w:val="26"/>
        </w:rPr>
        <w:t xml:space="preserve"> </w:t>
      </w:r>
      <w:r>
        <w:t>than</w:t>
      </w:r>
      <w:r>
        <w:rPr>
          <w:spacing w:val="26"/>
        </w:rPr>
        <w:t xml:space="preserve"> </w:t>
      </w:r>
      <w:r>
        <w:t>their</w:t>
      </w:r>
      <w:r>
        <w:rPr>
          <w:spacing w:val="26"/>
        </w:rPr>
        <w:t xml:space="preserve"> </w:t>
      </w:r>
      <w:r>
        <w:t>onshore</w:t>
      </w:r>
      <w:r>
        <w:rPr>
          <w:spacing w:val="26"/>
        </w:rPr>
        <w:t xml:space="preserve"> </w:t>
      </w:r>
      <w:r>
        <w:t>counterparts,</w:t>
      </w:r>
      <w:r>
        <w:rPr>
          <w:spacing w:val="26"/>
        </w:rPr>
        <w:t xml:space="preserve"> </w:t>
      </w:r>
      <w:r>
        <w:t>at</w:t>
      </w:r>
      <w:r>
        <w:rPr>
          <w:spacing w:val="26"/>
        </w:rPr>
        <w:t xml:space="preserve"> </w:t>
      </w:r>
      <w:r>
        <w:t>an</w:t>
      </w:r>
      <w:r>
        <w:rPr>
          <w:spacing w:val="26"/>
        </w:rPr>
        <w:t xml:space="preserve"> </w:t>
      </w:r>
      <w:r>
        <w:t>average</w:t>
      </w:r>
      <w:r>
        <w:rPr>
          <w:spacing w:val="26"/>
        </w:rPr>
        <w:t xml:space="preserve"> </w:t>
      </w:r>
      <w:r>
        <w:t>rate</w:t>
      </w:r>
      <w:r>
        <w:rPr>
          <w:spacing w:val="26"/>
        </w:rPr>
        <w:t xml:space="preserve"> </w:t>
      </w:r>
      <w:r>
        <w:t>of</w:t>
      </w:r>
      <w:r>
        <w:rPr>
          <w:spacing w:val="26"/>
        </w:rPr>
        <w:t xml:space="preserve"> </w:t>
      </w:r>
      <w:r>
        <w:t>1.38</w:t>
      </w:r>
      <w:r>
        <w:rPr>
          <w:spacing w:val="26"/>
        </w:rPr>
        <w:t xml:space="preserve"> </w:t>
      </w:r>
      <w:r>
        <w:t>against</w:t>
      </w:r>
    </w:p>
    <w:p w14:paraId="5B598EE3" w14:textId="77777777" w:rsidR="00EB40F4" w:rsidRDefault="00000000">
      <w:pPr>
        <w:pStyle w:val="BodyText"/>
        <w:spacing w:before="0"/>
        <w:jc w:val="both"/>
      </w:pPr>
      <w:r>
        <w:t>1.22</w:t>
      </w:r>
      <w:r>
        <w:rPr>
          <w:spacing w:val="-4"/>
        </w:rPr>
        <w:t xml:space="preserve"> </w:t>
      </w:r>
      <w:r>
        <w:t>failures</w:t>
      </w:r>
      <w:r>
        <w:rPr>
          <w:spacing w:val="-4"/>
        </w:rPr>
        <w:t xml:space="preserve"> </w:t>
      </w:r>
      <w:r>
        <w:t>per</w:t>
      </w:r>
      <w:r>
        <w:rPr>
          <w:spacing w:val="-4"/>
        </w:rPr>
        <w:t xml:space="preserve"> </w:t>
      </w:r>
      <w:r>
        <w:t>turbine</w:t>
      </w:r>
      <w:r>
        <w:rPr>
          <w:spacing w:val="-4"/>
        </w:rPr>
        <w:t xml:space="preserve"> </w:t>
      </w:r>
      <w:r>
        <w:t>per</w:t>
      </w:r>
      <w:r>
        <w:rPr>
          <w:spacing w:val="-4"/>
        </w:rPr>
        <w:t xml:space="preserve"> </w:t>
      </w:r>
      <w:proofErr w:type="gramStart"/>
      <w:r>
        <w:t>year(</w:t>
      </w:r>
      <w:proofErr w:type="spellStart"/>
      <w:proofErr w:type="gramEnd"/>
      <w:r>
        <w:t>Shafiee</w:t>
      </w:r>
      <w:proofErr w:type="spellEnd"/>
      <w:r>
        <w:rPr>
          <w:spacing w:val="-4"/>
        </w:rPr>
        <w:t xml:space="preserve"> </w:t>
      </w:r>
      <w:r>
        <w:t>&amp;</w:t>
      </w:r>
      <w:r>
        <w:rPr>
          <w:spacing w:val="-4"/>
        </w:rPr>
        <w:t xml:space="preserve"> </w:t>
      </w:r>
      <w:proofErr w:type="spellStart"/>
      <w:r>
        <w:t>Dinmohammadi</w:t>
      </w:r>
      <w:proofErr w:type="spellEnd"/>
      <w:r>
        <w:t>,</w:t>
      </w:r>
      <w:r>
        <w:rPr>
          <w:spacing w:val="-3"/>
        </w:rPr>
        <w:t xml:space="preserve"> </w:t>
      </w:r>
      <w:r>
        <w:rPr>
          <w:spacing w:val="-2"/>
        </w:rPr>
        <w:t>2014).</w:t>
      </w:r>
    </w:p>
    <w:p w14:paraId="5B598EE4" w14:textId="77777777" w:rsidR="00EB40F4" w:rsidRDefault="00EB40F4">
      <w:pPr>
        <w:pStyle w:val="BodyText"/>
        <w:jc w:val="both"/>
        <w:sectPr w:rsidR="00EB40F4">
          <w:headerReference w:type="even" r:id="rId7"/>
          <w:headerReference w:type="default" r:id="rId8"/>
          <w:footerReference w:type="even" r:id="rId9"/>
          <w:footerReference w:type="default" r:id="rId10"/>
          <w:headerReference w:type="first" r:id="rId11"/>
          <w:footerReference w:type="first" r:id="rId12"/>
          <w:type w:val="continuous"/>
          <w:pgSz w:w="11910" w:h="16840"/>
          <w:pgMar w:top="1620" w:right="425" w:bottom="1240" w:left="1559" w:header="0" w:footer="1057" w:gutter="0"/>
          <w:pgNumType w:start="1"/>
          <w:cols w:space="720"/>
        </w:sectPr>
      </w:pPr>
    </w:p>
    <w:p w14:paraId="5B598EE5" w14:textId="77777777" w:rsidR="00EB40F4" w:rsidRDefault="00000000">
      <w:pPr>
        <w:pStyle w:val="BodyText"/>
        <w:spacing w:before="0"/>
        <w:ind w:left="1371"/>
        <w:rPr>
          <w:sz w:val="20"/>
        </w:rPr>
      </w:pPr>
      <w:r>
        <w:rPr>
          <w:noProof/>
          <w:sz w:val="20"/>
        </w:rPr>
        <w:lastRenderedPageBreak/>
        <w:drawing>
          <wp:inline distT="0" distB="0" distL="0" distR="0" wp14:anchorId="5B598FB4" wp14:editId="5B598FB5">
            <wp:extent cx="3838910" cy="247173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stretch>
                      <a:fillRect/>
                    </a:stretch>
                  </pic:blipFill>
                  <pic:spPr>
                    <a:xfrm>
                      <a:off x="0" y="0"/>
                      <a:ext cx="3838910" cy="2471737"/>
                    </a:xfrm>
                    <a:prstGeom prst="rect">
                      <a:avLst/>
                    </a:prstGeom>
                  </pic:spPr>
                </pic:pic>
              </a:graphicData>
            </a:graphic>
          </wp:inline>
        </w:drawing>
      </w:r>
    </w:p>
    <w:p w14:paraId="5B598EE6" w14:textId="77777777" w:rsidR="00EB40F4" w:rsidRDefault="00EB40F4">
      <w:pPr>
        <w:pStyle w:val="BodyText"/>
        <w:spacing w:before="52"/>
        <w:ind w:left="0"/>
      </w:pPr>
    </w:p>
    <w:p w14:paraId="5B598EE7" w14:textId="77777777" w:rsidR="00EB40F4" w:rsidRDefault="00000000">
      <w:pPr>
        <w:pStyle w:val="BodyText"/>
        <w:spacing w:before="0"/>
        <w:ind w:left="0" w:right="1133"/>
        <w:jc w:val="center"/>
      </w:pPr>
      <w:r>
        <w:rPr>
          <w:spacing w:val="-5"/>
        </w:rPr>
        <w:t>(a)</w:t>
      </w:r>
    </w:p>
    <w:p w14:paraId="5B598EE8" w14:textId="77777777" w:rsidR="00EB40F4" w:rsidRDefault="00000000">
      <w:pPr>
        <w:pStyle w:val="BodyText"/>
        <w:spacing w:before="64"/>
        <w:ind w:left="0"/>
        <w:rPr>
          <w:sz w:val="20"/>
        </w:rPr>
      </w:pPr>
      <w:r>
        <w:rPr>
          <w:noProof/>
          <w:sz w:val="20"/>
        </w:rPr>
        <w:drawing>
          <wp:anchor distT="0" distB="0" distL="0" distR="0" simplePos="0" relativeHeight="487587840" behindDoc="1" locked="0" layoutInCell="1" allowOverlap="1" wp14:anchorId="5B598FB6" wp14:editId="5B598FB7">
            <wp:simplePos x="0" y="0"/>
            <wp:positionH relativeFrom="page">
              <wp:posOffset>1822767</wp:posOffset>
            </wp:positionH>
            <wp:positionV relativeFrom="paragraph">
              <wp:posOffset>202023</wp:posOffset>
            </wp:positionV>
            <wp:extent cx="3920832" cy="249078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3920832" cy="2490787"/>
                    </a:xfrm>
                    <a:prstGeom prst="rect">
                      <a:avLst/>
                    </a:prstGeom>
                  </pic:spPr>
                </pic:pic>
              </a:graphicData>
            </a:graphic>
          </wp:anchor>
        </w:drawing>
      </w:r>
    </w:p>
    <w:p w14:paraId="5B598EE9" w14:textId="77777777" w:rsidR="00EB40F4" w:rsidRDefault="00EB40F4">
      <w:pPr>
        <w:pStyle w:val="BodyText"/>
        <w:spacing w:before="49"/>
        <w:ind w:left="0"/>
      </w:pPr>
    </w:p>
    <w:p w14:paraId="5B598EEA" w14:textId="77777777" w:rsidR="00EB40F4" w:rsidRDefault="00000000">
      <w:pPr>
        <w:pStyle w:val="BodyText"/>
        <w:spacing w:before="1"/>
        <w:ind w:left="0" w:right="1133"/>
        <w:jc w:val="center"/>
      </w:pPr>
      <w:r>
        <w:rPr>
          <w:spacing w:val="-5"/>
        </w:rPr>
        <w:t>(b)</w:t>
      </w:r>
    </w:p>
    <w:p w14:paraId="5B598EEB" w14:textId="77777777" w:rsidR="00EB40F4" w:rsidRDefault="00EB40F4">
      <w:pPr>
        <w:pStyle w:val="BodyText"/>
        <w:spacing w:before="41"/>
        <w:ind w:left="0"/>
      </w:pPr>
    </w:p>
    <w:p w14:paraId="5B598EEC" w14:textId="77777777" w:rsidR="00EB40F4" w:rsidRDefault="00000000">
      <w:pPr>
        <w:spacing w:before="1" w:line="360" w:lineRule="auto"/>
        <w:ind w:left="142" w:right="1602"/>
        <w:jc w:val="both"/>
        <w:rPr>
          <w:b/>
        </w:rPr>
      </w:pPr>
      <w:r>
        <w:rPr>
          <w:b/>
        </w:rPr>
        <w:t>Figure</w:t>
      </w:r>
      <w:r>
        <w:rPr>
          <w:b/>
          <w:spacing w:val="-3"/>
        </w:rPr>
        <w:t xml:space="preserve"> </w:t>
      </w:r>
      <w:r>
        <w:rPr>
          <w:b/>
        </w:rPr>
        <w:t>1-1</w:t>
      </w:r>
      <w:r>
        <w:rPr>
          <w:b/>
          <w:spacing w:val="-4"/>
        </w:rPr>
        <w:t xml:space="preserve"> </w:t>
      </w:r>
      <w:r>
        <w:rPr>
          <w:b/>
        </w:rPr>
        <w:t>Failure</w:t>
      </w:r>
      <w:r>
        <w:rPr>
          <w:b/>
          <w:spacing w:val="-3"/>
        </w:rPr>
        <w:t xml:space="preserve"> </w:t>
      </w:r>
      <w:r>
        <w:rPr>
          <w:b/>
        </w:rPr>
        <w:t>rates</w:t>
      </w:r>
      <w:r>
        <w:rPr>
          <w:b/>
          <w:spacing w:val="-4"/>
        </w:rPr>
        <w:t xml:space="preserve"> </w:t>
      </w:r>
      <w:r>
        <w:rPr>
          <w:b/>
        </w:rPr>
        <w:t>of</w:t>
      </w:r>
      <w:r>
        <w:rPr>
          <w:b/>
          <w:spacing w:val="-3"/>
        </w:rPr>
        <w:t xml:space="preserve"> </w:t>
      </w:r>
      <w:r>
        <w:rPr>
          <w:b/>
        </w:rPr>
        <w:t>wind</w:t>
      </w:r>
      <w:r>
        <w:rPr>
          <w:b/>
          <w:spacing w:val="-4"/>
        </w:rPr>
        <w:t xml:space="preserve"> </w:t>
      </w:r>
      <w:r>
        <w:rPr>
          <w:b/>
        </w:rPr>
        <w:t>turbine</w:t>
      </w:r>
      <w:r>
        <w:rPr>
          <w:b/>
          <w:spacing w:val="-3"/>
        </w:rPr>
        <w:t xml:space="preserve"> </w:t>
      </w:r>
      <w:r>
        <w:rPr>
          <w:b/>
        </w:rPr>
        <w:t>sub-assemblies</w:t>
      </w:r>
      <w:r>
        <w:rPr>
          <w:b/>
          <w:spacing w:val="-4"/>
        </w:rPr>
        <w:t xml:space="preserve"> </w:t>
      </w:r>
      <w:r>
        <w:rPr>
          <w:b/>
        </w:rPr>
        <w:t>for</w:t>
      </w:r>
      <w:r>
        <w:rPr>
          <w:b/>
          <w:spacing w:val="-3"/>
        </w:rPr>
        <w:t xml:space="preserve"> </w:t>
      </w:r>
      <w:r>
        <w:rPr>
          <w:b/>
        </w:rPr>
        <w:t>(a)</w:t>
      </w:r>
      <w:r>
        <w:rPr>
          <w:b/>
          <w:spacing w:val="-4"/>
        </w:rPr>
        <w:t xml:space="preserve"> </w:t>
      </w:r>
      <w:r>
        <w:rPr>
          <w:b/>
        </w:rPr>
        <w:t>onshore</w:t>
      </w:r>
      <w:r>
        <w:rPr>
          <w:b/>
          <w:spacing w:val="-3"/>
        </w:rPr>
        <w:t xml:space="preserve"> </w:t>
      </w:r>
      <w:r>
        <w:rPr>
          <w:b/>
        </w:rPr>
        <w:t>and</w:t>
      </w:r>
      <w:r>
        <w:rPr>
          <w:b/>
          <w:spacing w:val="-4"/>
        </w:rPr>
        <w:t xml:space="preserve"> </w:t>
      </w:r>
      <w:r>
        <w:rPr>
          <w:b/>
        </w:rPr>
        <w:t xml:space="preserve">(b) offshore </w:t>
      </w:r>
      <w:proofErr w:type="gramStart"/>
      <w:r>
        <w:rPr>
          <w:b/>
        </w:rPr>
        <w:t>systems.(</w:t>
      </w:r>
      <w:proofErr w:type="spellStart"/>
      <w:proofErr w:type="gramEnd"/>
      <w:r>
        <w:rPr>
          <w:b/>
        </w:rPr>
        <w:t>Shafiee</w:t>
      </w:r>
      <w:proofErr w:type="spellEnd"/>
      <w:r>
        <w:rPr>
          <w:b/>
        </w:rPr>
        <w:t xml:space="preserve"> &amp; </w:t>
      </w:r>
      <w:proofErr w:type="spellStart"/>
      <w:r>
        <w:rPr>
          <w:b/>
        </w:rPr>
        <w:t>Dinmohammadi</w:t>
      </w:r>
      <w:proofErr w:type="spellEnd"/>
      <w:r>
        <w:rPr>
          <w:b/>
        </w:rPr>
        <w:t>, 2014)</w:t>
      </w:r>
    </w:p>
    <w:p w14:paraId="5B598EED" w14:textId="77777777" w:rsidR="00EB40F4" w:rsidRDefault="00000000">
      <w:pPr>
        <w:pStyle w:val="BodyText"/>
        <w:spacing w:line="360" w:lineRule="auto"/>
        <w:ind w:left="142" w:right="1275"/>
        <w:jc w:val="both"/>
      </w:pPr>
      <w:r>
        <w:t>O&amp;M</w:t>
      </w:r>
      <w:r>
        <w:rPr>
          <w:spacing w:val="-5"/>
        </w:rPr>
        <w:t xml:space="preserve"> </w:t>
      </w:r>
      <w:r>
        <w:t>therefore</w:t>
      </w:r>
      <w:r>
        <w:rPr>
          <w:spacing w:val="-5"/>
        </w:rPr>
        <w:t xml:space="preserve"> </w:t>
      </w:r>
      <w:r>
        <w:t>accounts</w:t>
      </w:r>
      <w:r>
        <w:rPr>
          <w:spacing w:val="-5"/>
        </w:rPr>
        <w:t xml:space="preserve"> </w:t>
      </w:r>
      <w:r>
        <w:t>a</w:t>
      </w:r>
      <w:r>
        <w:rPr>
          <w:spacing w:val="-5"/>
        </w:rPr>
        <w:t xml:space="preserve"> </w:t>
      </w:r>
      <w:r>
        <w:t>large</w:t>
      </w:r>
      <w:r>
        <w:rPr>
          <w:spacing w:val="-5"/>
        </w:rPr>
        <w:t xml:space="preserve"> </w:t>
      </w:r>
      <w:r>
        <w:t>share</w:t>
      </w:r>
      <w:r>
        <w:rPr>
          <w:spacing w:val="-5"/>
        </w:rPr>
        <w:t xml:space="preserve"> </w:t>
      </w:r>
      <w:r>
        <w:t>of</w:t>
      </w:r>
      <w:r>
        <w:rPr>
          <w:spacing w:val="-5"/>
        </w:rPr>
        <w:t xml:space="preserve"> </w:t>
      </w:r>
      <w:r>
        <w:t>lifecycle</w:t>
      </w:r>
      <w:r>
        <w:rPr>
          <w:spacing w:val="-5"/>
        </w:rPr>
        <w:t xml:space="preserve"> </w:t>
      </w:r>
      <w:r>
        <w:t>expenditure,</w:t>
      </w:r>
      <w:r>
        <w:rPr>
          <w:spacing w:val="-5"/>
        </w:rPr>
        <w:t xml:space="preserve"> </w:t>
      </w:r>
      <w:r>
        <w:t>typically</w:t>
      </w:r>
      <w:r>
        <w:rPr>
          <w:spacing w:val="-5"/>
        </w:rPr>
        <w:t xml:space="preserve"> </w:t>
      </w:r>
      <w:r>
        <w:t>16–25% of the cost of electricity (Udo &amp; Muhammad, 2021) and around 27% more than for equivalent onshore systems (</w:t>
      </w:r>
      <w:proofErr w:type="spellStart"/>
      <w:r>
        <w:t>Shafiee</w:t>
      </w:r>
      <w:proofErr w:type="spellEnd"/>
      <w:r>
        <w:t xml:space="preserve"> &amp; </w:t>
      </w:r>
      <w:proofErr w:type="spellStart"/>
      <w:r>
        <w:t>Dinmohammadi</w:t>
      </w:r>
      <w:proofErr w:type="spellEnd"/>
      <w:r>
        <w:t>, 2014). Major gearbox interventions offshore additionally depend on scarce heavy-lift vessels and</w:t>
      </w:r>
      <w:r>
        <w:rPr>
          <w:spacing w:val="-8"/>
        </w:rPr>
        <w:t xml:space="preserve"> </w:t>
      </w:r>
      <w:proofErr w:type="spellStart"/>
      <w:r>
        <w:t>favourable</w:t>
      </w:r>
      <w:proofErr w:type="spellEnd"/>
      <w:r>
        <w:rPr>
          <w:spacing w:val="-8"/>
        </w:rPr>
        <w:t xml:space="preserve"> </w:t>
      </w:r>
      <w:r>
        <w:t>weather</w:t>
      </w:r>
      <w:r>
        <w:rPr>
          <w:spacing w:val="-8"/>
        </w:rPr>
        <w:t xml:space="preserve"> </w:t>
      </w:r>
      <w:r>
        <w:t>windows</w:t>
      </w:r>
      <w:r>
        <w:rPr>
          <w:spacing w:val="-8"/>
        </w:rPr>
        <w:t xml:space="preserve"> </w:t>
      </w:r>
      <w:r>
        <w:t>that</w:t>
      </w:r>
      <w:r>
        <w:rPr>
          <w:spacing w:val="-8"/>
        </w:rPr>
        <w:t xml:space="preserve"> </w:t>
      </w:r>
      <w:r>
        <w:t>extend</w:t>
      </w:r>
      <w:r>
        <w:rPr>
          <w:spacing w:val="-8"/>
        </w:rPr>
        <w:t xml:space="preserve"> </w:t>
      </w:r>
      <w:r>
        <w:t>non-operational</w:t>
      </w:r>
      <w:r>
        <w:rPr>
          <w:spacing w:val="-8"/>
        </w:rPr>
        <w:t xml:space="preserve"> </w:t>
      </w:r>
      <w:r>
        <w:t>periods</w:t>
      </w:r>
      <w:r>
        <w:rPr>
          <w:spacing w:val="-8"/>
        </w:rPr>
        <w:t xml:space="preserve"> </w:t>
      </w:r>
      <w:r>
        <w:t>far</w:t>
      </w:r>
      <w:r>
        <w:rPr>
          <w:spacing w:val="-8"/>
        </w:rPr>
        <w:t xml:space="preserve"> </w:t>
      </w:r>
      <w:r>
        <w:t>beyond the repair itself. Curtailing unplanned downtime therefore translates directly into a</w:t>
      </w:r>
      <w:r>
        <w:rPr>
          <w:spacing w:val="32"/>
        </w:rPr>
        <w:t xml:space="preserve"> </w:t>
      </w:r>
      <w:r>
        <w:t>lower</w:t>
      </w:r>
      <w:r>
        <w:rPr>
          <w:spacing w:val="32"/>
        </w:rPr>
        <w:t xml:space="preserve"> </w:t>
      </w:r>
      <w:r>
        <w:t>cost</w:t>
      </w:r>
      <w:r>
        <w:rPr>
          <w:spacing w:val="32"/>
        </w:rPr>
        <w:t xml:space="preserve"> </w:t>
      </w:r>
      <w:r>
        <w:t>of</w:t>
      </w:r>
      <w:r>
        <w:rPr>
          <w:spacing w:val="32"/>
        </w:rPr>
        <w:t xml:space="preserve"> </w:t>
      </w:r>
      <w:r>
        <w:t>energy,</w:t>
      </w:r>
      <w:r>
        <w:rPr>
          <w:spacing w:val="32"/>
        </w:rPr>
        <w:t xml:space="preserve"> </w:t>
      </w:r>
      <w:r>
        <w:t>its</w:t>
      </w:r>
      <w:r>
        <w:rPr>
          <w:spacing w:val="32"/>
        </w:rPr>
        <w:t xml:space="preserve"> </w:t>
      </w:r>
      <w:r>
        <w:t>reduction</w:t>
      </w:r>
      <w:r>
        <w:rPr>
          <w:spacing w:val="32"/>
        </w:rPr>
        <w:t xml:space="preserve"> </w:t>
      </w:r>
      <w:r>
        <w:t>has</w:t>
      </w:r>
      <w:r>
        <w:rPr>
          <w:spacing w:val="32"/>
        </w:rPr>
        <w:t xml:space="preserve"> </w:t>
      </w:r>
      <w:r>
        <w:t>been</w:t>
      </w:r>
      <w:r>
        <w:rPr>
          <w:spacing w:val="32"/>
        </w:rPr>
        <w:t xml:space="preserve"> </w:t>
      </w:r>
      <w:r>
        <w:t>estimated</w:t>
      </w:r>
      <w:r>
        <w:rPr>
          <w:spacing w:val="32"/>
        </w:rPr>
        <w:t xml:space="preserve"> </w:t>
      </w:r>
      <w:r>
        <w:t>to</w:t>
      </w:r>
      <w:r>
        <w:rPr>
          <w:spacing w:val="32"/>
        </w:rPr>
        <w:t xml:space="preserve"> </w:t>
      </w:r>
      <w:r>
        <w:t>lower</w:t>
      </w:r>
      <w:r>
        <w:rPr>
          <w:spacing w:val="32"/>
        </w:rPr>
        <w:t xml:space="preserve"> </w:t>
      </w:r>
      <w:r>
        <w:t>the</w:t>
      </w:r>
      <w:r>
        <w:rPr>
          <w:spacing w:val="32"/>
        </w:rPr>
        <w:t xml:space="preserve"> </w:t>
      </w:r>
      <w:r>
        <w:t>cost</w:t>
      </w:r>
      <w:r>
        <w:rPr>
          <w:spacing w:val="32"/>
        </w:rPr>
        <w:t xml:space="preserve"> </w:t>
      </w:r>
      <w:r>
        <w:t>of</w:t>
      </w:r>
    </w:p>
    <w:p w14:paraId="5B598EEE" w14:textId="77777777" w:rsidR="00EB40F4" w:rsidRDefault="00EB40F4">
      <w:pPr>
        <w:pStyle w:val="BodyText"/>
        <w:spacing w:line="360" w:lineRule="auto"/>
        <w:jc w:val="both"/>
        <w:sectPr w:rsidR="00EB40F4">
          <w:pgSz w:w="11910" w:h="16840"/>
          <w:pgMar w:top="1680" w:right="425" w:bottom="1240" w:left="1559" w:header="0" w:footer="1057" w:gutter="0"/>
          <w:cols w:space="720"/>
        </w:sectPr>
      </w:pPr>
    </w:p>
    <w:p w14:paraId="5B598EEF" w14:textId="77777777" w:rsidR="00EB40F4" w:rsidRDefault="00000000">
      <w:pPr>
        <w:pStyle w:val="BodyText"/>
        <w:spacing w:before="63" w:line="360" w:lineRule="auto"/>
        <w:ind w:right="1275"/>
        <w:jc w:val="both"/>
      </w:pPr>
      <w:r>
        <w:lastRenderedPageBreak/>
        <w:t>offshore electricity by approximately 10</w:t>
      </w:r>
      <w:proofErr w:type="gramStart"/>
      <w:r>
        <w:t>%(</w:t>
      </w:r>
      <w:proofErr w:type="gramEnd"/>
      <w:r>
        <w:t>Donnelly et al., 2024). Figure 1.2 shows</w:t>
      </w:r>
      <w:r>
        <w:rPr>
          <w:spacing w:val="-7"/>
        </w:rPr>
        <w:t xml:space="preserve"> </w:t>
      </w:r>
      <w:r>
        <w:t>that</w:t>
      </w:r>
      <w:r>
        <w:rPr>
          <w:spacing w:val="-7"/>
        </w:rPr>
        <w:t xml:space="preserve"> </w:t>
      </w:r>
      <w:r>
        <w:t>the</w:t>
      </w:r>
      <w:r>
        <w:rPr>
          <w:spacing w:val="-7"/>
        </w:rPr>
        <w:t xml:space="preserve"> </w:t>
      </w:r>
      <w:r>
        <w:t>gearbox</w:t>
      </w:r>
      <w:r>
        <w:rPr>
          <w:spacing w:val="-7"/>
        </w:rPr>
        <w:t xml:space="preserve"> </w:t>
      </w:r>
      <w:r>
        <w:t>is</w:t>
      </w:r>
      <w:r>
        <w:rPr>
          <w:spacing w:val="-7"/>
        </w:rPr>
        <w:t xml:space="preserve"> </w:t>
      </w:r>
      <w:r>
        <w:t>the</w:t>
      </w:r>
      <w:r>
        <w:rPr>
          <w:spacing w:val="-7"/>
        </w:rPr>
        <w:t xml:space="preserve"> </w:t>
      </w:r>
      <w:r>
        <w:t>leading</w:t>
      </w:r>
      <w:r>
        <w:rPr>
          <w:spacing w:val="-7"/>
        </w:rPr>
        <w:t xml:space="preserve"> </w:t>
      </w:r>
      <w:r>
        <w:t>contributor</w:t>
      </w:r>
      <w:r>
        <w:rPr>
          <w:spacing w:val="-7"/>
        </w:rPr>
        <w:t xml:space="preserve"> </w:t>
      </w:r>
      <w:r>
        <w:t>to</w:t>
      </w:r>
      <w:r>
        <w:rPr>
          <w:spacing w:val="-7"/>
        </w:rPr>
        <w:t xml:space="preserve"> </w:t>
      </w:r>
      <w:r>
        <w:t>cumulative</w:t>
      </w:r>
      <w:r>
        <w:rPr>
          <w:spacing w:val="-7"/>
        </w:rPr>
        <w:t xml:space="preserve"> </w:t>
      </w:r>
      <w:r>
        <w:t>turbine</w:t>
      </w:r>
      <w:r>
        <w:rPr>
          <w:spacing w:val="-7"/>
        </w:rPr>
        <w:t xml:space="preserve"> </w:t>
      </w:r>
      <w:r>
        <w:t>downtime across a large sample of the operating fleet.</w:t>
      </w:r>
    </w:p>
    <w:p w14:paraId="5B598EF0" w14:textId="77777777" w:rsidR="00EB40F4" w:rsidRDefault="00000000">
      <w:pPr>
        <w:pStyle w:val="BodyText"/>
        <w:spacing w:before="3"/>
        <w:ind w:left="0"/>
        <w:rPr>
          <w:sz w:val="15"/>
        </w:rPr>
      </w:pPr>
      <w:r>
        <w:rPr>
          <w:noProof/>
          <w:sz w:val="15"/>
        </w:rPr>
        <w:drawing>
          <wp:anchor distT="0" distB="0" distL="0" distR="0" simplePos="0" relativeHeight="487588352" behindDoc="1" locked="0" layoutInCell="1" allowOverlap="1" wp14:anchorId="5B598FB8" wp14:editId="5B598FB9">
            <wp:simplePos x="0" y="0"/>
            <wp:positionH relativeFrom="page">
              <wp:posOffset>1522730</wp:posOffset>
            </wp:positionH>
            <wp:positionV relativeFrom="paragraph">
              <wp:posOffset>127003</wp:posOffset>
            </wp:positionV>
            <wp:extent cx="4515452" cy="380523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4515452" cy="3805237"/>
                    </a:xfrm>
                    <a:prstGeom prst="rect">
                      <a:avLst/>
                    </a:prstGeom>
                  </pic:spPr>
                </pic:pic>
              </a:graphicData>
            </a:graphic>
          </wp:anchor>
        </w:drawing>
      </w:r>
    </w:p>
    <w:p w14:paraId="5B598EF1" w14:textId="77777777" w:rsidR="00EB40F4" w:rsidRDefault="00EB40F4">
      <w:pPr>
        <w:pStyle w:val="BodyText"/>
        <w:spacing w:before="50"/>
        <w:ind w:left="0"/>
      </w:pPr>
    </w:p>
    <w:p w14:paraId="5B598EF2" w14:textId="77777777" w:rsidR="00EB40F4" w:rsidRDefault="00000000">
      <w:pPr>
        <w:spacing w:line="360" w:lineRule="auto"/>
        <w:ind w:left="141" w:right="1346"/>
        <w:rPr>
          <w:b/>
        </w:rPr>
      </w:pPr>
      <w:r>
        <w:rPr>
          <w:b/>
        </w:rPr>
        <w:t>Figure 1.2. Wind turbine subsystems cumulative downtime, covering approximately</w:t>
      </w:r>
      <w:r>
        <w:rPr>
          <w:b/>
          <w:spacing w:val="-5"/>
        </w:rPr>
        <w:t xml:space="preserve"> </w:t>
      </w:r>
      <w:r>
        <w:rPr>
          <w:b/>
        </w:rPr>
        <w:t>27,000</w:t>
      </w:r>
      <w:r>
        <w:rPr>
          <w:b/>
          <w:spacing w:val="-5"/>
        </w:rPr>
        <w:t xml:space="preserve"> </w:t>
      </w:r>
      <w:r>
        <w:rPr>
          <w:b/>
        </w:rPr>
        <w:t>turbines</w:t>
      </w:r>
      <w:r>
        <w:rPr>
          <w:b/>
          <w:spacing w:val="-5"/>
        </w:rPr>
        <w:t xml:space="preserve"> </w:t>
      </w:r>
      <w:r>
        <w:rPr>
          <w:b/>
        </w:rPr>
        <w:t>(500</w:t>
      </w:r>
      <w:r>
        <w:rPr>
          <w:b/>
          <w:spacing w:val="-5"/>
        </w:rPr>
        <w:t xml:space="preserve"> </w:t>
      </w:r>
      <w:r>
        <w:rPr>
          <w:b/>
        </w:rPr>
        <w:t>kW–5</w:t>
      </w:r>
      <w:r>
        <w:rPr>
          <w:b/>
          <w:spacing w:val="-5"/>
        </w:rPr>
        <w:t xml:space="preserve"> </w:t>
      </w:r>
      <w:r>
        <w:rPr>
          <w:b/>
        </w:rPr>
        <w:t>MW)</w:t>
      </w:r>
      <w:r>
        <w:rPr>
          <w:b/>
          <w:spacing w:val="-5"/>
        </w:rPr>
        <w:t xml:space="preserve"> </w:t>
      </w:r>
      <w:r>
        <w:rPr>
          <w:b/>
        </w:rPr>
        <w:t>reported</w:t>
      </w:r>
      <w:r>
        <w:rPr>
          <w:b/>
          <w:spacing w:val="-5"/>
        </w:rPr>
        <w:t xml:space="preserve"> </w:t>
      </w:r>
      <w:r>
        <w:rPr>
          <w:b/>
        </w:rPr>
        <w:t>for</w:t>
      </w:r>
      <w:r>
        <w:rPr>
          <w:b/>
          <w:spacing w:val="-5"/>
        </w:rPr>
        <w:t xml:space="preserve"> </w:t>
      </w:r>
      <w:r>
        <w:rPr>
          <w:b/>
        </w:rPr>
        <w:t>2003–2009</w:t>
      </w:r>
    </w:p>
    <w:p w14:paraId="5B598EF3" w14:textId="77777777" w:rsidR="00EB40F4" w:rsidRDefault="00000000">
      <w:pPr>
        <w:spacing w:before="180"/>
        <w:ind w:left="141"/>
        <w:rPr>
          <w:b/>
        </w:rPr>
      </w:pPr>
      <w:r>
        <w:rPr>
          <w:b/>
        </w:rPr>
        <w:t>(Yang,</w:t>
      </w:r>
      <w:r>
        <w:rPr>
          <w:b/>
          <w:spacing w:val="-4"/>
        </w:rPr>
        <w:t xml:space="preserve"> </w:t>
      </w:r>
      <w:r>
        <w:rPr>
          <w:b/>
          <w:spacing w:val="-2"/>
        </w:rPr>
        <w:t>2013)</w:t>
      </w:r>
    </w:p>
    <w:p w14:paraId="5B598EF4" w14:textId="77777777" w:rsidR="00EB40F4" w:rsidRDefault="00EB40F4">
      <w:pPr>
        <w:pStyle w:val="BodyText"/>
        <w:spacing w:before="53"/>
        <w:ind w:left="0"/>
        <w:rPr>
          <w:b/>
          <w:sz w:val="22"/>
        </w:rPr>
      </w:pPr>
    </w:p>
    <w:p w14:paraId="5B598EF5" w14:textId="77777777" w:rsidR="00EB40F4" w:rsidRDefault="00000000">
      <w:pPr>
        <w:pStyle w:val="BodyText"/>
        <w:spacing w:before="0" w:line="360" w:lineRule="auto"/>
        <w:ind w:right="1275"/>
        <w:jc w:val="both"/>
      </w:pPr>
      <w:r>
        <w:t>The</w:t>
      </w:r>
      <w:r>
        <w:rPr>
          <w:spacing w:val="-10"/>
        </w:rPr>
        <w:t xml:space="preserve"> </w:t>
      </w:r>
      <w:r>
        <w:t>economic</w:t>
      </w:r>
      <w:r>
        <w:rPr>
          <w:spacing w:val="-10"/>
        </w:rPr>
        <w:t xml:space="preserve"> </w:t>
      </w:r>
      <w:r>
        <w:t>importance</w:t>
      </w:r>
      <w:r>
        <w:rPr>
          <w:spacing w:val="-10"/>
        </w:rPr>
        <w:t xml:space="preserve"> </w:t>
      </w:r>
      <w:r>
        <w:t>of</w:t>
      </w:r>
      <w:r>
        <w:rPr>
          <w:spacing w:val="-10"/>
        </w:rPr>
        <w:t xml:space="preserve"> </w:t>
      </w:r>
      <w:r>
        <w:t>gearbox</w:t>
      </w:r>
      <w:r>
        <w:rPr>
          <w:spacing w:val="-10"/>
        </w:rPr>
        <w:t xml:space="preserve"> </w:t>
      </w:r>
      <w:r>
        <w:t>reliability,</w:t>
      </w:r>
      <w:r>
        <w:rPr>
          <w:spacing w:val="-10"/>
        </w:rPr>
        <w:t xml:space="preserve"> </w:t>
      </w:r>
      <w:r>
        <w:t>established</w:t>
      </w:r>
      <w:r>
        <w:rPr>
          <w:spacing w:val="-10"/>
        </w:rPr>
        <w:t xml:space="preserve"> </w:t>
      </w:r>
      <w:r>
        <w:t>across</w:t>
      </w:r>
      <w:r>
        <w:rPr>
          <w:spacing w:val="-10"/>
        </w:rPr>
        <w:t xml:space="preserve"> </w:t>
      </w:r>
      <w:r>
        <w:t>the</w:t>
      </w:r>
      <w:r>
        <w:rPr>
          <w:spacing w:val="-10"/>
        </w:rPr>
        <w:t xml:space="preserve"> </w:t>
      </w:r>
      <w:r>
        <w:t>wind</w:t>
      </w:r>
      <w:r>
        <w:rPr>
          <w:spacing w:val="-10"/>
        </w:rPr>
        <w:t xml:space="preserve"> </w:t>
      </w:r>
      <w:r>
        <w:t>fleet and further amplified offshore makes its early and effective monitoring a priority for reducing O&amp;M costs and improving turbine availability.</w:t>
      </w:r>
    </w:p>
    <w:p w14:paraId="5B598EF6" w14:textId="77777777" w:rsidR="00EB40F4" w:rsidRDefault="00000000">
      <w:pPr>
        <w:pStyle w:val="Heading2"/>
        <w:numPr>
          <w:ilvl w:val="1"/>
          <w:numId w:val="1"/>
        </w:numPr>
        <w:tabs>
          <w:tab w:val="left" w:pos="607"/>
        </w:tabs>
        <w:ind w:left="607" w:hanging="466"/>
      </w:pPr>
      <w:r>
        <w:t>The</w:t>
      </w:r>
      <w:r>
        <w:rPr>
          <w:spacing w:val="-2"/>
        </w:rPr>
        <w:t xml:space="preserve"> </w:t>
      </w:r>
      <w:r>
        <w:t>Condition</w:t>
      </w:r>
      <w:r>
        <w:rPr>
          <w:spacing w:val="-2"/>
        </w:rPr>
        <w:t xml:space="preserve"> </w:t>
      </w:r>
      <w:r>
        <w:t>Monitoring</w:t>
      </w:r>
      <w:r>
        <w:rPr>
          <w:spacing w:val="-1"/>
        </w:rPr>
        <w:t xml:space="preserve"> </w:t>
      </w:r>
      <w:r>
        <w:rPr>
          <w:spacing w:val="-2"/>
        </w:rPr>
        <w:t>practices</w:t>
      </w:r>
    </w:p>
    <w:p w14:paraId="5B598EF7" w14:textId="77777777" w:rsidR="00EB40F4" w:rsidRDefault="00000000">
      <w:pPr>
        <w:pStyle w:val="BodyText"/>
        <w:spacing w:before="229" w:line="360" w:lineRule="auto"/>
        <w:ind w:right="1275"/>
        <w:jc w:val="both"/>
      </w:pPr>
      <w:r>
        <w:t>The</w:t>
      </w:r>
      <w:r>
        <w:rPr>
          <w:spacing w:val="-10"/>
        </w:rPr>
        <w:t xml:space="preserve"> </w:t>
      </w:r>
      <w:r>
        <w:t>scale</w:t>
      </w:r>
      <w:r>
        <w:rPr>
          <w:spacing w:val="-10"/>
        </w:rPr>
        <w:t xml:space="preserve"> </w:t>
      </w:r>
      <w:r>
        <w:t>and</w:t>
      </w:r>
      <w:r>
        <w:rPr>
          <w:spacing w:val="-10"/>
        </w:rPr>
        <w:t xml:space="preserve"> </w:t>
      </w:r>
      <w:r>
        <w:t>inaccessibility</w:t>
      </w:r>
      <w:r>
        <w:rPr>
          <w:spacing w:val="-10"/>
        </w:rPr>
        <w:t xml:space="preserve"> </w:t>
      </w:r>
      <w:r>
        <w:t>of</w:t>
      </w:r>
      <w:r>
        <w:rPr>
          <w:spacing w:val="-10"/>
        </w:rPr>
        <w:t xml:space="preserve"> </w:t>
      </w:r>
      <w:r>
        <w:t>modern</w:t>
      </w:r>
      <w:r>
        <w:rPr>
          <w:spacing w:val="-10"/>
        </w:rPr>
        <w:t xml:space="preserve"> </w:t>
      </w:r>
      <w:r>
        <w:t>wind</w:t>
      </w:r>
      <w:r>
        <w:rPr>
          <w:spacing w:val="-10"/>
        </w:rPr>
        <w:t xml:space="preserve"> </w:t>
      </w:r>
      <w:r>
        <w:t>assets</w:t>
      </w:r>
      <w:r>
        <w:rPr>
          <w:spacing w:val="-10"/>
        </w:rPr>
        <w:t xml:space="preserve"> </w:t>
      </w:r>
      <w:r>
        <w:t>make</w:t>
      </w:r>
      <w:r>
        <w:rPr>
          <w:spacing w:val="-10"/>
        </w:rPr>
        <w:t xml:space="preserve"> </w:t>
      </w:r>
      <w:r>
        <w:t>reactive,</w:t>
      </w:r>
      <w:r>
        <w:rPr>
          <w:spacing w:val="-10"/>
        </w:rPr>
        <w:t xml:space="preserve"> </w:t>
      </w:r>
      <w:r>
        <w:t>run-to-failure maintenance economically impractical, motivating a shift towards condition-based and predictive maintenance in which interventions are scheduled according to actual component health. Adopting such strategies can reduce maintenance costs by approximately 20% to 25% compared with fixed-interval</w:t>
      </w:r>
    </w:p>
    <w:p w14:paraId="5B598EF8" w14:textId="77777777" w:rsidR="00EB40F4" w:rsidRDefault="00EB40F4">
      <w:pPr>
        <w:pStyle w:val="BodyText"/>
        <w:spacing w:line="360" w:lineRule="auto"/>
        <w:jc w:val="both"/>
        <w:sectPr w:rsidR="00EB40F4">
          <w:pgSz w:w="11910" w:h="16840"/>
          <w:pgMar w:top="1620" w:right="425" w:bottom="1240" w:left="1559" w:header="0" w:footer="1057" w:gutter="0"/>
          <w:cols w:space="720"/>
        </w:sectPr>
      </w:pPr>
    </w:p>
    <w:p w14:paraId="5B598EF9" w14:textId="77777777" w:rsidR="00EB40F4" w:rsidRDefault="00000000">
      <w:pPr>
        <w:pStyle w:val="BodyText"/>
        <w:spacing w:before="63" w:line="360" w:lineRule="auto"/>
        <w:ind w:right="1277"/>
        <w:jc w:val="both"/>
      </w:pPr>
      <w:r>
        <w:lastRenderedPageBreak/>
        <w:t>schedules (Pandit et al., 2023), but their effectiveness depends on the quality of the underlying monitoring data.</w:t>
      </w:r>
    </w:p>
    <w:p w14:paraId="5B598EFA" w14:textId="77777777" w:rsidR="00EB40F4" w:rsidRDefault="00000000">
      <w:pPr>
        <w:pStyle w:val="BodyText"/>
        <w:spacing w:before="200" w:line="360" w:lineRule="auto"/>
        <w:ind w:right="1274"/>
        <w:jc w:val="both"/>
      </w:pPr>
      <w:r>
        <w:t>Two</w:t>
      </w:r>
      <w:r>
        <w:rPr>
          <w:spacing w:val="-1"/>
        </w:rPr>
        <w:t xml:space="preserve"> </w:t>
      </w:r>
      <w:r>
        <w:t>monitoring</w:t>
      </w:r>
      <w:r>
        <w:rPr>
          <w:spacing w:val="-1"/>
        </w:rPr>
        <w:t xml:space="preserve"> </w:t>
      </w:r>
      <w:r>
        <w:t>foundations</w:t>
      </w:r>
      <w:r>
        <w:rPr>
          <w:spacing w:val="-1"/>
        </w:rPr>
        <w:t xml:space="preserve"> </w:t>
      </w:r>
      <w:r>
        <w:t>dominate,</w:t>
      </w:r>
      <w:r>
        <w:rPr>
          <w:spacing w:val="-1"/>
        </w:rPr>
        <w:t xml:space="preserve"> </w:t>
      </w:r>
      <w:r>
        <w:t>and</w:t>
      </w:r>
      <w:r>
        <w:rPr>
          <w:spacing w:val="-1"/>
        </w:rPr>
        <w:t xml:space="preserve"> </w:t>
      </w:r>
      <w:r>
        <w:t>their</w:t>
      </w:r>
      <w:r>
        <w:rPr>
          <w:spacing w:val="-1"/>
        </w:rPr>
        <w:t xml:space="preserve"> </w:t>
      </w:r>
      <w:r>
        <w:t>characteristics</w:t>
      </w:r>
      <w:r>
        <w:rPr>
          <w:spacing w:val="-1"/>
        </w:rPr>
        <w:t xml:space="preserve"> </w:t>
      </w:r>
      <w:r>
        <w:t>are</w:t>
      </w:r>
      <w:r>
        <w:rPr>
          <w:spacing w:val="-1"/>
        </w:rPr>
        <w:t xml:space="preserve"> </w:t>
      </w:r>
      <w:r>
        <w:t>compared</w:t>
      </w:r>
      <w:r>
        <w:rPr>
          <w:spacing w:val="-1"/>
        </w:rPr>
        <w:t xml:space="preserve"> </w:t>
      </w:r>
      <w:r>
        <w:t xml:space="preserve">in Table 1.2. Dedicated condition monitoring systems (CMS), typically based on high-frequency vibration measurement, are sensitive and well established for detecting incipient mechanical </w:t>
      </w:r>
      <w:proofErr w:type="gramStart"/>
      <w:r>
        <w:t>faults(</w:t>
      </w:r>
      <w:proofErr w:type="gramEnd"/>
      <w:r>
        <w:t>S. Sheng, 2012) however, they are susceptible to environmental noise, and their hardware overhead additional, intrusively</w:t>
      </w:r>
      <w:r>
        <w:rPr>
          <w:spacing w:val="-14"/>
        </w:rPr>
        <w:t xml:space="preserve"> </w:t>
      </w:r>
      <w:r>
        <w:t>installed</w:t>
      </w:r>
      <w:r>
        <w:rPr>
          <w:spacing w:val="-14"/>
        </w:rPr>
        <w:t xml:space="preserve"> </w:t>
      </w:r>
      <w:r>
        <w:t>sensors</w:t>
      </w:r>
      <w:r>
        <w:rPr>
          <w:spacing w:val="-14"/>
        </w:rPr>
        <w:t xml:space="preserve"> </w:t>
      </w:r>
      <w:r>
        <w:t>adding</w:t>
      </w:r>
      <w:r>
        <w:rPr>
          <w:spacing w:val="-14"/>
        </w:rPr>
        <w:t xml:space="preserve"> </w:t>
      </w:r>
      <w:r>
        <w:t>capital</w:t>
      </w:r>
      <w:r>
        <w:rPr>
          <w:spacing w:val="-14"/>
        </w:rPr>
        <w:t xml:space="preserve"> </w:t>
      </w:r>
      <w:r>
        <w:t>and</w:t>
      </w:r>
      <w:r>
        <w:rPr>
          <w:spacing w:val="-14"/>
        </w:rPr>
        <w:t xml:space="preserve"> </w:t>
      </w:r>
      <w:r>
        <w:t>maintenance</w:t>
      </w:r>
      <w:r>
        <w:rPr>
          <w:spacing w:val="-14"/>
        </w:rPr>
        <w:t xml:space="preserve"> </w:t>
      </w:r>
      <w:r>
        <w:t>cost</w:t>
      </w:r>
      <w:r>
        <w:rPr>
          <w:spacing w:val="-14"/>
        </w:rPr>
        <w:t xml:space="preserve"> </w:t>
      </w:r>
      <w:r>
        <w:t>to</w:t>
      </w:r>
      <w:r>
        <w:rPr>
          <w:spacing w:val="-14"/>
        </w:rPr>
        <w:t xml:space="preserve"> </w:t>
      </w:r>
      <w:r>
        <w:t>every</w:t>
      </w:r>
      <w:r>
        <w:rPr>
          <w:spacing w:val="-14"/>
        </w:rPr>
        <w:t xml:space="preserve"> </w:t>
      </w:r>
      <w:r>
        <w:t xml:space="preserve">turbine constrains their scalability across large fleets(Pandit et al., 2023; </w:t>
      </w:r>
      <w:proofErr w:type="spellStart"/>
      <w:r>
        <w:t>Santolamazza</w:t>
      </w:r>
      <w:proofErr w:type="spellEnd"/>
      <w:r>
        <w:t xml:space="preserve"> et al., 2021). By contrast, supervisory control and data acquisition (SCADA) systems are already installed on virtually all modern turbines and record operational data continuously at no additional hardware </w:t>
      </w:r>
      <w:proofErr w:type="gramStart"/>
      <w:r>
        <w:t>cost(</w:t>
      </w:r>
      <w:proofErr w:type="spellStart"/>
      <w:proofErr w:type="gramEnd"/>
      <w:r>
        <w:t>Santolamazza</w:t>
      </w:r>
      <w:proofErr w:type="spellEnd"/>
      <w:r>
        <w:t xml:space="preserve"> et al., 2021),</w:t>
      </w:r>
      <w:r>
        <w:rPr>
          <w:spacing w:val="40"/>
        </w:rPr>
        <w:t xml:space="preserve"> </w:t>
      </w:r>
      <w:r>
        <w:t>an inherently low-cost and scalable foundation whose advantage becomes increasingly decisive as fleets grow (</w:t>
      </w:r>
      <w:proofErr w:type="spellStart"/>
      <w:r>
        <w:t>Tautz</w:t>
      </w:r>
      <w:proofErr w:type="spellEnd"/>
      <w:r>
        <w:rPr>
          <w:rFonts w:ascii="Microsoft Sans Serif" w:hAnsi="Microsoft Sans Serif"/>
        </w:rPr>
        <w:t>‐</w:t>
      </w:r>
      <w:r>
        <w:t xml:space="preserve">Weinert &amp; Watson, 2017). As Table 1.2 shows, this advantage carries a diagnostic price: SCADA data are typically stored as ten-minute averages, discarding the high-frequency content on which vibration analysis depends, and their suitability for reliable fault diagnosis is not guaranteed by availability </w:t>
      </w:r>
      <w:proofErr w:type="gramStart"/>
      <w:r>
        <w:t>alone(</w:t>
      </w:r>
      <w:proofErr w:type="spellStart"/>
      <w:proofErr w:type="gramEnd"/>
      <w:r>
        <w:t>Murgia</w:t>
      </w:r>
      <w:proofErr w:type="spellEnd"/>
      <w:r>
        <w:t xml:space="preserve"> et al., 2023; Pandit et al., 2023).</w:t>
      </w:r>
    </w:p>
    <w:p w14:paraId="5B598EFB" w14:textId="77777777" w:rsidR="00EB40F4" w:rsidRDefault="00000000">
      <w:pPr>
        <w:spacing w:before="200"/>
        <w:ind w:left="142"/>
        <w:jc w:val="both"/>
        <w:rPr>
          <w:b/>
        </w:rPr>
      </w:pPr>
      <w:r>
        <w:rPr>
          <w:b/>
        </w:rPr>
        <w:t>Table</w:t>
      </w:r>
      <w:r>
        <w:rPr>
          <w:b/>
          <w:spacing w:val="-5"/>
        </w:rPr>
        <w:t xml:space="preserve"> </w:t>
      </w:r>
      <w:r>
        <w:rPr>
          <w:b/>
        </w:rPr>
        <w:t>1-2</w:t>
      </w:r>
      <w:r>
        <w:rPr>
          <w:b/>
          <w:spacing w:val="-5"/>
        </w:rPr>
        <w:t xml:space="preserve"> </w:t>
      </w:r>
      <w:r>
        <w:rPr>
          <w:b/>
        </w:rPr>
        <w:t>Comparison</w:t>
      </w:r>
      <w:r>
        <w:rPr>
          <w:b/>
          <w:spacing w:val="-5"/>
        </w:rPr>
        <w:t xml:space="preserve"> </w:t>
      </w:r>
      <w:r>
        <w:rPr>
          <w:b/>
        </w:rPr>
        <w:t>of</w:t>
      </w:r>
      <w:r>
        <w:rPr>
          <w:b/>
          <w:spacing w:val="-5"/>
        </w:rPr>
        <w:t xml:space="preserve"> </w:t>
      </w:r>
      <w:r>
        <w:rPr>
          <w:b/>
        </w:rPr>
        <w:t>wind</w:t>
      </w:r>
      <w:r>
        <w:rPr>
          <w:b/>
          <w:spacing w:val="-5"/>
        </w:rPr>
        <w:t xml:space="preserve"> </w:t>
      </w:r>
      <w:r>
        <w:rPr>
          <w:b/>
        </w:rPr>
        <w:t>turbine</w:t>
      </w:r>
      <w:r>
        <w:rPr>
          <w:b/>
          <w:spacing w:val="-5"/>
        </w:rPr>
        <w:t xml:space="preserve"> </w:t>
      </w:r>
      <w:r>
        <w:rPr>
          <w:b/>
        </w:rPr>
        <w:t>condition</w:t>
      </w:r>
      <w:r>
        <w:rPr>
          <w:b/>
          <w:spacing w:val="-5"/>
        </w:rPr>
        <w:t xml:space="preserve"> </w:t>
      </w:r>
      <w:r>
        <w:rPr>
          <w:b/>
        </w:rPr>
        <w:t>monitoring</w:t>
      </w:r>
      <w:r>
        <w:rPr>
          <w:b/>
          <w:spacing w:val="-5"/>
        </w:rPr>
        <w:t xml:space="preserve"> </w:t>
      </w:r>
      <w:r>
        <w:rPr>
          <w:b/>
        </w:rPr>
        <w:t>data</w:t>
      </w:r>
      <w:r>
        <w:rPr>
          <w:b/>
          <w:spacing w:val="-4"/>
        </w:rPr>
        <w:t xml:space="preserve"> </w:t>
      </w:r>
      <w:r>
        <w:rPr>
          <w:b/>
          <w:spacing w:val="-2"/>
        </w:rPr>
        <w:t>sources</w:t>
      </w:r>
    </w:p>
    <w:p w14:paraId="5B598EFC" w14:textId="77777777" w:rsidR="00EB40F4" w:rsidRDefault="00EB40F4">
      <w:pPr>
        <w:pStyle w:val="BodyText"/>
        <w:spacing w:before="11"/>
        <w:ind w:left="0"/>
        <w:rPr>
          <w:b/>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1"/>
        <w:gridCol w:w="3100"/>
        <w:gridCol w:w="1985"/>
        <w:gridCol w:w="3118"/>
      </w:tblGrid>
      <w:tr w:rsidR="00EB40F4" w14:paraId="5B598F04" w14:textId="77777777">
        <w:trPr>
          <w:trHeight w:val="610"/>
        </w:trPr>
        <w:tc>
          <w:tcPr>
            <w:tcW w:w="1431" w:type="dxa"/>
            <w:shd w:val="clear" w:color="auto" w:fill="E7E7E7"/>
          </w:tcPr>
          <w:p w14:paraId="5B598EFD" w14:textId="77777777" w:rsidR="00EB40F4" w:rsidRDefault="00EB40F4">
            <w:pPr>
              <w:pStyle w:val="TableParagraph"/>
              <w:rPr>
                <w:rFonts w:ascii="Times New Roman"/>
              </w:rPr>
            </w:pPr>
          </w:p>
        </w:tc>
        <w:tc>
          <w:tcPr>
            <w:tcW w:w="3100" w:type="dxa"/>
            <w:shd w:val="clear" w:color="auto" w:fill="E7E7E7"/>
          </w:tcPr>
          <w:p w14:paraId="5B598EFE" w14:textId="77777777" w:rsidR="00EB40F4" w:rsidRDefault="00EB40F4">
            <w:pPr>
              <w:pStyle w:val="TableParagraph"/>
              <w:spacing w:before="38"/>
              <w:rPr>
                <w:b/>
                <w:sz w:val="18"/>
              </w:rPr>
            </w:pPr>
          </w:p>
          <w:p w14:paraId="5B598EFF" w14:textId="77777777" w:rsidR="00EB40F4" w:rsidRDefault="00000000">
            <w:pPr>
              <w:pStyle w:val="TableParagraph"/>
              <w:ind w:left="79"/>
              <w:rPr>
                <w:b/>
                <w:sz w:val="18"/>
              </w:rPr>
            </w:pPr>
            <w:r>
              <w:rPr>
                <w:b/>
                <w:sz w:val="18"/>
              </w:rPr>
              <w:t>SCADA</w:t>
            </w:r>
            <w:r>
              <w:rPr>
                <w:b/>
                <w:spacing w:val="-4"/>
                <w:sz w:val="18"/>
              </w:rPr>
              <w:t xml:space="preserve"> </w:t>
            </w:r>
            <w:r>
              <w:rPr>
                <w:b/>
                <w:spacing w:val="-2"/>
                <w:sz w:val="18"/>
              </w:rPr>
              <w:t>system</w:t>
            </w:r>
          </w:p>
        </w:tc>
        <w:tc>
          <w:tcPr>
            <w:tcW w:w="1985" w:type="dxa"/>
            <w:shd w:val="clear" w:color="auto" w:fill="E7E7E7"/>
          </w:tcPr>
          <w:p w14:paraId="5B598F00" w14:textId="77777777" w:rsidR="00EB40F4" w:rsidRDefault="00EB40F4">
            <w:pPr>
              <w:pStyle w:val="TableParagraph"/>
              <w:spacing w:before="38"/>
              <w:rPr>
                <w:b/>
                <w:sz w:val="18"/>
              </w:rPr>
            </w:pPr>
          </w:p>
          <w:p w14:paraId="5B598F01" w14:textId="77777777" w:rsidR="00EB40F4" w:rsidRDefault="00000000">
            <w:pPr>
              <w:pStyle w:val="TableParagraph"/>
              <w:ind w:left="79"/>
              <w:rPr>
                <w:b/>
                <w:sz w:val="18"/>
              </w:rPr>
            </w:pPr>
            <w:r>
              <w:rPr>
                <w:b/>
                <w:spacing w:val="-5"/>
                <w:sz w:val="18"/>
              </w:rPr>
              <w:t>CMS</w:t>
            </w:r>
          </w:p>
        </w:tc>
        <w:tc>
          <w:tcPr>
            <w:tcW w:w="3118" w:type="dxa"/>
            <w:shd w:val="clear" w:color="auto" w:fill="E7E7E7"/>
          </w:tcPr>
          <w:p w14:paraId="5B598F02" w14:textId="77777777" w:rsidR="00EB40F4" w:rsidRDefault="00EB40F4">
            <w:pPr>
              <w:pStyle w:val="TableParagraph"/>
              <w:spacing w:before="38"/>
              <w:rPr>
                <w:b/>
                <w:sz w:val="18"/>
              </w:rPr>
            </w:pPr>
          </w:p>
          <w:p w14:paraId="5B598F03" w14:textId="77777777" w:rsidR="00EB40F4" w:rsidRDefault="00000000">
            <w:pPr>
              <w:pStyle w:val="TableParagraph"/>
              <w:ind w:left="79"/>
              <w:rPr>
                <w:b/>
                <w:sz w:val="18"/>
              </w:rPr>
            </w:pPr>
            <w:r>
              <w:rPr>
                <w:b/>
                <w:sz w:val="18"/>
              </w:rPr>
              <w:t>Other</w:t>
            </w:r>
            <w:r>
              <w:rPr>
                <w:b/>
                <w:spacing w:val="-4"/>
                <w:sz w:val="18"/>
              </w:rPr>
              <w:t xml:space="preserve"> </w:t>
            </w:r>
            <w:r>
              <w:rPr>
                <w:b/>
                <w:spacing w:val="-2"/>
                <w:sz w:val="18"/>
              </w:rPr>
              <w:t>techniques</w:t>
            </w:r>
          </w:p>
        </w:tc>
      </w:tr>
      <w:tr w:rsidR="00EB40F4" w14:paraId="5B598F0F" w14:textId="77777777">
        <w:trPr>
          <w:trHeight w:val="3274"/>
        </w:trPr>
        <w:tc>
          <w:tcPr>
            <w:tcW w:w="1431" w:type="dxa"/>
          </w:tcPr>
          <w:p w14:paraId="5B598F05" w14:textId="77777777" w:rsidR="00EB40F4" w:rsidRDefault="00EB40F4">
            <w:pPr>
              <w:pStyle w:val="TableParagraph"/>
              <w:spacing w:before="38"/>
              <w:rPr>
                <w:b/>
                <w:sz w:val="18"/>
              </w:rPr>
            </w:pPr>
          </w:p>
          <w:p w14:paraId="5B598F06" w14:textId="77777777" w:rsidR="00EB40F4" w:rsidRDefault="00000000">
            <w:pPr>
              <w:pStyle w:val="TableParagraph"/>
              <w:ind w:left="79"/>
              <w:rPr>
                <w:b/>
                <w:sz w:val="18"/>
              </w:rPr>
            </w:pPr>
            <w:r>
              <w:rPr>
                <w:b/>
                <w:sz w:val="18"/>
              </w:rPr>
              <w:t>Data</w:t>
            </w:r>
            <w:r>
              <w:rPr>
                <w:b/>
                <w:spacing w:val="-3"/>
                <w:sz w:val="18"/>
              </w:rPr>
              <w:t xml:space="preserve"> </w:t>
            </w:r>
            <w:r>
              <w:rPr>
                <w:b/>
                <w:spacing w:val="-2"/>
                <w:sz w:val="18"/>
              </w:rPr>
              <w:t>types</w:t>
            </w:r>
          </w:p>
        </w:tc>
        <w:tc>
          <w:tcPr>
            <w:tcW w:w="3100" w:type="dxa"/>
          </w:tcPr>
          <w:p w14:paraId="5B598F07" w14:textId="77777777" w:rsidR="00EB40F4" w:rsidRDefault="00EB40F4">
            <w:pPr>
              <w:pStyle w:val="TableParagraph"/>
              <w:spacing w:before="38"/>
              <w:rPr>
                <w:b/>
                <w:sz w:val="18"/>
              </w:rPr>
            </w:pPr>
          </w:p>
          <w:p w14:paraId="5B598F08" w14:textId="77777777" w:rsidR="00EB40F4" w:rsidRDefault="00000000">
            <w:pPr>
              <w:pStyle w:val="TableParagraph"/>
              <w:spacing w:line="360" w:lineRule="auto"/>
              <w:ind w:left="79" w:right="59"/>
              <w:rPr>
                <w:sz w:val="18"/>
              </w:rPr>
            </w:pPr>
            <w:r>
              <w:rPr>
                <w:sz w:val="18"/>
              </w:rPr>
              <w:t>Wind speed and direction, rotor speed,</w:t>
            </w:r>
            <w:r>
              <w:rPr>
                <w:spacing w:val="-8"/>
                <w:sz w:val="18"/>
              </w:rPr>
              <w:t xml:space="preserve"> </w:t>
            </w:r>
            <w:r>
              <w:rPr>
                <w:sz w:val="18"/>
              </w:rPr>
              <w:t>active</w:t>
            </w:r>
            <w:r>
              <w:rPr>
                <w:spacing w:val="-8"/>
                <w:sz w:val="18"/>
              </w:rPr>
              <w:t xml:space="preserve"> </w:t>
            </w:r>
            <w:r>
              <w:rPr>
                <w:sz w:val="18"/>
              </w:rPr>
              <w:t>power,</w:t>
            </w:r>
            <w:r>
              <w:rPr>
                <w:spacing w:val="-8"/>
                <w:sz w:val="18"/>
              </w:rPr>
              <w:t xml:space="preserve"> </w:t>
            </w:r>
            <w:r>
              <w:rPr>
                <w:sz w:val="18"/>
              </w:rPr>
              <w:t>pitch</w:t>
            </w:r>
            <w:r>
              <w:rPr>
                <w:spacing w:val="-8"/>
                <w:sz w:val="18"/>
              </w:rPr>
              <w:t xml:space="preserve"> </w:t>
            </w:r>
            <w:r>
              <w:rPr>
                <w:sz w:val="18"/>
              </w:rPr>
              <w:t>and</w:t>
            </w:r>
            <w:r>
              <w:rPr>
                <w:spacing w:val="-8"/>
                <w:sz w:val="18"/>
              </w:rPr>
              <w:t xml:space="preserve"> </w:t>
            </w:r>
            <w:r>
              <w:rPr>
                <w:sz w:val="18"/>
              </w:rPr>
              <w:t>yaw angle, nacelle and ambient temperature, gearbox oil temperature, generator winding/bearing temperature, transformer</w:t>
            </w:r>
            <w:r>
              <w:rPr>
                <w:spacing w:val="-13"/>
                <w:sz w:val="18"/>
              </w:rPr>
              <w:t xml:space="preserve"> </w:t>
            </w:r>
            <w:r>
              <w:rPr>
                <w:sz w:val="18"/>
              </w:rPr>
              <w:t>temperature,</w:t>
            </w:r>
            <w:r>
              <w:rPr>
                <w:spacing w:val="-12"/>
                <w:sz w:val="18"/>
              </w:rPr>
              <w:t xml:space="preserve"> </w:t>
            </w:r>
            <w:r>
              <w:rPr>
                <w:sz w:val="18"/>
              </w:rPr>
              <w:t>and</w:t>
            </w:r>
            <w:r>
              <w:rPr>
                <w:spacing w:val="-13"/>
                <w:sz w:val="18"/>
              </w:rPr>
              <w:t xml:space="preserve"> </w:t>
            </w:r>
            <w:r>
              <w:rPr>
                <w:sz w:val="18"/>
              </w:rPr>
              <w:t>other electrical signals</w:t>
            </w:r>
          </w:p>
          <w:p w14:paraId="5B598F09" w14:textId="77777777" w:rsidR="00EB40F4" w:rsidRDefault="00000000">
            <w:pPr>
              <w:pStyle w:val="TableParagraph"/>
              <w:spacing w:before="180"/>
              <w:ind w:left="79"/>
              <w:rPr>
                <w:sz w:val="18"/>
              </w:rPr>
            </w:pPr>
            <w:r>
              <w:rPr>
                <w:sz w:val="18"/>
              </w:rPr>
              <w:t>(L.</w:t>
            </w:r>
            <w:r>
              <w:rPr>
                <w:spacing w:val="-3"/>
                <w:sz w:val="18"/>
              </w:rPr>
              <w:t xml:space="preserve"> </w:t>
            </w:r>
            <w:r>
              <w:rPr>
                <w:sz w:val="18"/>
              </w:rPr>
              <w:t>Sheng</w:t>
            </w:r>
            <w:r>
              <w:rPr>
                <w:spacing w:val="-2"/>
                <w:sz w:val="18"/>
              </w:rPr>
              <w:t xml:space="preserve"> </w:t>
            </w:r>
            <w:r>
              <w:rPr>
                <w:sz w:val="18"/>
              </w:rPr>
              <w:t>et</w:t>
            </w:r>
            <w:r>
              <w:rPr>
                <w:spacing w:val="-3"/>
                <w:sz w:val="18"/>
              </w:rPr>
              <w:t xml:space="preserve"> </w:t>
            </w:r>
            <w:r>
              <w:rPr>
                <w:sz w:val="18"/>
              </w:rPr>
              <w:t>al.,</w:t>
            </w:r>
            <w:r>
              <w:rPr>
                <w:spacing w:val="-2"/>
                <w:sz w:val="18"/>
              </w:rPr>
              <w:t xml:space="preserve"> 2025)</w:t>
            </w:r>
          </w:p>
        </w:tc>
        <w:tc>
          <w:tcPr>
            <w:tcW w:w="1985" w:type="dxa"/>
          </w:tcPr>
          <w:p w14:paraId="5B598F0A" w14:textId="77777777" w:rsidR="00EB40F4" w:rsidRDefault="00EB40F4">
            <w:pPr>
              <w:pStyle w:val="TableParagraph"/>
              <w:spacing w:before="38"/>
              <w:rPr>
                <w:b/>
                <w:sz w:val="18"/>
              </w:rPr>
            </w:pPr>
          </w:p>
          <w:p w14:paraId="5B598F0B" w14:textId="77777777" w:rsidR="00EB40F4" w:rsidRDefault="00000000">
            <w:pPr>
              <w:pStyle w:val="TableParagraph"/>
              <w:spacing w:line="360" w:lineRule="auto"/>
              <w:ind w:left="79"/>
              <w:rPr>
                <w:sz w:val="18"/>
              </w:rPr>
            </w:pPr>
            <w:r>
              <w:rPr>
                <w:sz w:val="18"/>
              </w:rPr>
              <w:t>Vibration signals acquired at key drivetrain</w:t>
            </w:r>
            <w:r>
              <w:rPr>
                <w:spacing w:val="-13"/>
                <w:sz w:val="18"/>
              </w:rPr>
              <w:t xml:space="preserve"> </w:t>
            </w:r>
            <w:r>
              <w:rPr>
                <w:sz w:val="18"/>
              </w:rPr>
              <w:t>components (L.</w:t>
            </w:r>
            <w:r>
              <w:rPr>
                <w:spacing w:val="-3"/>
                <w:sz w:val="18"/>
              </w:rPr>
              <w:t xml:space="preserve"> </w:t>
            </w:r>
            <w:r>
              <w:rPr>
                <w:sz w:val="18"/>
              </w:rPr>
              <w:t>Sheng</w:t>
            </w:r>
            <w:r>
              <w:rPr>
                <w:spacing w:val="-2"/>
                <w:sz w:val="18"/>
              </w:rPr>
              <w:t xml:space="preserve"> </w:t>
            </w:r>
            <w:r>
              <w:rPr>
                <w:sz w:val="18"/>
              </w:rPr>
              <w:t>et</w:t>
            </w:r>
            <w:r>
              <w:rPr>
                <w:spacing w:val="-3"/>
                <w:sz w:val="18"/>
              </w:rPr>
              <w:t xml:space="preserve"> </w:t>
            </w:r>
            <w:r>
              <w:rPr>
                <w:sz w:val="18"/>
              </w:rPr>
              <w:t>al.,</w:t>
            </w:r>
            <w:r>
              <w:rPr>
                <w:spacing w:val="-2"/>
                <w:sz w:val="18"/>
              </w:rPr>
              <w:t xml:space="preserve"> 2025)</w:t>
            </w:r>
          </w:p>
        </w:tc>
        <w:tc>
          <w:tcPr>
            <w:tcW w:w="3118" w:type="dxa"/>
          </w:tcPr>
          <w:p w14:paraId="5B598F0C" w14:textId="77777777" w:rsidR="00EB40F4" w:rsidRDefault="00EB40F4">
            <w:pPr>
              <w:pStyle w:val="TableParagraph"/>
              <w:spacing w:before="38"/>
              <w:rPr>
                <w:b/>
                <w:sz w:val="18"/>
              </w:rPr>
            </w:pPr>
          </w:p>
          <w:p w14:paraId="5B598F0D" w14:textId="77777777" w:rsidR="00EB40F4" w:rsidRDefault="00000000">
            <w:pPr>
              <w:pStyle w:val="TableParagraph"/>
              <w:spacing w:line="360" w:lineRule="auto"/>
              <w:ind w:left="79" w:right="87"/>
              <w:rPr>
                <w:sz w:val="18"/>
              </w:rPr>
            </w:pPr>
            <w:r>
              <w:rPr>
                <w:sz w:val="18"/>
              </w:rPr>
              <w:t>Acoustic emission, oil debris analysis, electrical impedance and signature data, guided-wave excitation, torque measurement, shock</w:t>
            </w:r>
            <w:r>
              <w:rPr>
                <w:spacing w:val="-13"/>
                <w:sz w:val="18"/>
              </w:rPr>
              <w:t xml:space="preserve"> </w:t>
            </w:r>
            <w:r>
              <w:rPr>
                <w:sz w:val="18"/>
              </w:rPr>
              <w:t>pulse,</w:t>
            </w:r>
            <w:r>
              <w:rPr>
                <w:spacing w:val="-12"/>
                <w:sz w:val="18"/>
              </w:rPr>
              <w:t xml:space="preserve"> </w:t>
            </w:r>
            <w:r>
              <w:rPr>
                <w:sz w:val="18"/>
              </w:rPr>
              <w:t>infrared</w:t>
            </w:r>
            <w:r>
              <w:rPr>
                <w:spacing w:val="-13"/>
                <w:sz w:val="18"/>
              </w:rPr>
              <w:t xml:space="preserve"> </w:t>
            </w:r>
            <w:r>
              <w:rPr>
                <w:sz w:val="18"/>
              </w:rPr>
              <w:t>thermography and image data</w:t>
            </w:r>
          </w:p>
          <w:p w14:paraId="5B598F0E" w14:textId="77777777" w:rsidR="00EB40F4" w:rsidRDefault="00000000">
            <w:pPr>
              <w:pStyle w:val="TableParagraph"/>
              <w:spacing w:before="180"/>
              <w:ind w:left="79"/>
              <w:rPr>
                <w:sz w:val="18"/>
              </w:rPr>
            </w:pPr>
            <w:r>
              <w:rPr>
                <w:sz w:val="18"/>
              </w:rPr>
              <w:t>(L.</w:t>
            </w:r>
            <w:r>
              <w:rPr>
                <w:spacing w:val="-3"/>
                <w:sz w:val="18"/>
              </w:rPr>
              <w:t xml:space="preserve"> </w:t>
            </w:r>
            <w:r>
              <w:rPr>
                <w:sz w:val="18"/>
              </w:rPr>
              <w:t>Sheng</w:t>
            </w:r>
            <w:r>
              <w:rPr>
                <w:spacing w:val="-2"/>
                <w:sz w:val="18"/>
              </w:rPr>
              <w:t xml:space="preserve"> </w:t>
            </w:r>
            <w:r>
              <w:rPr>
                <w:sz w:val="18"/>
              </w:rPr>
              <w:t>et</w:t>
            </w:r>
            <w:r>
              <w:rPr>
                <w:spacing w:val="-3"/>
                <w:sz w:val="18"/>
              </w:rPr>
              <w:t xml:space="preserve"> </w:t>
            </w:r>
            <w:r>
              <w:rPr>
                <w:sz w:val="18"/>
              </w:rPr>
              <w:t>al.,</w:t>
            </w:r>
            <w:r>
              <w:rPr>
                <w:spacing w:val="-2"/>
                <w:sz w:val="18"/>
              </w:rPr>
              <w:t xml:space="preserve"> 2025)</w:t>
            </w:r>
          </w:p>
        </w:tc>
      </w:tr>
      <w:tr w:rsidR="00EB40F4" w14:paraId="5B598F18" w14:textId="77777777">
        <w:trPr>
          <w:trHeight w:val="610"/>
        </w:trPr>
        <w:tc>
          <w:tcPr>
            <w:tcW w:w="1431" w:type="dxa"/>
          </w:tcPr>
          <w:p w14:paraId="5B598F10" w14:textId="77777777" w:rsidR="00EB40F4" w:rsidRDefault="00EB40F4">
            <w:pPr>
              <w:pStyle w:val="TableParagraph"/>
              <w:spacing w:before="38"/>
              <w:rPr>
                <w:b/>
                <w:sz w:val="18"/>
              </w:rPr>
            </w:pPr>
          </w:p>
          <w:p w14:paraId="5B598F11" w14:textId="77777777" w:rsidR="00EB40F4" w:rsidRDefault="00000000">
            <w:pPr>
              <w:pStyle w:val="TableParagraph"/>
              <w:ind w:left="79"/>
              <w:rPr>
                <w:b/>
                <w:sz w:val="18"/>
              </w:rPr>
            </w:pPr>
            <w:r>
              <w:rPr>
                <w:b/>
                <w:spacing w:val="-2"/>
                <w:sz w:val="18"/>
              </w:rPr>
              <w:t>Advantages</w:t>
            </w:r>
          </w:p>
        </w:tc>
        <w:tc>
          <w:tcPr>
            <w:tcW w:w="3100" w:type="dxa"/>
          </w:tcPr>
          <w:p w14:paraId="5B598F12" w14:textId="77777777" w:rsidR="00EB40F4" w:rsidRDefault="00EB40F4">
            <w:pPr>
              <w:pStyle w:val="TableParagraph"/>
              <w:spacing w:before="38"/>
              <w:rPr>
                <w:b/>
                <w:sz w:val="18"/>
              </w:rPr>
            </w:pPr>
          </w:p>
          <w:p w14:paraId="5B598F13" w14:textId="77777777" w:rsidR="00EB40F4" w:rsidRDefault="00000000">
            <w:pPr>
              <w:pStyle w:val="TableParagraph"/>
              <w:ind w:left="79"/>
              <w:rPr>
                <w:sz w:val="18"/>
              </w:rPr>
            </w:pPr>
            <w:r>
              <w:rPr>
                <w:sz w:val="18"/>
              </w:rPr>
              <w:t>Widely</w:t>
            </w:r>
            <w:r>
              <w:rPr>
                <w:spacing w:val="-4"/>
                <w:sz w:val="18"/>
              </w:rPr>
              <w:t xml:space="preserve"> </w:t>
            </w:r>
            <w:r>
              <w:rPr>
                <w:sz w:val="18"/>
              </w:rPr>
              <w:t>installed</w:t>
            </w:r>
            <w:r>
              <w:rPr>
                <w:spacing w:val="-3"/>
                <w:sz w:val="18"/>
              </w:rPr>
              <w:t xml:space="preserve"> </w:t>
            </w:r>
            <w:r>
              <w:rPr>
                <w:sz w:val="18"/>
              </w:rPr>
              <w:t>as</w:t>
            </w:r>
            <w:r>
              <w:rPr>
                <w:spacing w:val="-4"/>
                <w:sz w:val="18"/>
              </w:rPr>
              <w:t xml:space="preserve"> </w:t>
            </w:r>
            <w:r>
              <w:rPr>
                <w:sz w:val="18"/>
              </w:rPr>
              <w:t>standard,</w:t>
            </w:r>
            <w:r>
              <w:rPr>
                <w:spacing w:val="-3"/>
                <w:sz w:val="18"/>
              </w:rPr>
              <w:t xml:space="preserve"> </w:t>
            </w:r>
            <w:r>
              <w:rPr>
                <w:sz w:val="18"/>
              </w:rPr>
              <w:t>so</w:t>
            </w:r>
            <w:r>
              <w:rPr>
                <w:spacing w:val="-3"/>
                <w:sz w:val="18"/>
              </w:rPr>
              <w:t xml:space="preserve"> </w:t>
            </w:r>
            <w:r>
              <w:rPr>
                <w:spacing w:val="-4"/>
                <w:sz w:val="18"/>
              </w:rPr>
              <w:t>data</w:t>
            </w:r>
          </w:p>
        </w:tc>
        <w:tc>
          <w:tcPr>
            <w:tcW w:w="1985" w:type="dxa"/>
          </w:tcPr>
          <w:p w14:paraId="5B598F14" w14:textId="77777777" w:rsidR="00EB40F4" w:rsidRDefault="00EB40F4">
            <w:pPr>
              <w:pStyle w:val="TableParagraph"/>
              <w:spacing w:before="38"/>
              <w:rPr>
                <w:b/>
                <w:sz w:val="18"/>
              </w:rPr>
            </w:pPr>
          </w:p>
          <w:p w14:paraId="5B598F15" w14:textId="77777777" w:rsidR="00EB40F4" w:rsidRDefault="00000000">
            <w:pPr>
              <w:pStyle w:val="TableParagraph"/>
              <w:ind w:left="79"/>
              <w:rPr>
                <w:sz w:val="18"/>
              </w:rPr>
            </w:pPr>
            <w:r>
              <w:rPr>
                <w:sz w:val="18"/>
              </w:rPr>
              <w:t>Particularly</w:t>
            </w:r>
            <w:r>
              <w:rPr>
                <w:spacing w:val="-2"/>
                <w:sz w:val="18"/>
              </w:rPr>
              <w:t xml:space="preserve"> </w:t>
            </w:r>
            <w:r>
              <w:rPr>
                <w:sz w:val="18"/>
              </w:rPr>
              <w:t>well</w:t>
            </w:r>
            <w:r>
              <w:rPr>
                <w:spacing w:val="-1"/>
                <w:sz w:val="18"/>
              </w:rPr>
              <w:t xml:space="preserve"> </w:t>
            </w:r>
            <w:r>
              <w:rPr>
                <w:spacing w:val="-2"/>
                <w:sz w:val="18"/>
              </w:rPr>
              <w:t>suited</w:t>
            </w:r>
          </w:p>
        </w:tc>
        <w:tc>
          <w:tcPr>
            <w:tcW w:w="3118" w:type="dxa"/>
          </w:tcPr>
          <w:p w14:paraId="5B598F16" w14:textId="77777777" w:rsidR="00EB40F4" w:rsidRDefault="00EB40F4">
            <w:pPr>
              <w:pStyle w:val="TableParagraph"/>
              <w:spacing w:before="38"/>
              <w:rPr>
                <w:b/>
                <w:sz w:val="18"/>
              </w:rPr>
            </w:pPr>
          </w:p>
          <w:p w14:paraId="5B598F17" w14:textId="77777777" w:rsidR="00EB40F4" w:rsidRDefault="00000000">
            <w:pPr>
              <w:pStyle w:val="TableParagraph"/>
              <w:ind w:left="79"/>
              <w:rPr>
                <w:sz w:val="18"/>
              </w:rPr>
            </w:pPr>
            <w:r>
              <w:rPr>
                <w:sz w:val="18"/>
              </w:rPr>
              <w:t>Rich</w:t>
            </w:r>
            <w:r>
              <w:rPr>
                <w:spacing w:val="-3"/>
                <w:sz w:val="18"/>
              </w:rPr>
              <w:t xml:space="preserve"> </w:t>
            </w:r>
            <w:r>
              <w:rPr>
                <w:sz w:val="18"/>
              </w:rPr>
              <w:t>in</w:t>
            </w:r>
            <w:r>
              <w:rPr>
                <w:spacing w:val="-3"/>
                <w:sz w:val="18"/>
              </w:rPr>
              <w:t xml:space="preserve"> </w:t>
            </w:r>
            <w:r>
              <w:rPr>
                <w:sz w:val="18"/>
              </w:rPr>
              <w:t>data</w:t>
            </w:r>
            <w:r>
              <w:rPr>
                <w:spacing w:val="-3"/>
                <w:sz w:val="18"/>
              </w:rPr>
              <w:t xml:space="preserve"> </w:t>
            </w:r>
            <w:r>
              <w:rPr>
                <w:sz w:val="18"/>
              </w:rPr>
              <w:t>types,</w:t>
            </w:r>
            <w:r>
              <w:rPr>
                <w:spacing w:val="-3"/>
                <w:sz w:val="18"/>
              </w:rPr>
              <w:t xml:space="preserve"> </w:t>
            </w:r>
            <w:r>
              <w:rPr>
                <w:sz w:val="18"/>
              </w:rPr>
              <w:t>with</w:t>
            </w:r>
            <w:r>
              <w:rPr>
                <w:spacing w:val="-3"/>
                <w:sz w:val="18"/>
              </w:rPr>
              <w:t xml:space="preserve"> </w:t>
            </w:r>
            <w:r>
              <w:rPr>
                <w:spacing w:val="-2"/>
                <w:sz w:val="18"/>
              </w:rPr>
              <w:t>strong</w:t>
            </w:r>
          </w:p>
        </w:tc>
      </w:tr>
    </w:tbl>
    <w:p w14:paraId="5B598F19" w14:textId="77777777" w:rsidR="00EB40F4" w:rsidRDefault="00EB40F4">
      <w:pPr>
        <w:pStyle w:val="TableParagraph"/>
        <w:rPr>
          <w:sz w:val="18"/>
        </w:rPr>
        <w:sectPr w:rsidR="00EB40F4">
          <w:pgSz w:w="11910" w:h="16840"/>
          <w:pgMar w:top="1620" w:right="425" w:bottom="1240" w:left="1559" w:header="0" w:footer="1057" w:gutter="0"/>
          <w:cols w:space="720"/>
        </w:sect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1"/>
        <w:gridCol w:w="3100"/>
        <w:gridCol w:w="1985"/>
        <w:gridCol w:w="3118"/>
      </w:tblGrid>
      <w:tr w:rsidR="00EB40F4" w14:paraId="5B598F1F" w14:textId="77777777">
        <w:trPr>
          <w:trHeight w:val="2914"/>
        </w:trPr>
        <w:tc>
          <w:tcPr>
            <w:tcW w:w="1431" w:type="dxa"/>
          </w:tcPr>
          <w:p w14:paraId="5B598F1A" w14:textId="77777777" w:rsidR="00EB40F4" w:rsidRDefault="00EB40F4">
            <w:pPr>
              <w:pStyle w:val="TableParagraph"/>
              <w:rPr>
                <w:rFonts w:ascii="Times New Roman"/>
                <w:sz w:val="20"/>
              </w:rPr>
            </w:pPr>
          </w:p>
        </w:tc>
        <w:tc>
          <w:tcPr>
            <w:tcW w:w="3100" w:type="dxa"/>
          </w:tcPr>
          <w:p w14:paraId="5B598F1B" w14:textId="77777777" w:rsidR="00EB40F4" w:rsidRDefault="00000000">
            <w:pPr>
              <w:pStyle w:val="TableParagraph"/>
              <w:spacing w:before="65" w:line="360" w:lineRule="auto"/>
              <w:ind w:left="79"/>
              <w:rPr>
                <w:sz w:val="18"/>
              </w:rPr>
            </w:pPr>
            <w:r>
              <w:rPr>
                <w:sz w:val="18"/>
              </w:rPr>
              <w:t>acquisition</w:t>
            </w:r>
            <w:r>
              <w:rPr>
                <w:spacing w:val="-7"/>
                <w:sz w:val="18"/>
              </w:rPr>
              <w:t xml:space="preserve"> </w:t>
            </w:r>
            <w:r>
              <w:rPr>
                <w:sz w:val="18"/>
              </w:rPr>
              <w:t>incurs</w:t>
            </w:r>
            <w:r>
              <w:rPr>
                <w:spacing w:val="-7"/>
                <w:sz w:val="18"/>
              </w:rPr>
              <w:t xml:space="preserve"> </w:t>
            </w:r>
            <w:r>
              <w:rPr>
                <w:sz w:val="18"/>
              </w:rPr>
              <w:t>minimal</w:t>
            </w:r>
            <w:r>
              <w:rPr>
                <w:spacing w:val="-7"/>
                <w:sz w:val="18"/>
              </w:rPr>
              <w:t xml:space="preserve"> </w:t>
            </w:r>
            <w:r>
              <w:rPr>
                <w:sz w:val="18"/>
              </w:rPr>
              <w:t>additional cost; readily collected online in real time;</w:t>
            </w:r>
            <w:r>
              <w:rPr>
                <w:spacing w:val="-7"/>
                <w:sz w:val="18"/>
              </w:rPr>
              <w:t xml:space="preserve"> </w:t>
            </w:r>
            <w:r>
              <w:rPr>
                <w:sz w:val="18"/>
              </w:rPr>
              <w:t>covers</w:t>
            </w:r>
            <w:r>
              <w:rPr>
                <w:spacing w:val="-7"/>
                <w:sz w:val="18"/>
              </w:rPr>
              <w:t xml:space="preserve"> </w:t>
            </w:r>
            <w:r>
              <w:rPr>
                <w:sz w:val="18"/>
              </w:rPr>
              <w:t>a</w:t>
            </w:r>
            <w:r>
              <w:rPr>
                <w:spacing w:val="-7"/>
                <w:sz w:val="18"/>
              </w:rPr>
              <w:t xml:space="preserve"> </w:t>
            </w:r>
            <w:r>
              <w:rPr>
                <w:sz w:val="18"/>
              </w:rPr>
              <w:t>rich</w:t>
            </w:r>
            <w:r>
              <w:rPr>
                <w:spacing w:val="-7"/>
                <w:sz w:val="18"/>
              </w:rPr>
              <w:t xml:space="preserve"> </w:t>
            </w:r>
            <w:r>
              <w:rPr>
                <w:sz w:val="18"/>
              </w:rPr>
              <w:t>set</w:t>
            </w:r>
            <w:r>
              <w:rPr>
                <w:spacing w:val="-7"/>
                <w:sz w:val="18"/>
              </w:rPr>
              <w:t xml:space="preserve"> </w:t>
            </w:r>
            <w:r>
              <w:rPr>
                <w:sz w:val="18"/>
              </w:rPr>
              <w:t>of</w:t>
            </w:r>
            <w:r>
              <w:rPr>
                <w:spacing w:val="-7"/>
                <w:sz w:val="18"/>
              </w:rPr>
              <w:t xml:space="preserve"> </w:t>
            </w:r>
            <w:r>
              <w:rPr>
                <w:sz w:val="18"/>
              </w:rPr>
              <w:t>operational variables (Sheng et al., 2025).</w:t>
            </w:r>
          </w:p>
          <w:p w14:paraId="5B598F1C" w14:textId="77777777" w:rsidR="00EB40F4" w:rsidRDefault="00000000">
            <w:pPr>
              <w:pStyle w:val="TableParagraph"/>
              <w:spacing w:line="360" w:lineRule="auto"/>
              <w:ind w:left="79"/>
              <w:rPr>
                <w:sz w:val="18"/>
              </w:rPr>
            </w:pPr>
            <w:r>
              <w:rPr>
                <w:sz w:val="18"/>
              </w:rPr>
              <w:t>Temperature channels can additionally support condition monitoring of main, generator and gearbox</w:t>
            </w:r>
            <w:r>
              <w:rPr>
                <w:spacing w:val="-15"/>
                <w:sz w:val="18"/>
              </w:rPr>
              <w:t xml:space="preserve"> </w:t>
            </w:r>
            <w:r>
              <w:rPr>
                <w:sz w:val="18"/>
              </w:rPr>
              <w:t>high-speed-stage</w:t>
            </w:r>
            <w:r>
              <w:rPr>
                <w:spacing w:val="-12"/>
                <w:sz w:val="18"/>
              </w:rPr>
              <w:t xml:space="preserve"> </w:t>
            </w:r>
            <w:r>
              <w:rPr>
                <w:sz w:val="18"/>
              </w:rPr>
              <w:t>bearings (Yang, 2013)</w:t>
            </w:r>
          </w:p>
        </w:tc>
        <w:tc>
          <w:tcPr>
            <w:tcW w:w="1985" w:type="dxa"/>
          </w:tcPr>
          <w:p w14:paraId="5B598F1D" w14:textId="77777777" w:rsidR="00EB40F4" w:rsidRDefault="00000000">
            <w:pPr>
              <w:pStyle w:val="TableParagraph"/>
              <w:spacing w:before="65" w:line="360" w:lineRule="auto"/>
              <w:ind w:left="79" w:right="104"/>
              <w:rPr>
                <w:sz w:val="18"/>
              </w:rPr>
            </w:pPr>
            <w:r>
              <w:rPr>
                <w:sz w:val="18"/>
              </w:rPr>
              <w:t>to</w:t>
            </w:r>
            <w:r>
              <w:rPr>
                <w:spacing w:val="-10"/>
                <w:sz w:val="18"/>
              </w:rPr>
              <w:t xml:space="preserve"> </w:t>
            </w:r>
            <w:r>
              <w:rPr>
                <w:sz w:val="18"/>
              </w:rPr>
              <w:t>detecting</w:t>
            </w:r>
            <w:r>
              <w:rPr>
                <w:spacing w:val="-10"/>
                <w:sz w:val="18"/>
              </w:rPr>
              <w:t xml:space="preserve"> </w:t>
            </w:r>
            <w:r>
              <w:rPr>
                <w:sz w:val="18"/>
              </w:rPr>
              <w:t>a</w:t>
            </w:r>
            <w:r>
              <w:rPr>
                <w:spacing w:val="-10"/>
                <w:sz w:val="18"/>
              </w:rPr>
              <w:t xml:space="preserve"> </w:t>
            </w:r>
            <w:r>
              <w:rPr>
                <w:sz w:val="18"/>
              </w:rPr>
              <w:t>range</w:t>
            </w:r>
            <w:r>
              <w:rPr>
                <w:spacing w:val="-10"/>
                <w:sz w:val="18"/>
              </w:rPr>
              <w:t xml:space="preserve"> </w:t>
            </w:r>
            <w:r>
              <w:rPr>
                <w:sz w:val="18"/>
              </w:rPr>
              <w:t xml:space="preserve">of drivetrain faults, with strong diagnostic performance (Sheng et al., 2025); spectral analysis can partially </w:t>
            </w:r>
            <w:proofErr w:type="spellStart"/>
            <w:r>
              <w:rPr>
                <w:sz w:val="18"/>
              </w:rPr>
              <w:t>localise</w:t>
            </w:r>
            <w:proofErr w:type="spellEnd"/>
            <w:r>
              <w:rPr>
                <w:sz w:val="18"/>
              </w:rPr>
              <w:t xml:space="preserve"> damaged gearbox components (Yang, 2013)</w:t>
            </w:r>
          </w:p>
        </w:tc>
        <w:tc>
          <w:tcPr>
            <w:tcW w:w="3118" w:type="dxa"/>
          </w:tcPr>
          <w:p w14:paraId="5B598F1E" w14:textId="77777777" w:rsidR="00EB40F4" w:rsidRDefault="00000000">
            <w:pPr>
              <w:pStyle w:val="TableParagraph"/>
              <w:spacing w:before="65" w:line="360" w:lineRule="auto"/>
              <w:ind w:left="79" w:right="87"/>
              <w:rPr>
                <w:sz w:val="18"/>
              </w:rPr>
            </w:pPr>
            <w:r>
              <w:rPr>
                <w:sz w:val="18"/>
              </w:rPr>
              <w:t>detection performance for specific fault</w:t>
            </w:r>
            <w:r>
              <w:rPr>
                <w:spacing w:val="-7"/>
                <w:sz w:val="18"/>
              </w:rPr>
              <w:t xml:space="preserve"> </w:t>
            </w:r>
            <w:r>
              <w:rPr>
                <w:sz w:val="18"/>
              </w:rPr>
              <w:t>classes</w:t>
            </w:r>
            <w:r>
              <w:rPr>
                <w:spacing w:val="-7"/>
                <w:sz w:val="18"/>
              </w:rPr>
              <w:t xml:space="preserve"> </w:t>
            </w:r>
            <w:r>
              <w:rPr>
                <w:sz w:val="18"/>
              </w:rPr>
              <w:t>(Sheng</w:t>
            </w:r>
            <w:r>
              <w:rPr>
                <w:spacing w:val="-7"/>
                <w:sz w:val="18"/>
              </w:rPr>
              <w:t xml:space="preserve"> </w:t>
            </w:r>
            <w:r>
              <w:rPr>
                <w:sz w:val="18"/>
              </w:rPr>
              <w:t>et</w:t>
            </w:r>
            <w:r>
              <w:rPr>
                <w:spacing w:val="-7"/>
                <w:sz w:val="18"/>
              </w:rPr>
              <w:t xml:space="preserve"> </w:t>
            </w:r>
            <w:r>
              <w:rPr>
                <w:sz w:val="18"/>
              </w:rPr>
              <w:t>al.,</w:t>
            </w:r>
            <w:r>
              <w:rPr>
                <w:spacing w:val="-7"/>
                <w:sz w:val="18"/>
              </w:rPr>
              <w:t xml:space="preserve"> </w:t>
            </w:r>
            <w:r>
              <w:rPr>
                <w:sz w:val="18"/>
              </w:rPr>
              <w:t>2025);</w:t>
            </w:r>
            <w:r>
              <w:rPr>
                <w:spacing w:val="-7"/>
                <w:sz w:val="18"/>
              </w:rPr>
              <w:t xml:space="preserve"> </w:t>
            </w:r>
            <w:r>
              <w:rPr>
                <w:sz w:val="18"/>
              </w:rPr>
              <w:t xml:space="preserve">for example, oil debris counts are sensitive to gearbox component damage, and filter element analysis can reveal wear debris missed by conventional oil sampling (Yang, </w:t>
            </w:r>
            <w:r>
              <w:rPr>
                <w:spacing w:val="-2"/>
                <w:sz w:val="18"/>
              </w:rPr>
              <w:t>2013)</w:t>
            </w:r>
          </w:p>
        </w:tc>
      </w:tr>
      <w:tr w:rsidR="00EB40F4" w14:paraId="5B598F28" w14:textId="77777777">
        <w:trPr>
          <w:trHeight w:val="506"/>
        </w:trPr>
        <w:tc>
          <w:tcPr>
            <w:tcW w:w="1431" w:type="dxa"/>
            <w:tcBorders>
              <w:bottom w:val="nil"/>
            </w:tcBorders>
          </w:tcPr>
          <w:p w14:paraId="5B598F20" w14:textId="77777777" w:rsidR="00EB40F4" w:rsidRDefault="00EB40F4">
            <w:pPr>
              <w:pStyle w:val="TableParagraph"/>
              <w:spacing w:before="38"/>
              <w:rPr>
                <w:b/>
                <w:sz w:val="18"/>
              </w:rPr>
            </w:pPr>
          </w:p>
          <w:p w14:paraId="5B598F21" w14:textId="77777777" w:rsidR="00EB40F4" w:rsidRDefault="00000000">
            <w:pPr>
              <w:pStyle w:val="TableParagraph"/>
              <w:ind w:left="79"/>
              <w:rPr>
                <w:b/>
                <w:sz w:val="18"/>
              </w:rPr>
            </w:pPr>
            <w:r>
              <w:rPr>
                <w:b/>
                <w:spacing w:val="-2"/>
                <w:sz w:val="18"/>
              </w:rPr>
              <w:t>Disadvantages</w:t>
            </w:r>
          </w:p>
        </w:tc>
        <w:tc>
          <w:tcPr>
            <w:tcW w:w="3100" w:type="dxa"/>
            <w:tcBorders>
              <w:bottom w:val="nil"/>
            </w:tcBorders>
          </w:tcPr>
          <w:p w14:paraId="5B598F22" w14:textId="77777777" w:rsidR="00EB40F4" w:rsidRDefault="00EB40F4">
            <w:pPr>
              <w:pStyle w:val="TableParagraph"/>
              <w:spacing w:before="38"/>
              <w:rPr>
                <w:b/>
                <w:sz w:val="18"/>
              </w:rPr>
            </w:pPr>
          </w:p>
          <w:p w14:paraId="5B598F23" w14:textId="77777777" w:rsidR="00EB40F4" w:rsidRDefault="00000000">
            <w:pPr>
              <w:pStyle w:val="TableParagraph"/>
              <w:ind w:left="79"/>
              <w:rPr>
                <w:sz w:val="18"/>
              </w:rPr>
            </w:pPr>
            <w:r>
              <w:rPr>
                <w:sz w:val="18"/>
              </w:rPr>
              <w:t>Low</w:t>
            </w:r>
            <w:r>
              <w:rPr>
                <w:spacing w:val="-3"/>
                <w:sz w:val="18"/>
              </w:rPr>
              <w:t xml:space="preserve"> </w:t>
            </w:r>
            <w:r>
              <w:rPr>
                <w:sz w:val="18"/>
              </w:rPr>
              <w:t>sampling</w:t>
            </w:r>
            <w:r>
              <w:rPr>
                <w:spacing w:val="-3"/>
                <w:sz w:val="18"/>
              </w:rPr>
              <w:t xml:space="preserve"> </w:t>
            </w:r>
            <w:r>
              <w:rPr>
                <w:sz w:val="18"/>
              </w:rPr>
              <w:t>rate</w:t>
            </w:r>
            <w:r>
              <w:rPr>
                <w:spacing w:val="-3"/>
                <w:sz w:val="18"/>
              </w:rPr>
              <w:t xml:space="preserve"> </w:t>
            </w:r>
            <w:r>
              <w:rPr>
                <w:sz w:val="18"/>
              </w:rPr>
              <w:t>degrades</w:t>
            </w:r>
            <w:r>
              <w:rPr>
                <w:spacing w:val="-3"/>
                <w:sz w:val="18"/>
              </w:rPr>
              <w:t xml:space="preserve"> </w:t>
            </w:r>
            <w:r>
              <w:rPr>
                <w:spacing w:val="-2"/>
                <w:sz w:val="18"/>
              </w:rPr>
              <w:t>high-</w:t>
            </w:r>
          </w:p>
        </w:tc>
        <w:tc>
          <w:tcPr>
            <w:tcW w:w="1985" w:type="dxa"/>
            <w:tcBorders>
              <w:bottom w:val="nil"/>
            </w:tcBorders>
          </w:tcPr>
          <w:p w14:paraId="5B598F24" w14:textId="77777777" w:rsidR="00EB40F4" w:rsidRDefault="00EB40F4">
            <w:pPr>
              <w:pStyle w:val="TableParagraph"/>
              <w:spacing w:before="38"/>
              <w:rPr>
                <w:b/>
                <w:sz w:val="18"/>
              </w:rPr>
            </w:pPr>
          </w:p>
          <w:p w14:paraId="5B598F25" w14:textId="77777777" w:rsidR="00EB40F4" w:rsidRDefault="00000000">
            <w:pPr>
              <w:pStyle w:val="TableParagraph"/>
              <w:ind w:left="79"/>
              <w:rPr>
                <w:sz w:val="18"/>
              </w:rPr>
            </w:pPr>
            <w:r>
              <w:rPr>
                <w:sz w:val="18"/>
              </w:rPr>
              <w:t>Confined</w:t>
            </w:r>
            <w:r>
              <w:rPr>
                <w:spacing w:val="-3"/>
                <w:sz w:val="18"/>
              </w:rPr>
              <w:t xml:space="preserve"> </w:t>
            </w:r>
            <w:r>
              <w:rPr>
                <w:sz w:val="18"/>
              </w:rPr>
              <w:t>to</w:t>
            </w:r>
            <w:r>
              <w:rPr>
                <w:spacing w:val="-3"/>
                <w:sz w:val="18"/>
              </w:rPr>
              <w:t xml:space="preserve"> </w:t>
            </w:r>
            <w:r>
              <w:rPr>
                <w:sz w:val="18"/>
              </w:rPr>
              <w:t>a</w:t>
            </w:r>
            <w:r>
              <w:rPr>
                <w:spacing w:val="-2"/>
                <w:sz w:val="18"/>
              </w:rPr>
              <w:t xml:space="preserve"> single</w:t>
            </w:r>
          </w:p>
        </w:tc>
        <w:tc>
          <w:tcPr>
            <w:tcW w:w="3118" w:type="dxa"/>
            <w:tcBorders>
              <w:bottom w:val="nil"/>
            </w:tcBorders>
          </w:tcPr>
          <w:p w14:paraId="5B598F26" w14:textId="77777777" w:rsidR="00EB40F4" w:rsidRDefault="00EB40F4">
            <w:pPr>
              <w:pStyle w:val="TableParagraph"/>
              <w:spacing w:before="38"/>
              <w:rPr>
                <w:b/>
                <w:sz w:val="18"/>
              </w:rPr>
            </w:pPr>
          </w:p>
          <w:p w14:paraId="5B598F27" w14:textId="77777777" w:rsidR="00EB40F4" w:rsidRDefault="00000000">
            <w:pPr>
              <w:pStyle w:val="TableParagraph"/>
              <w:ind w:left="79"/>
              <w:rPr>
                <w:sz w:val="18"/>
              </w:rPr>
            </w:pPr>
            <w:r>
              <w:rPr>
                <w:sz w:val="18"/>
              </w:rPr>
              <w:t>Narrow</w:t>
            </w:r>
            <w:r>
              <w:rPr>
                <w:spacing w:val="-6"/>
                <w:sz w:val="18"/>
              </w:rPr>
              <w:t xml:space="preserve"> </w:t>
            </w:r>
            <w:r>
              <w:rPr>
                <w:sz w:val="18"/>
              </w:rPr>
              <w:t>applicability,</w:t>
            </w:r>
            <w:r>
              <w:rPr>
                <w:spacing w:val="-5"/>
                <w:sz w:val="18"/>
              </w:rPr>
              <w:t xml:space="preserve"> </w:t>
            </w:r>
            <w:r>
              <w:rPr>
                <w:sz w:val="18"/>
              </w:rPr>
              <w:t>as</w:t>
            </w:r>
            <w:r>
              <w:rPr>
                <w:spacing w:val="-5"/>
                <w:sz w:val="18"/>
              </w:rPr>
              <w:t xml:space="preserve"> </w:t>
            </w:r>
            <w:r>
              <w:rPr>
                <w:sz w:val="18"/>
              </w:rPr>
              <w:t>each</w:t>
            </w:r>
            <w:r>
              <w:rPr>
                <w:spacing w:val="-5"/>
                <w:sz w:val="18"/>
              </w:rPr>
              <w:t xml:space="preserve"> </w:t>
            </w:r>
            <w:r>
              <w:rPr>
                <w:spacing w:val="-4"/>
                <w:sz w:val="18"/>
              </w:rPr>
              <w:t>data</w:t>
            </w:r>
          </w:p>
        </w:tc>
      </w:tr>
      <w:tr w:rsidR="00EB40F4" w14:paraId="5B598F2D" w14:textId="77777777">
        <w:trPr>
          <w:trHeight w:val="310"/>
        </w:trPr>
        <w:tc>
          <w:tcPr>
            <w:tcW w:w="1431" w:type="dxa"/>
            <w:tcBorders>
              <w:top w:val="nil"/>
              <w:bottom w:val="nil"/>
            </w:tcBorders>
          </w:tcPr>
          <w:p w14:paraId="5B598F29" w14:textId="77777777" w:rsidR="00EB40F4" w:rsidRDefault="00EB40F4">
            <w:pPr>
              <w:pStyle w:val="TableParagraph"/>
              <w:rPr>
                <w:rFonts w:ascii="Times New Roman"/>
                <w:sz w:val="20"/>
              </w:rPr>
            </w:pPr>
          </w:p>
        </w:tc>
        <w:tc>
          <w:tcPr>
            <w:tcW w:w="3100" w:type="dxa"/>
            <w:tcBorders>
              <w:top w:val="nil"/>
              <w:bottom w:val="nil"/>
            </w:tcBorders>
          </w:tcPr>
          <w:p w14:paraId="5B598F2A" w14:textId="77777777" w:rsidR="00EB40F4" w:rsidRDefault="00000000">
            <w:pPr>
              <w:pStyle w:val="TableParagraph"/>
              <w:spacing w:before="49"/>
              <w:ind w:left="79"/>
              <w:rPr>
                <w:sz w:val="18"/>
              </w:rPr>
            </w:pPr>
            <w:r>
              <w:rPr>
                <w:sz w:val="18"/>
              </w:rPr>
              <w:t xml:space="preserve">frequency diagnostic </w:t>
            </w:r>
            <w:r>
              <w:rPr>
                <w:spacing w:val="-2"/>
                <w:sz w:val="18"/>
              </w:rPr>
              <w:t>content,</w:t>
            </w:r>
          </w:p>
        </w:tc>
        <w:tc>
          <w:tcPr>
            <w:tcW w:w="1985" w:type="dxa"/>
            <w:tcBorders>
              <w:top w:val="nil"/>
              <w:bottom w:val="nil"/>
            </w:tcBorders>
          </w:tcPr>
          <w:p w14:paraId="5B598F2B" w14:textId="77777777" w:rsidR="00EB40F4" w:rsidRDefault="00000000">
            <w:pPr>
              <w:pStyle w:val="TableParagraph"/>
              <w:spacing w:before="49"/>
              <w:ind w:left="79"/>
              <w:rPr>
                <w:sz w:val="18"/>
              </w:rPr>
            </w:pPr>
            <w:r>
              <w:rPr>
                <w:sz w:val="18"/>
              </w:rPr>
              <w:t>data</w:t>
            </w:r>
            <w:r>
              <w:rPr>
                <w:spacing w:val="-8"/>
                <w:sz w:val="18"/>
              </w:rPr>
              <w:t xml:space="preserve"> </w:t>
            </w:r>
            <w:r>
              <w:rPr>
                <w:sz w:val="18"/>
              </w:rPr>
              <w:t>modality;</w:t>
            </w:r>
            <w:r>
              <w:rPr>
                <w:spacing w:val="-5"/>
                <w:sz w:val="18"/>
              </w:rPr>
              <w:t xml:space="preserve"> </w:t>
            </w:r>
            <w:r>
              <w:rPr>
                <w:spacing w:val="-2"/>
                <w:sz w:val="18"/>
              </w:rPr>
              <w:t>requires</w:t>
            </w:r>
          </w:p>
        </w:tc>
        <w:tc>
          <w:tcPr>
            <w:tcW w:w="3118" w:type="dxa"/>
            <w:tcBorders>
              <w:top w:val="nil"/>
              <w:bottom w:val="nil"/>
            </w:tcBorders>
          </w:tcPr>
          <w:p w14:paraId="5B598F2C" w14:textId="77777777" w:rsidR="00EB40F4" w:rsidRDefault="00000000">
            <w:pPr>
              <w:pStyle w:val="TableParagraph"/>
              <w:spacing w:before="49"/>
              <w:ind w:left="79"/>
              <w:rPr>
                <w:sz w:val="18"/>
              </w:rPr>
            </w:pPr>
            <w:r>
              <w:rPr>
                <w:sz w:val="18"/>
              </w:rPr>
              <w:t>type</w:t>
            </w:r>
            <w:r>
              <w:rPr>
                <w:spacing w:val="-3"/>
                <w:sz w:val="18"/>
              </w:rPr>
              <w:t xml:space="preserve"> </w:t>
            </w:r>
            <w:r>
              <w:rPr>
                <w:sz w:val="18"/>
              </w:rPr>
              <w:t>typically</w:t>
            </w:r>
            <w:r>
              <w:rPr>
                <w:spacing w:val="-1"/>
                <w:sz w:val="18"/>
              </w:rPr>
              <w:t xml:space="preserve"> </w:t>
            </w:r>
            <w:r>
              <w:rPr>
                <w:sz w:val="18"/>
              </w:rPr>
              <w:t>detects</w:t>
            </w:r>
            <w:r>
              <w:rPr>
                <w:spacing w:val="-1"/>
                <w:sz w:val="18"/>
              </w:rPr>
              <w:t xml:space="preserve"> </w:t>
            </w:r>
            <w:r>
              <w:rPr>
                <w:sz w:val="18"/>
              </w:rPr>
              <w:t xml:space="preserve">only </w:t>
            </w:r>
            <w:r>
              <w:rPr>
                <w:spacing w:val="-2"/>
                <w:sz w:val="18"/>
              </w:rPr>
              <w:t>specific</w:t>
            </w:r>
          </w:p>
        </w:tc>
      </w:tr>
      <w:tr w:rsidR="00EB40F4" w14:paraId="5B598F32" w14:textId="77777777">
        <w:trPr>
          <w:trHeight w:val="310"/>
        </w:trPr>
        <w:tc>
          <w:tcPr>
            <w:tcW w:w="1431" w:type="dxa"/>
            <w:tcBorders>
              <w:top w:val="nil"/>
              <w:bottom w:val="nil"/>
            </w:tcBorders>
          </w:tcPr>
          <w:p w14:paraId="5B598F2E" w14:textId="77777777" w:rsidR="00EB40F4" w:rsidRDefault="00EB40F4">
            <w:pPr>
              <w:pStyle w:val="TableParagraph"/>
              <w:rPr>
                <w:rFonts w:ascii="Times New Roman"/>
                <w:sz w:val="20"/>
              </w:rPr>
            </w:pPr>
          </w:p>
        </w:tc>
        <w:tc>
          <w:tcPr>
            <w:tcW w:w="3100" w:type="dxa"/>
            <w:tcBorders>
              <w:top w:val="nil"/>
              <w:bottom w:val="nil"/>
            </w:tcBorders>
          </w:tcPr>
          <w:p w14:paraId="5B598F2F" w14:textId="77777777" w:rsidR="00EB40F4" w:rsidRDefault="00000000">
            <w:pPr>
              <w:pStyle w:val="TableParagraph"/>
              <w:spacing w:before="49"/>
              <w:ind w:left="79"/>
              <w:rPr>
                <w:sz w:val="18"/>
              </w:rPr>
            </w:pPr>
            <w:r>
              <w:rPr>
                <w:sz w:val="18"/>
              </w:rPr>
              <w:t>yielding</w:t>
            </w:r>
            <w:r>
              <w:rPr>
                <w:spacing w:val="-5"/>
                <w:sz w:val="18"/>
              </w:rPr>
              <w:t xml:space="preserve"> </w:t>
            </w:r>
            <w:r>
              <w:rPr>
                <w:sz w:val="18"/>
              </w:rPr>
              <w:t>weak</w:t>
            </w:r>
            <w:r>
              <w:rPr>
                <w:spacing w:val="-3"/>
                <w:sz w:val="18"/>
              </w:rPr>
              <w:t xml:space="preserve"> </w:t>
            </w:r>
            <w:r>
              <w:rPr>
                <w:sz w:val="18"/>
              </w:rPr>
              <w:t>fault</w:t>
            </w:r>
            <w:r>
              <w:rPr>
                <w:spacing w:val="-3"/>
                <w:sz w:val="18"/>
              </w:rPr>
              <w:t xml:space="preserve"> </w:t>
            </w:r>
            <w:r>
              <w:rPr>
                <w:sz w:val="18"/>
              </w:rPr>
              <w:t>signatures</w:t>
            </w:r>
            <w:r>
              <w:rPr>
                <w:spacing w:val="-2"/>
                <w:sz w:val="18"/>
              </w:rPr>
              <w:t xml:space="preserve"> </w:t>
            </w:r>
            <w:r>
              <w:rPr>
                <w:spacing w:val="-4"/>
                <w:sz w:val="18"/>
              </w:rPr>
              <w:t>that</w:t>
            </w:r>
          </w:p>
        </w:tc>
        <w:tc>
          <w:tcPr>
            <w:tcW w:w="1985" w:type="dxa"/>
            <w:tcBorders>
              <w:top w:val="nil"/>
              <w:bottom w:val="nil"/>
            </w:tcBorders>
          </w:tcPr>
          <w:p w14:paraId="5B598F30" w14:textId="77777777" w:rsidR="00EB40F4" w:rsidRDefault="00000000">
            <w:pPr>
              <w:pStyle w:val="TableParagraph"/>
              <w:spacing w:before="49"/>
              <w:ind w:left="79"/>
              <w:rPr>
                <w:sz w:val="18"/>
              </w:rPr>
            </w:pPr>
            <w:r>
              <w:rPr>
                <w:sz w:val="18"/>
              </w:rPr>
              <w:t>costly</w:t>
            </w:r>
            <w:r>
              <w:rPr>
                <w:spacing w:val="-8"/>
                <w:sz w:val="18"/>
              </w:rPr>
              <w:t xml:space="preserve"> </w:t>
            </w:r>
            <w:r>
              <w:rPr>
                <w:sz w:val="18"/>
              </w:rPr>
              <w:t>retrofitting</w:t>
            </w:r>
            <w:r>
              <w:rPr>
                <w:spacing w:val="-5"/>
                <w:sz w:val="18"/>
              </w:rPr>
              <w:t xml:space="preserve"> of</w:t>
            </w:r>
          </w:p>
        </w:tc>
        <w:tc>
          <w:tcPr>
            <w:tcW w:w="3118" w:type="dxa"/>
            <w:tcBorders>
              <w:top w:val="nil"/>
              <w:bottom w:val="nil"/>
            </w:tcBorders>
          </w:tcPr>
          <w:p w14:paraId="5B598F31" w14:textId="77777777" w:rsidR="00EB40F4" w:rsidRDefault="00000000">
            <w:pPr>
              <w:pStyle w:val="TableParagraph"/>
              <w:spacing w:before="49"/>
              <w:ind w:left="79"/>
              <w:rPr>
                <w:sz w:val="18"/>
              </w:rPr>
            </w:pPr>
            <w:r>
              <w:rPr>
                <w:sz w:val="18"/>
              </w:rPr>
              <w:t>fault</w:t>
            </w:r>
            <w:r>
              <w:rPr>
                <w:spacing w:val="-4"/>
                <w:sz w:val="18"/>
              </w:rPr>
              <w:t xml:space="preserve"> </w:t>
            </w:r>
            <w:r>
              <w:rPr>
                <w:sz w:val="18"/>
              </w:rPr>
              <w:t>classes</w:t>
            </w:r>
            <w:r>
              <w:rPr>
                <w:spacing w:val="-1"/>
                <w:sz w:val="18"/>
              </w:rPr>
              <w:t xml:space="preserve"> </w:t>
            </w:r>
            <w:r>
              <w:rPr>
                <w:sz w:val="18"/>
              </w:rPr>
              <w:t>and</w:t>
            </w:r>
            <w:r>
              <w:rPr>
                <w:spacing w:val="-2"/>
                <w:sz w:val="18"/>
              </w:rPr>
              <w:t xml:space="preserve"> </w:t>
            </w:r>
            <w:r>
              <w:rPr>
                <w:sz w:val="18"/>
              </w:rPr>
              <w:t>requires</w:t>
            </w:r>
            <w:r>
              <w:rPr>
                <w:spacing w:val="-1"/>
                <w:sz w:val="18"/>
              </w:rPr>
              <w:t xml:space="preserve"> </w:t>
            </w:r>
            <w:r>
              <w:rPr>
                <w:spacing w:val="-2"/>
                <w:sz w:val="18"/>
              </w:rPr>
              <w:t>dedicated</w:t>
            </w:r>
          </w:p>
        </w:tc>
      </w:tr>
      <w:tr w:rsidR="00EB40F4" w14:paraId="5B598F37" w14:textId="77777777">
        <w:trPr>
          <w:trHeight w:val="310"/>
        </w:trPr>
        <w:tc>
          <w:tcPr>
            <w:tcW w:w="1431" w:type="dxa"/>
            <w:tcBorders>
              <w:top w:val="nil"/>
              <w:bottom w:val="nil"/>
            </w:tcBorders>
          </w:tcPr>
          <w:p w14:paraId="5B598F33" w14:textId="77777777" w:rsidR="00EB40F4" w:rsidRDefault="00EB40F4">
            <w:pPr>
              <w:pStyle w:val="TableParagraph"/>
              <w:rPr>
                <w:rFonts w:ascii="Times New Roman"/>
                <w:sz w:val="20"/>
              </w:rPr>
            </w:pPr>
          </w:p>
        </w:tc>
        <w:tc>
          <w:tcPr>
            <w:tcW w:w="3100" w:type="dxa"/>
            <w:tcBorders>
              <w:top w:val="nil"/>
              <w:bottom w:val="nil"/>
            </w:tcBorders>
          </w:tcPr>
          <w:p w14:paraId="5B598F34" w14:textId="77777777" w:rsidR="00EB40F4" w:rsidRDefault="00000000">
            <w:pPr>
              <w:pStyle w:val="TableParagraph"/>
              <w:spacing w:before="49"/>
              <w:ind w:left="79"/>
              <w:rPr>
                <w:sz w:val="18"/>
              </w:rPr>
            </w:pPr>
            <w:r>
              <w:rPr>
                <w:sz w:val="18"/>
              </w:rPr>
              <w:t>are</w:t>
            </w:r>
            <w:r>
              <w:rPr>
                <w:spacing w:val="-4"/>
                <w:sz w:val="18"/>
              </w:rPr>
              <w:t xml:space="preserve"> </w:t>
            </w:r>
            <w:r>
              <w:rPr>
                <w:sz w:val="18"/>
              </w:rPr>
              <w:t>frequently</w:t>
            </w:r>
            <w:r>
              <w:rPr>
                <w:spacing w:val="-3"/>
                <w:sz w:val="18"/>
              </w:rPr>
              <w:t xml:space="preserve"> </w:t>
            </w:r>
            <w:r>
              <w:rPr>
                <w:sz w:val="18"/>
              </w:rPr>
              <w:t>insufficient</w:t>
            </w:r>
            <w:r>
              <w:rPr>
                <w:spacing w:val="-3"/>
                <w:sz w:val="18"/>
              </w:rPr>
              <w:t xml:space="preserve"> </w:t>
            </w:r>
            <w:r>
              <w:rPr>
                <w:sz w:val="18"/>
              </w:rPr>
              <w:t>for</w:t>
            </w:r>
            <w:r>
              <w:rPr>
                <w:spacing w:val="-3"/>
                <w:sz w:val="18"/>
              </w:rPr>
              <w:t xml:space="preserve"> </w:t>
            </w:r>
            <w:r>
              <w:rPr>
                <w:spacing w:val="-2"/>
                <w:sz w:val="18"/>
              </w:rPr>
              <w:t>direct</w:t>
            </w:r>
          </w:p>
        </w:tc>
        <w:tc>
          <w:tcPr>
            <w:tcW w:w="1985" w:type="dxa"/>
            <w:tcBorders>
              <w:top w:val="nil"/>
              <w:bottom w:val="nil"/>
            </w:tcBorders>
          </w:tcPr>
          <w:p w14:paraId="5B598F35" w14:textId="77777777" w:rsidR="00EB40F4" w:rsidRDefault="00000000">
            <w:pPr>
              <w:pStyle w:val="TableParagraph"/>
              <w:spacing w:before="49"/>
              <w:ind w:left="79"/>
              <w:rPr>
                <w:sz w:val="18"/>
              </w:rPr>
            </w:pPr>
            <w:r>
              <w:rPr>
                <w:sz w:val="18"/>
              </w:rPr>
              <w:t>dedicated</w:t>
            </w:r>
            <w:r>
              <w:rPr>
                <w:spacing w:val="-8"/>
                <w:sz w:val="18"/>
              </w:rPr>
              <w:t xml:space="preserve"> </w:t>
            </w:r>
            <w:r>
              <w:rPr>
                <w:spacing w:val="-2"/>
                <w:sz w:val="18"/>
              </w:rPr>
              <w:t>vibration</w:t>
            </w:r>
          </w:p>
        </w:tc>
        <w:tc>
          <w:tcPr>
            <w:tcW w:w="3118" w:type="dxa"/>
            <w:tcBorders>
              <w:top w:val="nil"/>
              <w:bottom w:val="nil"/>
            </w:tcBorders>
          </w:tcPr>
          <w:p w14:paraId="5B598F36" w14:textId="77777777" w:rsidR="00EB40F4" w:rsidRDefault="00000000">
            <w:pPr>
              <w:pStyle w:val="TableParagraph"/>
              <w:spacing w:before="49"/>
              <w:ind w:left="79"/>
              <w:rPr>
                <w:sz w:val="18"/>
              </w:rPr>
            </w:pPr>
            <w:r>
              <w:rPr>
                <w:sz w:val="18"/>
              </w:rPr>
              <w:t>acquisition</w:t>
            </w:r>
            <w:r>
              <w:rPr>
                <w:spacing w:val="-6"/>
                <w:sz w:val="18"/>
              </w:rPr>
              <w:t xml:space="preserve"> </w:t>
            </w:r>
            <w:r>
              <w:rPr>
                <w:sz w:val="18"/>
              </w:rPr>
              <w:t>equipment</w:t>
            </w:r>
            <w:r>
              <w:rPr>
                <w:spacing w:val="-6"/>
                <w:sz w:val="18"/>
              </w:rPr>
              <w:t xml:space="preserve"> </w:t>
            </w:r>
            <w:r>
              <w:rPr>
                <w:sz w:val="18"/>
              </w:rPr>
              <w:t>(Sheng</w:t>
            </w:r>
            <w:r>
              <w:rPr>
                <w:spacing w:val="-6"/>
                <w:sz w:val="18"/>
              </w:rPr>
              <w:t xml:space="preserve"> </w:t>
            </w:r>
            <w:r>
              <w:rPr>
                <w:sz w:val="18"/>
              </w:rPr>
              <w:t>et</w:t>
            </w:r>
            <w:r>
              <w:rPr>
                <w:spacing w:val="-6"/>
                <w:sz w:val="18"/>
              </w:rPr>
              <w:t xml:space="preserve"> </w:t>
            </w:r>
            <w:r>
              <w:rPr>
                <w:spacing w:val="-4"/>
                <w:sz w:val="18"/>
              </w:rPr>
              <w:t>al.,</w:t>
            </w:r>
          </w:p>
        </w:tc>
      </w:tr>
      <w:tr w:rsidR="00EB40F4" w14:paraId="5B598F3C" w14:textId="77777777">
        <w:trPr>
          <w:trHeight w:val="310"/>
        </w:trPr>
        <w:tc>
          <w:tcPr>
            <w:tcW w:w="1431" w:type="dxa"/>
            <w:tcBorders>
              <w:top w:val="nil"/>
              <w:bottom w:val="nil"/>
            </w:tcBorders>
          </w:tcPr>
          <w:p w14:paraId="5B598F38" w14:textId="77777777" w:rsidR="00EB40F4" w:rsidRDefault="00EB40F4">
            <w:pPr>
              <w:pStyle w:val="TableParagraph"/>
              <w:rPr>
                <w:rFonts w:ascii="Times New Roman"/>
                <w:sz w:val="20"/>
              </w:rPr>
            </w:pPr>
          </w:p>
        </w:tc>
        <w:tc>
          <w:tcPr>
            <w:tcW w:w="3100" w:type="dxa"/>
            <w:tcBorders>
              <w:top w:val="nil"/>
              <w:bottom w:val="nil"/>
            </w:tcBorders>
          </w:tcPr>
          <w:p w14:paraId="5B598F39" w14:textId="77777777" w:rsidR="00EB40F4" w:rsidRPr="00B4197B" w:rsidRDefault="00000000">
            <w:pPr>
              <w:pStyle w:val="TableParagraph"/>
              <w:spacing w:before="49"/>
              <w:ind w:left="79"/>
              <w:rPr>
                <w:sz w:val="18"/>
                <w:lang w:val="fr-FR"/>
              </w:rPr>
            </w:pPr>
            <w:proofErr w:type="spellStart"/>
            <w:proofErr w:type="gramStart"/>
            <w:r w:rsidRPr="00B4197B">
              <w:rPr>
                <w:sz w:val="18"/>
                <w:lang w:val="fr-FR"/>
              </w:rPr>
              <w:t>fault</w:t>
            </w:r>
            <w:proofErr w:type="spellEnd"/>
            <w:proofErr w:type="gramEnd"/>
            <w:r w:rsidRPr="00B4197B">
              <w:rPr>
                <w:spacing w:val="-3"/>
                <w:sz w:val="18"/>
                <w:lang w:val="fr-FR"/>
              </w:rPr>
              <w:t xml:space="preserve"> </w:t>
            </w:r>
            <w:proofErr w:type="spellStart"/>
            <w:r w:rsidRPr="00B4197B">
              <w:rPr>
                <w:sz w:val="18"/>
                <w:lang w:val="fr-FR"/>
              </w:rPr>
              <w:t>diagnosis</w:t>
            </w:r>
            <w:proofErr w:type="spellEnd"/>
            <w:r w:rsidRPr="00B4197B">
              <w:rPr>
                <w:spacing w:val="-3"/>
                <w:sz w:val="18"/>
                <w:lang w:val="fr-FR"/>
              </w:rPr>
              <w:t xml:space="preserve"> </w:t>
            </w:r>
            <w:r w:rsidRPr="00B4197B">
              <w:rPr>
                <w:sz w:val="18"/>
                <w:lang w:val="fr-FR"/>
              </w:rPr>
              <w:t>(Sheng</w:t>
            </w:r>
            <w:r w:rsidRPr="00B4197B">
              <w:rPr>
                <w:spacing w:val="-2"/>
                <w:sz w:val="18"/>
                <w:lang w:val="fr-FR"/>
              </w:rPr>
              <w:t xml:space="preserve"> </w:t>
            </w:r>
            <w:r w:rsidRPr="00B4197B">
              <w:rPr>
                <w:sz w:val="18"/>
                <w:lang w:val="fr-FR"/>
              </w:rPr>
              <w:t>et</w:t>
            </w:r>
            <w:r w:rsidRPr="00B4197B">
              <w:rPr>
                <w:spacing w:val="-3"/>
                <w:sz w:val="18"/>
                <w:lang w:val="fr-FR"/>
              </w:rPr>
              <w:t xml:space="preserve"> </w:t>
            </w:r>
            <w:r w:rsidRPr="00B4197B">
              <w:rPr>
                <w:sz w:val="18"/>
                <w:lang w:val="fr-FR"/>
              </w:rPr>
              <w:t>al.,</w:t>
            </w:r>
            <w:r w:rsidRPr="00B4197B">
              <w:rPr>
                <w:spacing w:val="-2"/>
                <w:sz w:val="18"/>
                <w:lang w:val="fr-FR"/>
              </w:rPr>
              <w:t xml:space="preserve"> 2025);</w:t>
            </w:r>
          </w:p>
        </w:tc>
        <w:tc>
          <w:tcPr>
            <w:tcW w:w="1985" w:type="dxa"/>
            <w:tcBorders>
              <w:top w:val="nil"/>
              <w:bottom w:val="nil"/>
            </w:tcBorders>
          </w:tcPr>
          <w:p w14:paraId="5B598F3A" w14:textId="77777777" w:rsidR="00EB40F4" w:rsidRDefault="00000000">
            <w:pPr>
              <w:pStyle w:val="TableParagraph"/>
              <w:spacing w:before="49"/>
              <w:ind w:left="79"/>
              <w:rPr>
                <w:sz w:val="18"/>
              </w:rPr>
            </w:pPr>
            <w:r>
              <w:rPr>
                <w:sz w:val="18"/>
              </w:rPr>
              <w:t>sensors;</w:t>
            </w:r>
            <w:r>
              <w:rPr>
                <w:spacing w:val="-7"/>
                <w:sz w:val="18"/>
              </w:rPr>
              <w:t xml:space="preserve"> </w:t>
            </w:r>
            <w:r>
              <w:rPr>
                <w:spacing w:val="-2"/>
                <w:sz w:val="18"/>
              </w:rPr>
              <w:t>contact-</w:t>
            </w:r>
          </w:p>
        </w:tc>
        <w:tc>
          <w:tcPr>
            <w:tcW w:w="3118" w:type="dxa"/>
            <w:tcBorders>
              <w:top w:val="nil"/>
              <w:bottom w:val="nil"/>
            </w:tcBorders>
          </w:tcPr>
          <w:p w14:paraId="5B598F3B" w14:textId="77777777" w:rsidR="00EB40F4" w:rsidRDefault="00000000">
            <w:pPr>
              <w:pStyle w:val="TableParagraph"/>
              <w:spacing w:before="49"/>
              <w:ind w:left="79"/>
              <w:rPr>
                <w:sz w:val="18"/>
              </w:rPr>
            </w:pPr>
            <w:r>
              <w:rPr>
                <w:sz w:val="18"/>
              </w:rPr>
              <w:t>2025);</w:t>
            </w:r>
            <w:r>
              <w:rPr>
                <w:spacing w:val="-4"/>
                <w:sz w:val="18"/>
              </w:rPr>
              <w:t xml:space="preserve"> </w:t>
            </w:r>
            <w:r>
              <w:rPr>
                <w:sz w:val="18"/>
              </w:rPr>
              <w:t>several</w:t>
            </w:r>
            <w:r>
              <w:rPr>
                <w:spacing w:val="-3"/>
                <w:sz w:val="18"/>
              </w:rPr>
              <w:t xml:space="preserve"> </w:t>
            </w:r>
            <w:r>
              <w:rPr>
                <w:sz w:val="18"/>
              </w:rPr>
              <w:t>techniques</w:t>
            </w:r>
            <w:r>
              <w:rPr>
                <w:spacing w:val="-3"/>
                <w:sz w:val="18"/>
              </w:rPr>
              <w:t xml:space="preserve"> </w:t>
            </w:r>
            <w:r>
              <w:rPr>
                <w:sz w:val="18"/>
              </w:rPr>
              <w:t>are</w:t>
            </w:r>
            <w:r>
              <w:rPr>
                <w:spacing w:val="-3"/>
                <w:sz w:val="18"/>
              </w:rPr>
              <w:t xml:space="preserve"> </w:t>
            </w:r>
            <w:r>
              <w:rPr>
                <w:spacing w:val="-2"/>
                <w:sz w:val="18"/>
              </w:rPr>
              <w:t>offline</w:t>
            </w:r>
          </w:p>
        </w:tc>
      </w:tr>
      <w:tr w:rsidR="00EB40F4" w14:paraId="5B598F41" w14:textId="77777777">
        <w:trPr>
          <w:trHeight w:val="310"/>
        </w:trPr>
        <w:tc>
          <w:tcPr>
            <w:tcW w:w="1431" w:type="dxa"/>
            <w:tcBorders>
              <w:top w:val="nil"/>
              <w:bottom w:val="nil"/>
            </w:tcBorders>
          </w:tcPr>
          <w:p w14:paraId="5B598F3D" w14:textId="77777777" w:rsidR="00EB40F4" w:rsidRDefault="00EB40F4">
            <w:pPr>
              <w:pStyle w:val="TableParagraph"/>
              <w:rPr>
                <w:rFonts w:ascii="Times New Roman"/>
                <w:sz w:val="20"/>
              </w:rPr>
            </w:pPr>
          </w:p>
        </w:tc>
        <w:tc>
          <w:tcPr>
            <w:tcW w:w="3100" w:type="dxa"/>
            <w:tcBorders>
              <w:top w:val="nil"/>
              <w:bottom w:val="nil"/>
            </w:tcBorders>
          </w:tcPr>
          <w:p w14:paraId="5B598F3E" w14:textId="77777777" w:rsidR="00EB40F4" w:rsidRDefault="00000000">
            <w:pPr>
              <w:pStyle w:val="TableParagraph"/>
              <w:spacing w:before="49"/>
              <w:ind w:left="79"/>
              <w:rPr>
                <w:sz w:val="18"/>
              </w:rPr>
            </w:pPr>
            <w:proofErr w:type="gramStart"/>
            <w:r>
              <w:rPr>
                <w:sz w:val="18"/>
              </w:rPr>
              <w:t>consequently</w:t>
            </w:r>
            <w:proofErr w:type="gramEnd"/>
            <w:r>
              <w:rPr>
                <w:spacing w:val="-5"/>
                <w:sz w:val="18"/>
              </w:rPr>
              <w:t xml:space="preserve"> </w:t>
            </w:r>
            <w:r>
              <w:rPr>
                <w:sz w:val="18"/>
              </w:rPr>
              <w:t>limited</w:t>
            </w:r>
            <w:r>
              <w:rPr>
                <w:spacing w:val="-2"/>
                <w:sz w:val="18"/>
              </w:rPr>
              <w:t xml:space="preserve"> </w:t>
            </w:r>
            <w:r>
              <w:rPr>
                <w:sz w:val="18"/>
              </w:rPr>
              <w:t>in</w:t>
            </w:r>
            <w:r>
              <w:rPr>
                <w:spacing w:val="-2"/>
                <w:sz w:val="18"/>
              </w:rPr>
              <w:t xml:space="preserve"> pinpointing</w:t>
            </w:r>
          </w:p>
        </w:tc>
        <w:tc>
          <w:tcPr>
            <w:tcW w:w="1985" w:type="dxa"/>
            <w:tcBorders>
              <w:top w:val="nil"/>
              <w:bottom w:val="nil"/>
            </w:tcBorders>
          </w:tcPr>
          <w:p w14:paraId="5B598F3F" w14:textId="77777777" w:rsidR="00EB40F4" w:rsidRDefault="00000000">
            <w:pPr>
              <w:pStyle w:val="TableParagraph"/>
              <w:spacing w:before="49"/>
              <w:ind w:left="79"/>
              <w:rPr>
                <w:sz w:val="18"/>
              </w:rPr>
            </w:pPr>
            <w:r>
              <w:rPr>
                <w:sz w:val="18"/>
              </w:rPr>
              <w:t>based</w:t>
            </w:r>
            <w:r>
              <w:rPr>
                <w:spacing w:val="-4"/>
                <w:sz w:val="18"/>
              </w:rPr>
              <w:t xml:space="preserve"> </w:t>
            </w:r>
            <w:r>
              <w:rPr>
                <w:spacing w:val="-2"/>
                <w:sz w:val="18"/>
              </w:rPr>
              <w:t>measurement</w:t>
            </w:r>
          </w:p>
        </w:tc>
        <w:tc>
          <w:tcPr>
            <w:tcW w:w="3118" w:type="dxa"/>
            <w:tcBorders>
              <w:top w:val="nil"/>
              <w:bottom w:val="nil"/>
            </w:tcBorders>
          </w:tcPr>
          <w:p w14:paraId="5B598F40" w14:textId="77777777" w:rsidR="00EB40F4" w:rsidRDefault="00000000">
            <w:pPr>
              <w:pStyle w:val="TableParagraph"/>
              <w:spacing w:before="49"/>
              <w:ind w:left="79"/>
              <w:rPr>
                <w:sz w:val="18"/>
              </w:rPr>
            </w:pPr>
            <w:r>
              <w:rPr>
                <w:sz w:val="18"/>
              </w:rPr>
              <w:t>or</w:t>
            </w:r>
            <w:r>
              <w:rPr>
                <w:spacing w:val="-5"/>
                <w:sz w:val="18"/>
              </w:rPr>
              <w:t xml:space="preserve"> </w:t>
            </w:r>
            <w:r>
              <w:rPr>
                <w:sz w:val="18"/>
              </w:rPr>
              <w:t>periodic,</w:t>
            </w:r>
            <w:r>
              <w:rPr>
                <w:spacing w:val="-5"/>
                <w:sz w:val="18"/>
              </w:rPr>
              <w:t xml:space="preserve"> </w:t>
            </w:r>
            <w:r>
              <w:rPr>
                <w:sz w:val="18"/>
              </w:rPr>
              <w:t>cannot</w:t>
            </w:r>
            <w:r>
              <w:rPr>
                <w:spacing w:val="-5"/>
                <w:sz w:val="18"/>
              </w:rPr>
              <w:t xml:space="preserve"> </w:t>
            </w:r>
            <w:proofErr w:type="spellStart"/>
            <w:r>
              <w:rPr>
                <w:sz w:val="18"/>
              </w:rPr>
              <w:t>localise</w:t>
            </w:r>
            <w:proofErr w:type="spellEnd"/>
            <w:r>
              <w:rPr>
                <w:spacing w:val="-5"/>
                <w:sz w:val="18"/>
              </w:rPr>
              <w:t xml:space="preserve"> </w:t>
            </w:r>
            <w:r>
              <w:rPr>
                <w:spacing w:val="-2"/>
                <w:sz w:val="18"/>
              </w:rPr>
              <w:t>damage,</w:t>
            </w:r>
          </w:p>
        </w:tc>
      </w:tr>
      <w:tr w:rsidR="00EB40F4" w14:paraId="5B598F46" w14:textId="77777777">
        <w:trPr>
          <w:trHeight w:val="310"/>
        </w:trPr>
        <w:tc>
          <w:tcPr>
            <w:tcW w:w="1431" w:type="dxa"/>
            <w:tcBorders>
              <w:top w:val="nil"/>
              <w:bottom w:val="nil"/>
            </w:tcBorders>
          </w:tcPr>
          <w:p w14:paraId="5B598F42" w14:textId="77777777" w:rsidR="00EB40F4" w:rsidRDefault="00EB40F4">
            <w:pPr>
              <w:pStyle w:val="TableParagraph"/>
              <w:rPr>
                <w:rFonts w:ascii="Times New Roman"/>
                <w:sz w:val="20"/>
              </w:rPr>
            </w:pPr>
          </w:p>
        </w:tc>
        <w:tc>
          <w:tcPr>
            <w:tcW w:w="3100" w:type="dxa"/>
            <w:tcBorders>
              <w:top w:val="nil"/>
              <w:bottom w:val="nil"/>
            </w:tcBorders>
          </w:tcPr>
          <w:p w14:paraId="5B598F43" w14:textId="77777777" w:rsidR="00EB40F4" w:rsidRDefault="00000000">
            <w:pPr>
              <w:pStyle w:val="TableParagraph"/>
              <w:spacing w:before="49"/>
              <w:ind w:left="79"/>
              <w:rPr>
                <w:sz w:val="18"/>
              </w:rPr>
            </w:pPr>
            <w:r>
              <w:rPr>
                <w:sz w:val="18"/>
              </w:rPr>
              <w:t>the</w:t>
            </w:r>
            <w:r>
              <w:rPr>
                <w:spacing w:val="-2"/>
                <w:sz w:val="18"/>
              </w:rPr>
              <w:t xml:space="preserve"> </w:t>
            </w:r>
            <w:r>
              <w:rPr>
                <w:sz w:val="18"/>
              </w:rPr>
              <w:t>specific</w:t>
            </w:r>
            <w:r>
              <w:rPr>
                <w:spacing w:val="-2"/>
                <w:sz w:val="18"/>
              </w:rPr>
              <w:t xml:space="preserve"> </w:t>
            </w:r>
            <w:r>
              <w:rPr>
                <w:sz w:val="18"/>
              </w:rPr>
              <w:t>damaged</w:t>
            </w:r>
            <w:r>
              <w:rPr>
                <w:spacing w:val="-2"/>
                <w:sz w:val="18"/>
              </w:rPr>
              <w:t xml:space="preserve"> </w:t>
            </w:r>
            <w:r>
              <w:rPr>
                <w:sz w:val="18"/>
              </w:rPr>
              <w:t>subsystem</w:t>
            </w:r>
            <w:r>
              <w:rPr>
                <w:spacing w:val="-2"/>
                <w:sz w:val="18"/>
              </w:rPr>
              <w:t xml:space="preserve"> </w:t>
            </w:r>
            <w:r>
              <w:rPr>
                <w:spacing w:val="-5"/>
                <w:sz w:val="18"/>
              </w:rPr>
              <w:t>or</w:t>
            </w:r>
          </w:p>
        </w:tc>
        <w:tc>
          <w:tcPr>
            <w:tcW w:w="1985" w:type="dxa"/>
            <w:tcBorders>
              <w:top w:val="nil"/>
              <w:bottom w:val="nil"/>
            </w:tcBorders>
          </w:tcPr>
          <w:p w14:paraId="5B598F44" w14:textId="77777777" w:rsidR="00EB40F4" w:rsidRDefault="00000000">
            <w:pPr>
              <w:pStyle w:val="TableParagraph"/>
              <w:spacing w:before="49"/>
              <w:ind w:left="79"/>
              <w:rPr>
                <w:sz w:val="18"/>
              </w:rPr>
            </w:pPr>
            <w:r>
              <w:rPr>
                <w:sz w:val="18"/>
              </w:rPr>
              <w:t>imposes</w:t>
            </w:r>
            <w:r>
              <w:rPr>
                <w:spacing w:val="-1"/>
                <w:sz w:val="18"/>
              </w:rPr>
              <w:t xml:space="preserve"> </w:t>
            </w:r>
            <w:r>
              <w:rPr>
                <w:sz w:val="18"/>
              </w:rPr>
              <w:t xml:space="preserve">an </w:t>
            </w:r>
            <w:r>
              <w:rPr>
                <w:spacing w:val="-2"/>
                <w:sz w:val="18"/>
              </w:rPr>
              <w:t>additional</w:t>
            </w:r>
          </w:p>
        </w:tc>
        <w:tc>
          <w:tcPr>
            <w:tcW w:w="3118" w:type="dxa"/>
            <w:tcBorders>
              <w:top w:val="nil"/>
              <w:bottom w:val="nil"/>
            </w:tcBorders>
          </w:tcPr>
          <w:p w14:paraId="5B598F45" w14:textId="77777777" w:rsidR="00EB40F4" w:rsidRDefault="00000000">
            <w:pPr>
              <w:pStyle w:val="TableParagraph"/>
              <w:spacing w:before="49"/>
              <w:ind w:left="79"/>
              <w:rPr>
                <w:sz w:val="18"/>
              </w:rPr>
            </w:pPr>
            <w:r>
              <w:rPr>
                <w:sz w:val="18"/>
              </w:rPr>
              <w:t>or</w:t>
            </w:r>
            <w:r>
              <w:rPr>
                <w:spacing w:val="-4"/>
                <w:sz w:val="18"/>
              </w:rPr>
              <w:t xml:space="preserve"> </w:t>
            </w:r>
            <w:r>
              <w:rPr>
                <w:sz w:val="18"/>
              </w:rPr>
              <w:t>remain</w:t>
            </w:r>
            <w:r>
              <w:rPr>
                <w:spacing w:val="-4"/>
                <w:sz w:val="18"/>
              </w:rPr>
              <w:t xml:space="preserve"> </w:t>
            </w:r>
            <w:r>
              <w:rPr>
                <w:sz w:val="18"/>
              </w:rPr>
              <w:t>validated</w:t>
            </w:r>
            <w:r>
              <w:rPr>
                <w:spacing w:val="-4"/>
                <w:sz w:val="18"/>
              </w:rPr>
              <w:t xml:space="preserve"> </w:t>
            </w:r>
            <w:r>
              <w:rPr>
                <w:sz w:val="18"/>
              </w:rPr>
              <w:t>only</w:t>
            </w:r>
            <w:r>
              <w:rPr>
                <w:spacing w:val="-4"/>
                <w:sz w:val="18"/>
              </w:rPr>
              <w:t xml:space="preserve"> </w:t>
            </w:r>
            <w:r>
              <w:rPr>
                <w:sz w:val="18"/>
              </w:rPr>
              <w:t>at</w:t>
            </w:r>
            <w:r>
              <w:rPr>
                <w:spacing w:val="-3"/>
                <w:sz w:val="18"/>
              </w:rPr>
              <w:t xml:space="preserve"> </w:t>
            </w:r>
            <w:r>
              <w:rPr>
                <w:sz w:val="18"/>
              </w:rPr>
              <w:t>test-</w:t>
            </w:r>
            <w:r>
              <w:rPr>
                <w:spacing w:val="-5"/>
                <w:sz w:val="18"/>
              </w:rPr>
              <w:t>rig</w:t>
            </w:r>
          </w:p>
        </w:tc>
      </w:tr>
      <w:tr w:rsidR="00EB40F4" w14:paraId="5B598F4B" w14:textId="77777777">
        <w:trPr>
          <w:trHeight w:val="310"/>
        </w:trPr>
        <w:tc>
          <w:tcPr>
            <w:tcW w:w="1431" w:type="dxa"/>
            <w:tcBorders>
              <w:top w:val="nil"/>
              <w:bottom w:val="nil"/>
            </w:tcBorders>
          </w:tcPr>
          <w:p w14:paraId="5B598F47" w14:textId="77777777" w:rsidR="00EB40F4" w:rsidRDefault="00EB40F4">
            <w:pPr>
              <w:pStyle w:val="TableParagraph"/>
              <w:rPr>
                <w:rFonts w:ascii="Times New Roman"/>
                <w:sz w:val="20"/>
              </w:rPr>
            </w:pPr>
          </w:p>
        </w:tc>
        <w:tc>
          <w:tcPr>
            <w:tcW w:w="3100" w:type="dxa"/>
            <w:tcBorders>
              <w:top w:val="nil"/>
              <w:bottom w:val="nil"/>
            </w:tcBorders>
          </w:tcPr>
          <w:p w14:paraId="5B598F48" w14:textId="77777777" w:rsidR="00EB40F4" w:rsidRDefault="00000000">
            <w:pPr>
              <w:pStyle w:val="TableParagraph"/>
              <w:spacing w:before="49"/>
              <w:ind w:left="79"/>
              <w:rPr>
                <w:sz w:val="18"/>
              </w:rPr>
            </w:pPr>
            <w:r>
              <w:rPr>
                <w:sz w:val="18"/>
              </w:rPr>
              <w:t>component</w:t>
            </w:r>
            <w:r>
              <w:rPr>
                <w:spacing w:val="-9"/>
                <w:sz w:val="18"/>
              </w:rPr>
              <w:t xml:space="preserve"> </w:t>
            </w:r>
            <w:r>
              <w:rPr>
                <w:sz w:val="18"/>
              </w:rPr>
              <w:t>(Yang,</w:t>
            </w:r>
            <w:r>
              <w:rPr>
                <w:spacing w:val="-6"/>
                <w:sz w:val="18"/>
              </w:rPr>
              <w:t xml:space="preserve"> </w:t>
            </w:r>
            <w:r>
              <w:rPr>
                <w:spacing w:val="-2"/>
                <w:sz w:val="18"/>
              </w:rPr>
              <w:t>2013)</w:t>
            </w:r>
          </w:p>
        </w:tc>
        <w:tc>
          <w:tcPr>
            <w:tcW w:w="1985" w:type="dxa"/>
            <w:tcBorders>
              <w:top w:val="nil"/>
              <w:bottom w:val="nil"/>
            </w:tcBorders>
          </w:tcPr>
          <w:p w14:paraId="5B598F49" w14:textId="77777777" w:rsidR="00EB40F4" w:rsidRDefault="00000000">
            <w:pPr>
              <w:pStyle w:val="TableParagraph"/>
              <w:spacing w:before="49"/>
              <w:ind w:left="79"/>
              <w:rPr>
                <w:sz w:val="18"/>
              </w:rPr>
            </w:pPr>
            <w:r>
              <w:rPr>
                <w:sz w:val="18"/>
              </w:rPr>
              <w:t>burden</w:t>
            </w:r>
            <w:r>
              <w:rPr>
                <w:spacing w:val="-3"/>
                <w:sz w:val="18"/>
              </w:rPr>
              <w:t xml:space="preserve"> </w:t>
            </w:r>
            <w:r>
              <w:rPr>
                <w:sz w:val="18"/>
              </w:rPr>
              <w:t>on</w:t>
            </w:r>
            <w:r>
              <w:rPr>
                <w:spacing w:val="-3"/>
                <w:sz w:val="18"/>
              </w:rPr>
              <w:t xml:space="preserve"> </w:t>
            </w:r>
            <w:r>
              <w:rPr>
                <w:spacing w:val="-5"/>
                <w:sz w:val="18"/>
              </w:rPr>
              <w:t>the</w:t>
            </w:r>
          </w:p>
        </w:tc>
        <w:tc>
          <w:tcPr>
            <w:tcW w:w="3118" w:type="dxa"/>
            <w:tcBorders>
              <w:top w:val="nil"/>
              <w:bottom w:val="nil"/>
            </w:tcBorders>
          </w:tcPr>
          <w:p w14:paraId="5B598F4A" w14:textId="77777777" w:rsidR="00EB40F4" w:rsidRDefault="00000000">
            <w:pPr>
              <w:pStyle w:val="TableParagraph"/>
              <w:spacing w:before="49"/>
              <w:ind w:left="79"/>
              <w:rPr>
                <w:sz w:val="18"/>
              </w:rPr>
            </w:pPr>
            <w:r>
              <w:rPr>
                <w:sz w:val="18"/>
              </w:rPr>
              <w:t>scale</w:t>
            </w:r>
            <w:r>
              <w:rPr>
                <w:spacing w:val="-5"/>
                <w:sz w:val="18"/>
              </w:rPr>
              <w:t xml:space="preserve"> </w:t>
            </w:r>
            <w:r>
              <w:rPr>
                <w:sz w:val="18"/>
              </w:rPr>
              <w:t>(Yang,</w:t>
            </w:r>
            <w:r>
              <w:rPr>
                <w:spacing w:val="-4"/>
                <w:sz w:val="18"/>
              </w:rPr>
              <w:t xml:space="preserve"> </w:t>
            </w:r>
            <w:r>
              <w:rPr>
                <w:spacing w:val="-2"/>
                <w:sz w:val="18"/>
              </w:rPr>
              <w:t>2013)</w:t>
            </w:r>
          </w:p>
        </w:tc>
      </w:tr>
      <w:tr w:rsidR="00EB40F4" w14:paraId="5B598F50" w14:textId="77777777">
        <w:trPr>
          <w:trHeight w:val="310"/>
        </w:trPr>
        <w:tc>
          <w:tcPr>
            <w:tcW w:w="1431" w:type="dxa"/>
            <w:tcBorders>
              <w:top w:val="nil"/>
              <w:bottom w:val="nil"/>
            </w:tcBorders>
          </w:tcPr>
          <w:p w14:paraId="5B598F4C" w14:textId="77777777" w:rsidR="00EB40F4" w:rsidRDefault="00EB40F4">
            <w:pPr>
              <w:pStyle w:val="TableParagraph"/>
              <w:rPr>
                <w:rFonts w:ascii="Times New Roman"/>
                <w:sz w:val="20"/>
              </w:rPr>
            </w:pPr>
          </w:p>
        </w:tc>
        <w:tc>
          <w:tcPr>
            <w:tcW w:w="3100" w:type="dxa"/>
            <w:tcBorders>
              <w:top w:val="nil"/>
              <w:bottom w:val="nil"/>
            </w:tcBorders>
          </w:tcPr>
          <w:p w14:paraId="5B598F4D" w14:textId="77777777" w:rsidR="00EB40F4" w:rsidRDefault="00EB40F4">
            <w:pPr>
              <w:pStyle w:val="TableParagraph"/>
              <w:rPr>
                <w:rFonts w:ascii="Times New Roman"/>
                <w:sz w:val="20"/>
              </w:rPr>
            </w:pPr>
          </w:p>
        </w:tc>
        <w:tc>
          <w:tcPr>
            <w:tcW w:w="1985" w:type="dxa"/>
            <w:tcBorders>
              <w:top w:val="nil"/>
              <w:bottom w:val="nil"/>
            </w:tcBorders>
          </w:tcPr>
          <w:p w14:paraId="5B598F4E" w14:textId="77777777" w:rsidR="00EB40F4" w:rsidRDefault="00000000">
            <w:pPr>
              <w:pStyle w:val="TableParagraph"/>
              <w:spacing w:before="49"/>
              <w:ind w:left="79"/>
              <w:rPr>
                <w:sz w:val="18"/>
              </w:rPr>
            </w:pPr>
            <w:r>
              <w:rPr>
                <w:sz w:val="18"/>
              </w:rPr>
              <w:t>equipment</w:t>
            </w:r>
            <w:r>
              <w:rPr>
                <w:spacing w:val="-9"/>
                <w:sz w:val="18"/>
              </w:rPr>
              <w:t xml:space="preserve"> </w:t>
            </w:r>
            <w:r>
              <w:rPr>
                <w:sz w:val="18"/>
              </w:rPr>
              <w:t>(Sheng</w:t>
            </w:r>
            <w:r>
              <w:rPr>
                <w:spacing w:val="-6"/>
                <w:sz w:val="18"/>
              </w:rPr>
              <w:t xml:space="preserve"> </w:t>
            </w:r>
            <w:r>
              <w:rPr>
                <w:spacing w:val="-5"/>
                <w:sz w:val="18"/>
              </w:rPr>
              <w:t>et</w:t>
            </w:r>
          </w:p>
        </w:tc>
        <w:tc>
          <w:tcPr>
            <w:tcW w:w="3118" w:type="dxa"/>
            <w:tcBorders>
              <w:top w:val="nil"/>
              <w:bottom w:val="nil"/>
            </w:tcBorders>
          </w:tcPr>
          <w:p w14:paraId="5B598F4F" w14:textId="77777777" w:rsidR="00EB40F4" w:rsidRDefault="00EB40F4">
            <w:pPr>
              <w:pStyle w:val="TableParagraph"/>
              <w:rPr>
                <w:rFonts w:ascii="Times New Roman"/>
                <w:sz w:val="20"/>
              </w:rPr>
            </w:pPr>
          </w:p>
        </w:tc>
      </w:tr>
      <w:tr w:rsidR="00EB40F4" w14:paraId="5B598F55" w14:textId="77777777">
        <w:trPr>
          <w:trHeight w:val="310"/>
        </w:trPr>
        <w:tc>
          <w:tcPr>
            <w:tcW w:w="1431" w:type="dxa"/>
            <w:tcBorders>
              <w:top w:val="nil"/>
              <w:bottom w:val="nil"/>
            </w:tcBorders>
          </w:tcPr>
          <w:p w14:paraId="5B598F51" w14:textId="77777777" w:rsidR="00EB40F4" w:rsidRDefault="00EB40F4">
            <w:pPr>
              <w:pStyle w:val="TableParagraph"/>
              <w:rPr>
                <w:rFonts w:ascii="Times New Roman"/>
                <w:sz w:val="20"/>
              </w:rPr>
            </w:pPr>
          </w:p>
        </w:tc>
        <w:tc>
          <w:tcPr>
            <w:tcW w:w="3100" w:type="dxa"/>
            <w:tcBorders>
              <w:top w:val="nil"/>
              <w:bottom w:val="nil"/>
            </w:tcBorders>
          </w:tcPr>
          <w:p w14:paraId="5B598F52" w14:textId="77777777" w:rsidR="00EB40F4" w:rsidRDefault="00EB40F4">
            <w:pPr>
              <w:pStyle w:val="TableParagraph"/>
              <w:rPr>
                <w:rFonts w:ascii="Times New Roman"/>
                <w:sz w:val="20"/>
              </w:rPr>
            </w:pPr>
          </w:p>
        </w:tc>
        <w:tc>
          <w:tcPr>
            <w:tcW w:w="1985" w:type="dxa"/>
            <w:tcBorders>
              <w:top w:val="nil"/>
              <w:bottom w:val="nil"/>
            </w:tcBorders>
          </w:tcPr>
          <w:p w14:paraId="5B598F53" w14:textId="77777777" w:rsidR="00EB40F4" w:rsidRDefault="00000000">
            <w:pPr>
              <w:pStyle w:val="TableParagraph"/>
              <w:spacing w:before="49"/>
              <w:ind w:left="79"/>
              <w:rPr>
                <w:sz w:val="18"/>
              </w:rPr>
            </w:pPr>
            <w:r>
              <w:rPr>
                <w:sz w:val="18"/>
              </w:rPr>
              <w:t>al.,</w:t>
            </w:r>
            <w:r>
              <w:rPr>
                <w:spacing w:val="-5"/>
                <w:sz w:val="18"/>
              </w:rPr>
              <w:t xml:space="preserve"> </w:t>
            </w:r>
            <w:r>
              <w:rPr>
                <w:sz w:val="18"/>
              </w:rPr>
              <w:t>2025);</w:t>
            </w:r>
            <w:r>
              <w:rPr>
                <w:spacing w:val="-3"/>
                <w:sz w:val="18"/>
              </w:rPr>
              <w:t xml:space="preserve"> </w:t>
            </w:r>
            <w:r>
              <w:rPr>
                <w:sz w:val="18"/>
              </w:rPr>
              <w:t>diagnosis</w:t>
            </w:r>
            <w:r>
              <w:rPr>
                <w:spacing w:val="-2"/>
                <w:sz w:val="18"/>
              </w:rPr>
              <w:t xml:space="preserve"> </w:t>
            </w:r>
            <w:r>
              <w:rPr>
                <w:spacing w:val="-5"/>
                <w:sz w:val="18"/>
              </w:rPr>
              <w:t>is</w:t>
            </w:r>
          </w:p>
        </w:tc>
        <w:tc>
          <w:tcPr>
            <w:tcW w:w="3118" w:type="dxa"/>
            <w:tcBorders>
              <w:top w:val="nil"/>
              <w:bottom w:val="nil"/>
            </w:tcBorders>
          </w:tcPr>
          <w:p w14:paraId="5B598F54" w14:textId="77777777" w:rsidR="00EB40F4" w:rsidRDefault="00EB40F4">
            <w:pPr>
              <w:pStyle w:val="TableParagraph"/>
              <w:rPr>
                <w:rFonts w:ascii="Times New Roman"/>
                <w:sz w:val="20"/>
              </w:rPr>
            </w:pPr>
          </w:p>
        </w:tc>
      </w:tr>
      <w:tr w:rsidR="00EB40F4" w14:paraId="5B598F5A" w14:textId="77777777">
        <w:trPr>
          <w:trHeight w:val="310"/>
        </w:trPr>
        <w:tc>
          <w:tcPr>
            <w:tcW w:w="1431" w:type="dxa"/>
            <w:tcBorders>
              <w:top w:val="nil"/>
              <w:bottom w:val="nil"/>
            </w:tcBorders>
          </w:tcPr>
          <w:p w14:paraId="5B598F56" w14:textId="77777777" w:rsidR="00EB40F4" w:rsidRDefault="00EB40F4">
            <w:pPr>
              <w:pStyle w:val="TableParagraph"/>
              <w:rPr>
                <w:rFonts w:ascii="Times New Roman"/>
                <w:sz w:val="20"/>
              </w:rPr>
            </w:pPr>
          </w:p>
        </w:tc>
        <w:tc>
          <w:tcPr>
            <w:tcW w:w="3100" w:type="dxa"/>
            <w:tcBorders>
              <w:top w:val="nil"/>
              <w:bottom w:val="nil"/>
            </w:tcBorders>
          </w:tcPr>
          <w:p w14:paraId="5B598F57" w14:textId="77777777" w:rsidR="00EB40F4" w:rsidRDefault="00EB40F4">
            <w:pPr>
              <w:pStyle w:val="TableParagraph"/>
              <w:rPr>
                <w:rFonts w:ascii="Times New Roman"/>
                <w:sz w:val="20"/>
              </w:rPr>
            </w:pPr>
          </w:p>
        </w:tc>
        <w:tc>
          <w:tcPr>
            <w:tcW w:w="1985" w:type="dxa"/>
            <w:tcBorders>
              <w:top w:val="nil"/>
              <w:bottom w:val="nil"/>
            </w:tcBorders>
          </w:tcPr>
          <w:p w14:paraId="5B598F58" w14:textId="77777777" w:rsidR="00EB40F4" w:rsidRDefault="00000000">
            <w:pPr>
              <w:pStyle w:val="TableParagraph"/>
              <w:spacing w:before="49"/>
              <w:ind w:left="79"/>
              <w:rPr>
                <w:sz w:val="18"/>
              </w:rPr>
            </w:pPr>
            <w:r>
              <w:rPr>
                <w:sz w:val="18"/>
              </w:rPr>
              <w:t>further</w:t>
            </w:r>
            <w:r>
              <w:rPr>
                <w:spacing w:val="-5"/>
                <w:sz w:val="18"/>
              </w:rPr>
              <w:t xml:space="preserve"> </w:t>
            </w:r>
            <w:r>
              <w:rPr>
                <w:sz w:val="18"/>
              </w:rPr>
              <w:t>challenged</w:t>
            </w:r>
            <w:r>
              <w:rPr>
                <w:spacing w:val="-4"/>
                <w:sz w:val="18"/>
              </w:rPr>
              <w:t xml:space="preserve"> </w:t>
            </w:r>
            <w:r>
              <w:rPr>
                <w:spacing w:val="-5"/>
                <w:sz w:val="18"/>
              </w:rPr>
              <w:t>by</w:t>
            </w:r>
          </w:p>
        </w:tc>
        <w:tc>
          <w:tcPr>
            <w:tcW w:w="3118" w:type="dxa"/>
            <w:tcBorders>
              <w:top w:val="nil"/>
              <w:bottom w:val="nil"/>
            </w:tcBorders>
          </w:tcPr>
          <w:p w14:paraId="5B598F59" w14:textId="77777777" w:rsidR="00EB40F4" w:rsidRDefault="00EB40F4">
            <w:pPr>
              <w:pStyle w:val="TableParagraph"/>
              <w:rPr>
                <w:rFonts w:ascii="Times New Roman"/>
                <w:sz w:val="20"/>
              </w:rPr>
            </w:pPr>
          </w:p>
        </w:tc>
      </w:tr>
      <w:tr w:rsidR="00EB40F4" w14:paraId="5B598F5F" w14:textId="77777777">
        <w:trPr>
          <w:trHeight w:val="310"/>
        </w:trPr>
        <w:tc>
          <w:tcPr>
            <w:tcW w:w="1431" w:type="dxa"/>
            <w:tcBorders>
              <w:top w:val="nil"/>
              <w:bottom w:val="nil"/>
            </w:tcBorders>
          </w:tcPr>
          <w:p w14:paraId="5B598F5B" w14:textId="77777777" w:rsidR="00EB40F4" w:rsidRDefault="00EB40F4">
            <w:pPr>
              <w:pStyle w:val="TableParagraph"/>
              <w:rPr>
                <w:rFonts w:ascii="Times New Roman"/>
                <w:sz w:val="20"/>
              </w:rPr>
            </w:pPr>
          </w:p>
        </w:tc>
        <w:tc>
          <w:tcPr>
            <w:tcW w:w="3100" w:type="dxa"/>
            <w:tcBorders>
              <w:top w:val="nil"/>
              <w:bottom w:val="nil"/>
            </w:tcBorders>
          </w:tcPr>
          <w:p w14:paraId="5B598F5C" w14:textId="77777777" w:rsidR="00EB40F4" w:rsidRDefault="00EB40F4">
            <w:pPr>
              <w:pStyle w:val="TableParagraph"/>
              <w:rPr>
                <w:rFonts w:ascii="Times New Roman"/>
                <w:sz w:val="20"/>
              </w:rPr>
            </w:pPr>
          </w:p>
        </w:tc>
        <w:tc>
          <w:tcPr>
            <w:tcW w:w="1985" w:type="dxa"/>
            <w:tcBorders>
              <w:top w:val="nil"/>
              <w:bottom w:val="nil"/>
            </w:tcBorders>
          </w:tcPr>
          <w:p w14:paraId="5B598F5D" w14:textId="77777777" w:rsidR="00EB40F4" w:rsidRDefault="00000000">
            <w:pPr>
              <w:pStyle w:val="TableParagraph"/>
              <w:spacing w:before="49"/>
              <w:ind w:left="79"/>
              <w:rPr>
                <w:sz w:val="18"/>
              </w:rPr>
            </w:pPr>
            <w:r>
              <w:rPr>
                <w:spacing w:val="-2"/>
                <w:sz w:val="18"/>
              </w:rPr>
              <w:t>low-speed</w:t>
            </w:r>
          </w:p>
        </w:tc>
        <w:tc>
          <w:tcPr>
            <w:tcW w:w="3118" w:type="dxa"/>
            <w:tcBorders>
              <w:top w:val="nil"/>
              <w:bottom w:val="nil"/>
            </w:tcBorders>
          </w:tcPr>
          <w:p w14:paraId="5B598F5E" w14:textId="77777777" w:rsidR="00EB40F4" w:rsidRDefault="00EB40F4">
            <w:pPr>
              <w:pStyle w:val="TableParagraph"/>
              <w:rPr>
                <w:rFonts w:ascii="Times New Roman"/>
                <w:sz w:val="20"/>
              </w:rPr>
            </w:pPr>
          </w:p>
        </w:tc>
      </w:tr>
      <w:tr w:rsidR="00EB40F4" w14:paraId="5B598F64" w14:textId="77777777">
        <w:trPr>
          <w:trHeight w:val="310"/>
        </w:trPr>
        <w:tc>
          <w:tcPr>
            <w:tcW w:w="1431" w:type="dxa"/>
            <w:tcBorders>
              <w:top w:val="nil"/>
              <w:bottom w:val="nil"/>
            </w:tcBorders>
          </w:tcPr>
          <w:p w14:paraId="5B598F60" w14:textId="77777777" w:rsidR="00EB40F4" w:rsidRDefault="00EB40F4">
            <w:pPr>
              <w:pStyle w:val="TableParagraph"/>
              <w:rPr>
                <w:rFonts w:ascii="Times New Roman"/>
                <w:sz w:val="20"/>
              </w:rPr>
            </w:pPr>
          </w:p>
        </w:tc>
        <w:tc>
          <w:tcPr>
            <w:tcW w:w="3100" w:type="dxa"/>
            <w:tcBorders>
              <w:top w:val="nil"/>
              <w:bottom w:val="nil"/>
            </w:tcBorders>
          </w:tcPr>
          <w:p w14:paraId="5B598F61" w14:textId="77777777" w:rsidR="00EB40F4" w:rsidRDefault="00EB40F4">
            <w:pPr>
              <w:pStyle w:val="TableParagraph"/>
              <w:rPr>
                <w:rFonts w:ascii="Times New Roman"/>
                <w:sz w:val="20"/>
              </w:rPr>
            </w:pPr>
          </w:p>
        </w:tc>
        <w:tc>
          <w:tcPr>
            <w:tcW w:w="1985" w:type="dxa"/>
            <w:tcBorders>
              <w:top w:val="nil"/>
              <w:bottom w:val="nil"/>
            </w:tcBorders>
          </w:tcPr>
          <w:p w14:paraId="5B598F62" w14:textId="77777777" w:rsidR="00EB40F4" w:rsidRDefault="00000000">
            <w:pPr>
              <w:pStyle w:val="TableParagraph"/>
              <w:spacing w:before="49"/>
              <w:ind w:left="79"/>
              <w:rPr>
                <w:sz w:val="18"/>
              </w:rPr>
            </w:pPr>
            <w:r>
              <w:rPr>
                <w:sz w:val="18"/>
              </w:rPr>
              <w:t xml:space="preserve">components </w:t>
            </w:r>
            <w:r>
              <w:rPr>
                <w:spacing w:val="-5"/>
                <w:sz w:val="18"/>
              </w:rPr>
              <w:t>and</w:t>
            </w:r>
          </w:p>
        </w:tc>
        <w:tc>
          <w:tcPr>
            <w:tcW w:w="3118" w:type="dxa"/>
            <w:tcBorders>
              <w:top w:val="nil"/>
              <w:bottom w:val="nil"/>
            </w:tcBorders>
          </w:tcPr>
          <w:p w14:paraId="5B598F63" w14:textId="77777777" w:rsidR="00EB40F4" w:rsidRDefault="00EB40F4">
            <w:pPr>
              <w:pStyle w:val="TableParagraph"/>
              <w:rPr>
                <w:rFonts w:ascii="Times New Roman"/>
                <w:sz w:val="20"/>
              </w:rPr>
            </w:pPr>
          </w:p>
        </w:tc>
      </w:tr>
      <w:tr w:rsidR="00EB40F4" w14:paraId="5B598F69" w14:textId="77777777">
        <w:trPr>
          <w:trHeight w:val="310"/>
        </w:trPr>
        <w:tc>
          <w:tcPr>
            <w:tcW w:w="1431" w:type="dxa"/>
            <w:tcBorders>
              <w:top w:val="nil"/>
              <w:bottom w:val="nil"/>
            </w:tcBorders>
          </w:tcPr>
          <w:p w14:paraId="5B598F65" w14:textId="77777777" w:rsidR="00EB40F4" w:rsidRDefault="00EB40F4">
            <w:pPr>
              <w:pStyle w:val="TableParagraph"/>
              <w:rPr>
                <w:rFonts w:ascii="Times New Roman"/>
                <w:sz w:val="20"/>
              </w:rPr>
            </w:pPr>
          </w:p>
        </w:tc>
        <w:tc>
          <w:tcPr>
            <w:tcW w:w="3100" w:type="dxa"/>
            <w:tcBorders>
              <w:top w:val="nil"/>
              <w:bottom w:val="nil"/>
            </w:tcBorders>
          </w:tcPr>
          <w:p w14:paraId="5B598F66" w14:textId="77777777" w:rsidR="00EB40F4" w:rsidRDefault="00EB40F4">
            <w:pPr>
              <w:pStyle w:val="TableParagraph"/>
              <w:rPr>
                <w:rFonts w:ascii="Times New Roman"/>
                <w:sz w:val="20"/>
              </w:rPr>
            </w:pPr>
          </w:p>
        </w:tc>
        <w:tc>
          <w:tcPr>
            <w:tcW w:w="1985" w:type="dxa"/>
            <w:tcBorders>
              <w:top w:val="nil"/>
              <w:bottom w:val="nil"/>
            </w:tcBorders>
          </w:tcPr>
          <w:p w14:paraId="5B598F67" w14:textId="77777777" w:rsidR="00EB40F4" w:rsidRDefault="00000000">
            <w:pPr>
              <w:pStyle w:val="TableParagraph"/>
              <w:spacing w:before="49"/>
              <w:ind w:left="79"/>
              <w:rPr>
                <w:sz w:val="18"/>
              </w:rPr>
            </w:pPr>
            <w:r>
              <w:rPr>
                <w:spacing w:val="-2"/>
                <w:sz w:val="18"/>
              </w:rPr>
              <w:t>variable-speed,</w:t>
            </w:r>
          </w:p>
        </w:tc>
        <w:tc>
          <w:tcPr>
            <w:tcW w:w="3118" w:type="dxa"/>
            <w:tcBorders>
              <w:top w:val="nil"/>
              <w:bottom w:val="nil"/>
            </w:tcBorders>
          </w:tcPr>
          <w:p w14:paraId="5B598F68" w14:textId="77777777" w:rsidR="00EB40F4" w:rsidRDefault="00EB40F4">
            <w:pPr>
              <w:pStyle w:val="TableParagraph"/>
              <w:rPr>
                <w:rFonts w:ascii="Times New Roman"/>
                <w:sz w:val="20"/>
              </w:rPr>
            </w:pPr>
          </w:p>
        </w:tc>
      </w:tr>
      <w:tr w:rsidR="00EB40F4" w14:paraId="5B598F6E" w14:textId="77777777">
        <w:trPr>
          <w:trHeight w:val="310"/>
        </w:trPr>
        <w:tc>
          <w:tcPr>
            <w:tcW w:w="1431" w:type="dxa"/>
            <w:tcBorders>
              <w:top w:val="nil"/>
              <w:bottom w:val="nil"/>
            </w:tcBorders>
          </w:tcPr>
          <w:p w14:paraId="5B598F6A" w14:textId="77777777" w:rsidR="00EB40F4" w:rsidRDefault="00EB40F4">
            <w:pPr>
              <w:pStyle w:val="TableParagraph"/>
              <w:rPr>
                <w:rFonts w:ascii="Times New Roman"/>
                <w:sz w:val="20"/>
              </w:rPr>
            </w:pPr>
          </w:p>
        </w:tc>
        <w:tc>
          <w:tcPr>
            <w:tcW w:w="3100" w:type="dxa"/>
            <w:tcBorders>
              <w:top w:val="nil"/>
              <w:bottom w:val="nil"/>
            </w:tcBorders>
          </w:tcPr>
          <w:p w14:paraId="5B598F6B" w14:textId="77777777" w:rsidR="00EB40F4" w:rsidRDefault="00EB40F4">
            <w:pPr>
              <w:pStyle w:val="TableParagraph"/>
              <w:rPr>
                <w:rFonts w:ascii="Times New Roman"/>
                <w:sz w:val="20"/>
              </w:rPr>
            </w:pPr>
          </w:p>
        </w:tc>
        <w:tc>
          <w:tcPr>
            <w:tcW w:w="1985" w:type="dxa"/>
            <w:tcBorders>
              <w:top w:val="nil"/>
              <w:bottom w:val="nil"/>
            </w:tcBorders>
          </w:tcPr>
          <w:p w14:paraId="5B598F6C" w14:textId="77777777" w:rsidR="00EB40F4" w:rsidRDefault="00000000">
            <w:pPr>
              <w:pStyle w:val="TableParagraph"/>
              <w:spacing w:before="49"/>
              <w:ind w:left="79"/>
              <w:rPr>
                <w:sz w:val="18"/>
              </w:rPr>
            </w:pPr>
            <w:r>
              <w:rPr>
                <w:spacing w:val="-2"/>
                <w:sz w:val="18"/>
              </w:rPr>
              <w:t>variable-</w:t>
            </w:r>
            <w:r>
              <w:rPr>
                <w:spacing w:val="-4"/>
                <w:sz w:val="18"/>
              </w:rPr>
              <w:t>load</w:t>
            </w:r>
          </w:p>
        </w:tc>
        <w:tc>
          <w:tcPr>
            <w:tcW w:w="3118" w:type="dxa"/>
            <w:tcBorders>
              <w:top w:val="nil"/>
              <w:bottom w:val="nil"/>
            </w:tcBorders>
          </w:tcPr>
          <w:p w14:paraId="5B598F6D" w14:textId="77777777" w:rsidR="00EB40F4" w:rsidRDefault="00EB40F4">
            <w:pPr>
              <w:pStyle w:val="TableParagraph"/>
              <w:rPr>
                <w:rFonts w:ascii="Times New Roman"/>
                <w:sz w:val="20"/>
              </w:rPr>
            </w:pPr>
          </w:p>
        </w:tc>
      </w:tr>
      <w:tr w:rsidR="00EB40F4" w14:paraId="5B598F73" w14:textId="77777777">
        <w:trPr>
          <w:trHeight w:val="310"/>
        </w:trPr>
        <w:tc>
          <w:tcPr>
            <w:tcW w:w="1431" w:type="dxa"/>
            <w:tcBorders>
              <w:top w:val="nil"/>
              <w:bottom w:val="nil"/>
            </w:tcBorders>
          </w:tcPr>
          <w:p w14:paraId="5B598F6F" w14:textId="77777777" w:rsidR="00EB40F4" w:rsidRDefault="00EB40F4">
            <w:pPr>
              <w:pStyle w:val="TableParagraph"/>
              <w:rPr>
                <w:rFonts w:ascii="Times New Roman"/>
                <w:sz w:val="20"/>
              </w:rPr>
            </w:pPr>
          </w:p>
        </w:tc>
        <w:tc>
          <w:tcPr>
            <w:tcW w:w="3100" w:type="dxa"/>
            <w:tcBorders>
              <w:top w:val="nil"/>
              <w:bottom w:val="nil"/>
            </w:tcBorders>
          </w:tcPr>
          <w:p w14:paraId="5B598F70" w14:textId="77777777" w:rsidR="00EB40F4" w:rsidRDefault="00EB40F4">
            <w:pPr>
              <w:pStyle w:val="TableParagraph"/>
              <w:rPr>
                <w:rFonts w:ascii="Times New Roman"/>
                <w:sz w:val="20"/>
              </w:rPr>
            </w:pPr>
          </w:p>
        </w:tc>
        <w:tc>
          <w:tcPr>
            <w:tcW w:w="1985" w:type="dxa"/>
            <w:tcBorders>
              <w:top w:val="nil"/>
              <w:bottom w:val="nil"/>
            </w:tcBorders>
          </w:tcPr>
          <w:p w14:paraId="5B598F71" w14:textId="77777777" w:rsidR="00EB40F4" w:rsidRDefault="00000000">
            <w:pPr>
              <w:pStyle w:val="TableParagraph"/>
              <w:spacing w:before="49"/>
              <w:ind w:left="79"/>
              <w:rPr>
                <w:sz w:val="18"/>
              </w:rPr>
            </w:pPr>
            <w:r>
              <w:rPr>
                <w:sz w:val="18"/>
              </w:rPr>
              <w:t>operation</w:t>
            </w:r>
            <w:r>
              <w:rPr>
                <w:spacing w:val="-8"/>
                <w:sz w:val="18"/>
              </w:rPr>
              <w:t xml:space="preserve"> </w:t>
            </w:r>
            <w:r>
              <w:rPr>
                <w:spacing w:val="-2"/>
                <w:sz w:val="18"/>
              </w:rPr>
              <w:t>(Yang,</w:t>
            </w:r>
          </w:p>
        </w:tc>
        <w:tc>
          <w:tcPr>
            <w:tcW w:w="3118" w:type="dxa"/>
            <w:tcBorders>
              <w:top w:val="nil"/>
              <w:bottom w:val="nil"/>
            </w:tcBorders>
          </w:tcPr>
          <w:p w14:paraId="5B598F72" w14:textId="77777777" w:rsidR="00EB40F4" w:rsidRDefault="00EB40F4">
            <w:pPr>
              <w:pStyle w:val="TableParagraph"/>
              <w:rPr>
                <w:rFonts w:ascii="Times New Roman"/>
                <w:sz w:val="20"/>
              </w:rPr>
            </w:pPr>
          </w:p>
        </w:tc>
      </w:tr>
      <w:tr w:rsidR="00EB40F4" w14:paraId="5B598F78" w14:textId="77777777">
        <w:trPr>
          <w:trHeight w:val="414"/>
        </w:trPr>
        <w:tc>
          <w:tcPr>
            <w:tcW w:w="1431" w:type="dxa"/>
            <w:tcBorders>
              <w:top w:val="nil"/>
            </w:tcBorders>
          </w:tcPr>
          <w:p w14:paraId="5B598F74" w14:textId="77777777" w:rsidR="00EB40F4" w:rsidRDefault="00EB40F4">
            <w:pPr>
              <w:pStyle w:val="TableParagraph"/>
              <w:rPr>
                <w:rFonts w:ascii="Times New Roman"/>
                <w:sz w:val="20"/>
              </w:rPr>
            </w:pPr>
          </w:p>
        </w:tc>
        <w:tc>
          <w:tcPr>
            <w:tcW w:w="3100" w:type="dxa"/>
            <w:tcBorders>
              <w:top w:val="nil"/>
            </w:tcBorders>
          </w:tcPr>
          <w:p w14:paraId="5B598F75" w14:textId="77777777" w:rsidR="00EB40F4" w:rsidRDefault="00EB40F4">
            <w:pPr>
              <w:pStyle w:val="TableParagraph"/>
              <w:rPr>
                <w:rFonts w:ascii="Times New Roman"/>
                <w:sz w:val="20"/>
              </w:rPr>
            </w:pPr>
          </w:p>
        </w:tc>
        <w:tc>
          <w:tcPr>
            <w:tcW w:w="1985" w:type="dxa"/>
            <w:tcBorders>
              <w:top w:val="nil"/>
            </w:tcBorders>
          </w:tcPr>
          <w:p w14:paraId="5B598F76" w14:textId="77777777" w:rsidR="00EB40F4" w:rsidRDefault="00000000">
            <w:pPr>
              <w:pStyle w:val="TableParagraph"/>
              <w:spacing w:before="49"/>
              <w:ind w:left="79"/>
              <w:rPr>
                <w:sz w:val="18"/>
              </w:rPr>
            </w:pPr>
            <w:r>
              <w:rPr>
                <w:spacing w:val="-2"/>
                <w:sz w:val="18"/>
              </w:rPr>
              <w:t>2013)</w:t>
            </w:r>
          </w:p>
        </w:tc>
        <w:tc>
          <w:tcPr>
            <w:tcW w:w="3118" w:type="dxa"/>
            <w:tcBorders>
              <w:top w:val="nil"/>
            </w:tcBorders>
          </w:tcPr>
          <w:p w14:paraId="5B598F77" w14:textId="77777777" w:rsidR="00EB40F4" w:rsidRDefault="00EB40F4">
            <w:pPr>
              <w:pStyle w:val="TableParagraph"/>
              <w:rPr>
                <w:rFonts w:ascii="Times New Roman"/>
                <w:sz w:val="20"/>
              </w:rPr>
            </w:pPr>
          </w:p>
        </w:tc>
      </w:tr>
    </w:tbl>
    <w:p w14:paraId="5B598F79" w14:textId="77777777" w:rsidR="00EB40F4" w:rsidRDefault="00000000">
      <w:pPr>
        <w:pStyle w:val="ListParagraph"/>
        <w:numPr>
          <w:ilvl w:val="1"/>
          <w:numId w:val="1"/>
        </w:numPr>
        <w:tabs>
          <w:tab w:val="left" w:pos="573"/>
        </w:tabs>
        <w:spacing w:before="271"/>
        <w:ind w:left="573" w:hanging="432"/>
        <w:rPr>
          <w:b/>
          <w:sz w:val="26"/>
        </w:rPr>
      </w:pPr>
      <w:r>
        <w:rPr>
          <w:b/>
          <w:sz w:val="26"/>
        </w:rPr>
        <w:t>Problem</w:t>
      </w:r>
      <w:r>
        <w:rPr>
          <w:b/>
          <w:spacing w:val="-5"/>
          <w:sz w:val="26"/>
        </w:rPr>
        <w:t xml:space="preserve"> </w:t>
      </w:r>
      <w:r>
        <w:rPr>
          <w:b/>
          <w:sz w:val="26"/>
        </w:rPr>
        <w:t>Statement,</w:t>
      </w:r>
      <w:r>
        <w:rPr>
          <w:b/>
          <w:spacing w:val="-5"/>
          <w:sz w:val="26"/>
        </w:rPr>
        <w:t xml:space="preserve"> </w:t>
      </w:r>
      <w:r>
        <w:rPr>
          <w:b/>
          <w:sz w:val="26"/>
        </w:rPr>
        <w:t>Research</w:t>
      </w:r>
      <w:r>
        <w:rPr>
          <w:b/>
          <w:spacing w:val="-5"/>
          <w:sz w:val="26"/>
        </w:rPr>
        <w:t xml:space="preserve"> </w:t>
      </w:r>
      <w:r>
        <w:rPr>
          <w:b/>
          <w:sz w:val="26"/>
        </w:rPr>
        <w:t>Motivation</w:t>
      </w:r>
      <w:r>
        <w:rPr>
          <w:b/>
          <w:spacing w:val="-5"/>
          <w:sz w:val="26"/>
        </w:rPr>
        <w:t xml:space="preserve"> </w:t>
      </w:r>
      <w:r>
        <w:rPr>
          <w:b/>
          <w:sz w:val="26"/>
        </w:rPr>
        <w:t>and</w:t>
      </w:r>
      <w:r>
        <w:rPr>
          <w:b/>
          <w:spacing w:val="-5"/>
          <w:sz w:val="26"/>
        </w:rPr>
        <w:t xml:space="preserve"> </w:t>
      </w:r>
      <w:r>
        <w:rPr>
          <w:b/>
          <w:sz w:val="26"/>
        </w:rPr>
        <w:t>Research</w:t>
      </w:r>
      <w:r>
        <w:rPr>
          <w:b/>
          <w:spacing w:val="-4"/>
          <w:sz w:val="26"/>
        </w:rPr>
        <w:t xml:space="preserve"> Gaps</w:t>
      </w:r>
    </w:p>
    <w:p w14:paraId="5B598F7A" w14:textId="77777777" w:rsidR="00EB40F4" w:rsidRDefault="00000000">
      <w:pPr>
        <w:pStyle w:val="BodyText"/>
        <w:spacing w:before="225" w:line="360" w:lineRule="auto"/>
        <w:ind w:right="1275"/>
        <w:jc w:val="both"/>
      </w:pPr>
      <w:r>
        <w:t>The</w:t>
      </w:r>
      <w:r>
        <w:rPr>
          <w:spacing w:val="-7"/>
        </w:rPr>
        <w:t xml:space="preserve"> </w:t>
      </w:r>
      <w:r>
        <w:t>availability</w:t>
      </w:r>
      <w:r>
        <w:rPr>
          <w:spacing w:val="-7"/>
        </w:rPr>
        <w:t xml:space="preserve"> </w:t>
      </w:r>
      <w:r>
        <w:t>of</w:t>
      </w:r>
      <w:r>
        <w:rPr>
          <w:spacing w:val="-7"/>
        </w:rPr>
        <w:t xml:space="preserve"> </w:t>
      </w:r>
      <w:r>
        <w:t>SCADA</w:t>
      </w:r>
      <w:r>
        <w:rPr>
          <w:spacing w:val="-7"/>
        </w:rPr>
        <w:t xml:space="preserve"> </w:t>
      </w:r>
      <w:r>
        <w:t>data</w:t>
      </w:r>
      <w:r>
        <w:rPr>
          <w:spacing w:val="-7"/>
        </w:rPr>
        <w:t xml:space="preserve"> </w:t>
      </w:r>
      <w:r>
        <w:t>resolves</w:t>
      </w:r>
      <w:r>
        <w:rPr>
          <w:spacing w:val="-7"/>
        </w:rPr>
        <w:t xml:space="preserve"> </w:t>
      </w:r>
      <w:r>
        <w:t>the</w:t>
      </w:r>
      <w:r>
        <w:rPr>
          <w:spacing w:val="-7"/>
        </w:rPr>
        <w:t xml:space="preserve"> </w:t>
      </w:r>
      <w:r>
        <w:t>question</w:t>
      </w:r>
      <w:r>
        <w:rPr>
          <w:spacing w:val="-7"/>
        </w:rPr>
        <w:t xml:space="preserve"> </w:t>
      </w:r>
      <w:r>
        <w:t>of</w:t>
      </w:r>
      <w:r>
        <w:rPr>
          <w:spacing w:val="-7"/>
        </w:rPr>
        <w:t xml:space="preserve"> </w:t>
      </w:r>
      <w:r>
        <w:t>monitoring</w:t>
      </w:r>
      <w:r>
        <w:rPr>
          <w:spacing w:val="-7"/>
        </w:rPr>
        <w:t xml:space="preserve"> </w:t>
      </w:r>
      <w:r>
        <w:t>infrastructure but not that of monitoring value. Most data-driven approaches are designed to flag statistical anomalies, yet an anomaly alert is not, in itself, a diagnosis: it indicates</w:t>
      </w:r>
      <w:r>
        <w:rPr>
          <w:spacing w:val="-2"/>
        </w:rPr>
        <w:t xml:space="preserve"> </w:t>
      </w:r>
      <w:r>
        <w:t>that</w:t>
      </w:r>
      <w:r>
        <w:rPr>
          <w:spacing w:val="-2"/>
        </w:rPr>
        <w:t xml:space="preserve"> </w:t>
      </w:r>
      <w:proofErr w:type="spellStart"/>
      <w:r>
        <w:t>behaviour</w:t>
      </w:r>
      <w:proofErr w:type="spellEnd"/>
      <w:r>
        <w:rPr>
          <w:spacing w:val="-2"/>
        </w:rPr>
        <w:t xml:space="preserve"> </w:t>
      </w:r>
      <w:r>
        <w:t>has</w:t>
      </w:r>
      <w:r>
        <w:rPr>
          <w:spacing w:val="-2"/>
        </w:rPr>
        <w:t xml:space="preserve"> </w:t>
      </w:r>
      <w:r>
        <w:t>deviated</w:t>
      </w:r>
      <w:r>
        <w:rPr>
          <w:spacing w:val="-2"/>
        </w:rPr>
        <w:t xml:space="preserve"> </w:t>
      </w:r>
      <w:r>
        <w:t>from</w:t>
      </w:r>
      <w:r>
        <w:rPr>
          <w:spacing w:val="-2"/>
        </w:rPr>
        <w:t xml:space="preserve"> </w:t>
      </w:r>
      <w:r>
        <w:t>the</w:t>
      </w:r>
      <w:r>
        <w:rPr>
          <w:spacing w:val="-2"/>
        </w:rPr>
        <w:t xml:space="preserve"> </w:t>
      </w:r>
      <w:r>
        <w:t>expected</w:t>
      </w:r>
      <w:r>
        <w:rPr>
          <w:spacing w:val="-2"/>
        </w:rPr>
        <w:t xml:space="preserve"> </w:t>
      </w:r>
      <w:r>
        <w:t>without</w:t>
      </w:r>
      <w:r>
        <w:rPr>
          <w:spacing w:val="-2"/>
        </w:rPr>
        <w:t xml:space="preserve"> </w:t>
      </w:r>
      <w:r>
        <w:t>explaining</w:t>
      </w:r>
      <w:r>
        <w:rPr>
          <w:spacing w:val="-2"/>
        </w:rPr>
        <w:t xml:space="preserve"> </w:t>
      </w:r>
      <w:r>
        <w:t>why, or what should be done in response. The economic weight of this interpretive step</w:t>
      </w:r>
      <w:r>
        <w:rPr>
          <w:spacing w:val="-6"/>
        </w:rPr>
        <w:t xml:space="preserve"> </w:t>
      </w:r>
      <w:r>
        <w:t>is</w:t>
      </w:r>
      <w:r>
        <w:rPr>
          <w:spacing w:val="-6"/>
        </w:rPr>
        <w:t xml:space="preserve"> </w:t>
      </w:r>
      <w:r>
        <w:t>considerable:</w:t>
      </w:r>
      <w:r>
        <w:rPr>
          <w:spacing w:val="-6"/>
        </w:rPr>
        <w:t xml:space="preserve"> </w:t>
      </w:r>
      <w:r>
        <w:t>identifying</w:t>
      </w:r>
      <w:r>
        <w:rPr>
          <w:spacing w:val="-6"/>
        </w:rPr>
        <w:t xml:space="preserve"> </w:t>
      </w:r>
      <w:r>
        <w:t>the</w:t>
      </w:r>
      <w:r>
        <w:rPr>
          <w:spacing w:val="-6"/>
        </w:rPr>
        <w:t xml:space="preserve"> </w:t>
      </w:r>
      <w:r>
        <w:t>fault</w:t>
      </w:r>
      <w:r>
        <w:rPr>
          <w:spacing w:val="-6"/>
        </w:rPr>
        <w:t xml:space="preserve"> </w:t>
      </w:r>
      <w:r>
        <w:t>has</w:t>
      </w:r>
      <w:r>
        <w:rPr>
          <w:spacing w:val="-6"/>
        </w:rPr>
        <w:t xml:space="preserve"> </w:t>
      </w:r>
      <w:r>
        <w:t>been</w:t>
      </w:r>
      <w:r>
        <w:rPr>
          <w:spacing w:val="-6"/>
        </w:rPr>
        <w:t xml:space="preserve"> </w:t>
      </w:r>
      <w:r>
        <w:t>reported</w:t>
      </w:r>
      <w:r>
        <w:rPr>
          <w:spacing w:val="-6"/>
        </w:rPr>
        <w:t xml:space="preserve"> </w:t>
      </w:r>
      <w:r>
        <w:t>to</w:t>
      </w:r>
      <w:r>
        <w:rPr>
          <w:spacing w:val="-6"/>
        </w:rPr>
        <w:t xml:space="preserve"> </w:t>
      </w:r>
      <w:r>
        <w:t>consume</w:t>
      </w:r>
      <w:r>
        <w:rPr>
          <w:spacing w:val="-6"/>
        </w:rPr>
        <w:t xml:space="preserve"> </w:t>
      </w:r>
      <w:r>
        <w:t>70–90% of</w:t>
      </w:r>
      <w:r>
        <w:rPr>
          <w:spacing w:val="-7"/>
        </w:rPr>
        <w:t xml:space="preserve"> </w:t>
      </w:r>
      <w:r>
        <w:t>total</w:t>
      </w:r>
      <w:r>
        <w:rPr>
          <w:spacing w:val="-7"/>
        </w:rPr>
        <w:t xml:space="preserve"> </w:t>
      </w:r>
      <w:r>
        <w:t>fault-handling</w:t>
      </w:r>
      <w:r>
        <w:rPr>
          <w:spacing w:val="-7"/>
        </w:rPr>
        <w:t xml:space="preserve"> </w:t>
      </w:r>
      <w:r>
        <w:t>time,</w:t>
      </w:r>
      <w:r>
        <w:rPr>
          <w:spacing w:val="-7"/>
        </w:rPr>
        <w:t xml:space="preserve"> </w:t>
      </w:r>
      <w:r>
        <w:t>with</w:t>
      </w:r>
      <w:r>
        <w:rPr>
          <w:spacing w:val="-7"/>
        </w:rPr>
        <w:t xml:space="preserve"> </w:t>
      </w:r>
      <w:r>
        <w:t>the</w:t>
      </w:r>
      <w:r>
        <w:rPr>
          <w:spacing w:val="-7"/>
        </w:rPr>
        <w:t xml:space="preserve"> </w:t>
      </w:r>
      <w:r>
        <w:t>repair</w:t>
      </w:r>
      <w:r>
        <w:rPr>
          <w:spacing w:val="-7"/>
        </w:rPr>
        <w:t xml:space="preserve"> </w:t>
      </w:r>
      <w:r>
        <w:t>itself</w:t>
      </w:r>
      <w:r>
        <w:rPr>
          <w:spacing w:val="-7"/>
        </w:rPr>
        <w:t xml:space="preserve"> </w:t>
      </w:r>
      <w:r>
        <w:t>accounting</w:t>
      </w:r>
      <w:r>
        <w:rPr>
          <w:spacing w:val="-7"/>
        </w:rPr>
        <w:t xml:space="preserve"> </w:t>
      </w:r>
      <w:r>
        <w:t>for</w:t>
      </w:r>
      <w:r>
        <w:rPr>
          <w:spacing w:val="-7"/>
        </w:rPr>
        <w:t xml:space="preserve"> </w:t>
      </w:r>
      <w:r>
        <w:t>only</w:t>
      </w:r>
      <w:r>
        <w:rPr>
          <w:spacing w:val="-7"/>
        </w:rPr>
        <w:t xml:space="preserve"> </w:t>
      </w:r>
      <w:r>
        <w:t>the</w:t>
      </w:r>
      <w:r>
        <w:rPr>
          <w:spacing w:val="-7"/>
        </w:rPr>
        <w:t xml:space="preserve"> </w:t>
      </w:r>
      <w:r>
        <w:t>remaining 10–30%</w:t>
      </w:r>
      <w:r>
        <w:rPr>
          <w:spacing w:val="-1"/>
        </w:rPr>
        <w:t xml:space="preserve"> </w:t>
      </w:r>
      <w:r>
        <w:t>(Deng</w:t>
      </w:r>
      <w:r>
        <w:rPr>
          <w:spacing w:val="-1"/>
        </w:rPr>
        <w:t xml:space="preserve"> </w:t>
      </w:r>
      <w:r>
        <w:t>et</w:t>
      </w:r>
      <w:r>
        <w:rPr>
          <w:spacing w:val="-1"/>
        </w:rPr>
        <w:t xml:space="preserve"> </w:t>
      </w:r>
      <w:r>
        <w:t>al.,</w:t>
      </w:r>
      <w:r>
        <w:rPr>
          <w:spacing w:val="-1"/>
        </w:rPr>
        <w:t xml:space="preserve"> </w:t>
      </w:r>
      <w:r>
        <w:t>2017).</w:t>
      </w:r>
      <w:r>
        <w:rPr>
          <w:spacing w:val="-1"/>
        </w:rPr>
        <w:t xml:space="preserve"> </w:t>
      </w:r>
      <w:r>
        <w:t>Two</w:t>
      </w:r>
      <w:r>
        <w:rPr>
          <w:spacing w:val="-1"/>
        </w:rPr>
        <w:t xml:space="preserve"> </w:t>
      </w:r>
      <w:r>
        <w:t>related</w:t>
      </w:r>
      <w:r>
        <w:rPr>
          <w:spacing w:val="-1"/>
        </w:rPr>
        <w:t xml:space="preserve"> </w:t>
      </w:r>
      <w:r>
        <w:t>shortcomings</w:t>
      </w:r>
      <w:r>
        <w:rPr>
          <w:spacing w:val="-1"/>
        </w:rPr>
        <w:t xml:space="preserve"> </w:t>
      </w:r>
      <w:r>
        <w:t>prevent</w:t>
      </w:r>
      <w:r>
        <w:rPr>
          <w:spacing w:val="-1"/>
        </w:rPr>
        <w:t xml:space="preserve"> </w:t>
      </w:r>
      <w:r>
        <w:t>current</w:t>
      </w:r>
      <w:r>
        <w:rPr>
          <w:spacing w:val="-1"/>
        </w:rPr>
        <w:t xml:space="preserve"> </w:t>
      </w:r>
      <w:r>
        <w:t>SCADA-based methods from closing this gap between detection and actionable maintenance decision-making.</w:t>
      </w:r>
    </w:p>
    <w:p w14:paraId="5B598F7B" w14:textId="77777777" w:rsidR="00EB40F4" w:rsidRDefault="00EB40F4">
      <w:pPr>
        <w:pStyle w:val="BodyText"/>
        <w:spacing w:line="360" w:lineRule="auto"/>
        <w:jc w:val="both"/>
        <w:sectPr w:rsidR="00EB40F4">
          <w:type w:val="continuous"/>
          <w:pgSz w:w="11910" w:h="16840"/>
          <w:pgMar w:top="1660" w:right="425" w:bottom="1240" w:left="1559" w:header="0" w:footer="1057" w:gutter="0"/>
          <w:cols w:space="720"/>
        </w:sectPr>
      </w:pPr>
    </w:p>
    <w:p w14:paraId="5B598F7C" w14:textId="77777777" w:rsidR="00EB40F4" w:rsidRDefault="00000000">
      <w:pPr>
        <w:pStyle w:val="BodyText"/>
        <w:spacing w:before="63" w:line="360" w:lineRule="auto"/>
        <w:ind w:right="1275"/>
        <w:jc w:val="both"/>
      </w:pPr>
      <w:r>
        <w:lastRenderedPageBreak/>
        <w:t>The first is a diagnostic interpretation gap. Many models generate alerts that carry limited physical insight, and post-hoc explainability techniques typically reveal</w:t>
      </w:r>
      <w:r>
        <w:rPr>
          <w:spacing w:val="-8"/>
        </w:rPr>
        <w:t xml:space="preserve"> </w:t>
      </w:r>
      <w:r>
        <w:t>only</w:t>
      </w:r>
      <w:r>
        <w:rPr>
          <w:spacing w:val="-8"/>
        </w:rPr>
        <w:t xml:space="preserve"> </w:t>
      </w:r>
      <w:r>
        <w:t>which</w:t>
      </w:r>
      <w:r>
        <w:rPr>
          <w:spacing w:val="-8"/>
        </w:rPr>
        <w:t xml:space="preserve"> </w:t>
      </w:r>
      <w:r>
        <w:t>input</w:t>
      </w:r>
      <w:r>
        <w:rPr>
          <w:spacing w:val="-8"/>
        </w:rPr>
        <w:t xml:space="preserve"> </w:t>
      </w:r>
      <w:r>
        <w:t>features</w:t>
      </w:r>
      <w:r>
        <w:rPr>
          <w:spacing w:val="-8"/>
        </w:rPr>
        <w:t xml:space="preserve"> </w:t>
      </w:r>
      <w:r>
        <w:t>an</w:t>
      </w:r>
      <w:r>
        <w:rPr>
          <w:spacing w:val="-8"/>
        </w:rPr>
        <w:t xml:space="preserve"> </w:t>
      </w:r>
      <w:r>
        <w:t>algorithm</w:t>
      </w:r>
      <w:r>
        <w:rPr>
          <w:spacing w:val="-8"/>
        </w:rPr>
        <w:t xml:space="preserve"> </w:t>
      </w:r>
      <w:r>
        <w:t>relied</w:t>
      </w:r>
      <w:r>
        <w:rPr>
          <w:spacing w:val="-8"/>
        </w:rPr>
        <w:t xml:space="preserve"> </w:t>
      </w:r>
      <w:r>
        <w:t>upon</w:t>
      </w:r>
      <w:r>
        <w:rPr>
          <w:spacing w:val="-8"/>
        </w:rPr>
        <w:t xml:space="preserve"> </w:t>
      </w:r>
      <w:r>
        <w:t>rather</w:t>
      </w:r>
      <w:r>
        <w:rPr>
          <w:spacing w:val="-8"/>
        </w:rPr>
        <w:t xml:space="preserve"> </w:t>
      </w:r>
      <w:r>
        <w:t>than</w:t>
      </w:r>
      <w:r>
        <w:rPr>
          <w:spacing w:val="-8"/>
        </w:rPr>
        <w:t xml:space="preserve"> </w:t>
      </w:r>
      <w:r>
        <w:t>the</w:t>
      </w:r>
      <w:r>
        <w:rPr>
          <w:spacing w:val="-8"/>
        </w:rPr>
        <w:t xml:space="preserve"> </w:t>
      </w:r>
      <w:r>
        <w:t xml:space="preserve">physical mechanism responsible for the </w:t>
      </w:r>
      <w:proofErr w:type="gramStart"/>
      <w:r>
        <w:t>deviation(</w:t>
      </w:r>
      <w:proofErr w:type="gramEnd"/>
      <w:r>
        <w:t>Cummins et al., 2024). The black-box character</w:t>
      </w:r>
      <w:r>
        <w:rPr>
          <w:spacing w:val="-16"/>
        </w:rPr>
        <w:t xml:space="preserve"> </w:t>
      </w:r>
      <w:r>
        <w:t>of</w:t>
      </w:r>
      <w:r>
        <w:rPr>
          <w:spacing w:val="-16"/>
        </w:rPr>
        <w:t xml:space="preserve"> </w:t>
      </w:r>
      <w:r>
        <w:t>high-performing</w:t>
      </w:r>
      <w:r>
        <w:rPr>
          <w:spacing w:val="-16"/>
        </w:rPr>
        <w:t xml:space="preserve"> </w:t>
      </w:r>
      <w:r>
        <w:t>models</w:t>
      </w:r>
      <w:r>
        <w:rPr>
          <w:spacing w:val="-16"/>
        </w:rPr>
        <w:t xml:space="preserve"> </w:t>
      </w:r>
      <w:r>
        <w:t>further</w:t>
      </w:r>
      <w:r>
        <w:rPr>
          <w:spacing w:val="-16"/>
        </w:rPr>
        <w:t xml:space="preserve"> </w:t>
      </w:r>
      <w:r>
        <w:t>discourages</w:t>
      </w:r>
      <w:r>
        <w:rPr>
          <w:spacing w:val="-16"/>
        </w:rPr>
        <w:t xml:space="preserve"> </w:t>
      </w:r>
      <w:r>
        <w:t>operators</w:t>
      </w:r>
      <w:r>
        <w:rPr>
          <w:spacing w:val="-16"/>
        </w:rPr>
        <w:t xml:space="preserve"> </w:t>
      </w:r>
      <w:r>
        <w:t>from</w:t>
      </w:r>
      <w:r>
        <w:rPr>
          <w:spacing w:val="-16"/>
        </w:rPr>
        <w:t xml:space="preserve"> </w:t>
      </w:r>
      <w:r>
        <w:t>adopting them in practice (</w:t>
      </w:r>
      <w:proofErr w:type="spellStart"/>
      <w:r>
        <w:t>Ghahfarokhi</w:t>
      </w:r>
      <w:proofErr w:type="spellEnd"/>
      <w:r>
        <w:t xml:space="preserve"> et al., 2025). This matters because appropriate operator reliance depends on interpretable and trustworthy information; where such</w:t>
      </w:r>
      <w:r>
        <w:rPr>
          <w:spacing w:val="-11"/>
        </w:rPr>
        <w:t xml:space="preserve"> </w:t>
      </w:r>
      <w:r>
        <w:t>information</w:t>
      </w:r>
      <w:r>
        <w:rPr>
          <w:spacing w:val="-11"/>
        </w:rPr>
        <w:t xml:space="preserve"> </w:t>
      </w:r>
      <w:r>
        <w:t>is</w:t>
      </w:r>
      <w:r>
        <w:rPr>
          <w:spacing w:val="-11"/>
        </w:rPr>
        <w:t xml:space="preserve"> </w:t>
      </w:r>
      <w:r>
        <w:t>absent,</w:t>
      </w:r>
      <w:r>
        <w:rPr>
          <w:spacing w:val="-11"/>
        </w:rPr>
        <w:t xml:space="preserve"> </w:t>
      </w:r>
      <w:r>
        <w:t>automation</w:t>
      </w:r>
      <w:r>
        <w:rPr>
          <w:spacing w:val="-11"/>
        </w:rPr>
        <w:t xml:space="preserve"> </w:t>
      </w:r>
      <w:r>
        <w:t>is</w:t>
      </w:r>
      <w:r>
        <w:rPr>
          <w:spacing w:val="-11"/>
        </w:rPr>
        <w:t xml:space="preserve"> </w:t>
      </w:r>
      <w:r>
        <w:t>misused</w:t>
      </w:r>
      <w:r>
        <w:rPr>
          <w:spacing w:val="-11"/>
        </w:rPr>
        <w:t xml:space="preserve"> </w:t>
      </w:r>
      <w:r>
        <w:t>or</w:t>
      </w:r>
      <w:r>
        <w:rPr>
          <w:spacing w:val="-11"/>
        </w:rPr>
        <w:t xml:space="preserve"> </w:t>
      </w:r>
      <w:r>
        <w:t>rejected</w:t>
      </w:r>
      <w:r>
        <w:rPr>
          <w:spacing w:val="-11"/>
        </w:rPr>
        <w:t xml:space="preserve"> </w:t>
      </w:r>
      <w:r>
        <w:t>(Lee</w:t>
      </w:r>
      <w:r>
        <w:rPr>
          <w:spacing w:val="-11"/>
        </w:rPr>
        <w:t xml:space="preserve"> </w:t>
      </w:r>
      <w:r>
        <w:t>&amp;</w:t>
      </w:r>
      <w:r>
        <w:rPr>
          <w:spacing w:val="-11"/>
        </w:rPr>
        <w:t xml:space="preserve"> </w:t>
      </w:r>
      <w:r>
        <w:t>See,</w:t>
      </w:r>
      <w:r>
        <w:rPr>
          <w:spacing w:val="-11"/>
        </w:rPr>
        <w:t xml:space="preserve"> </w:t>
      </w:r>
      <w:r>
        <w:t xml:space="preserve">2004). The noisy nature of real SCADA alarms compounds this problem, as high detection sensitivity often comes at the expense of numerous false </w:t>
      </w:r>
      <w:proofErr w:type="gramStart"/>
      <w:r>
        <w:t>positives(</w:t>
      </w:r>
      <w:proofErr w:type="spellStart"/>
      <w:proofErr w:type="gramEnd"/>
      <w:r>
        <w:t>Velandia</w:t>
      </w:r>
      <w:proofErr w:type="spellEnd"/>
      <w:r>
        <w:t>-Cardenas et al., 2021). Therefore, translating detection into maintenance action requires interpretable diagnostics that directly link model outputs to physical causes.</w:t>
      </w:r>
    </w:p>
    <w:p w14:paraId="5B598F7D" w14:textId="77777777" w:rsidR="00EB40F4" w:rsidRDefault="00000000">
      <w:pPr>
        <w:pStyle w:val="BodyText"/>
        <w:spacing w:before="200" w:line="360" w:lineRule="auto"/>
        <w:ind w:right="1275"/>
        <w:jc w:val="both"/>
      </w:pPr>
      <w:r>
        <w:t>The second is a multi-variable thermal residual analysis gap. Gearbox degradation is a thermal process that manifests across several coupled signals. Therefore, a coordinated pattern, rather than an isolated reading, often carries the</w:t>
      </w:r>
      <w:r>
        <w:rPr>
          <w:spacing w:val="-13"/>
        </w:rPr>
        <w:t xml:space="preserve"> </w:t>
      </w:r>
      <w:r>
        <w:t>diagnostic</w:t>
      </w:r>
      <w:r>
        <w:rPr>
          <w:spacing w:val="-13"/>
        </w:rPr>
        <w:t xml:space="preserve"> </w:t>
      </w:r>
      <w:proofErr w:type="gramStart"/>
      <w:r>
        <w:t>information(</w:t>
      </w:r>
      <w:proofErr w:type="gramEnd"/>
      <w:r>
        <w:t>Qiu</w:t>
      </w:r>
      <w:r>
        <w:rPr>
          <w:spacing w:val="-13"/>
        </w:rPr>
        <w:t xml:space="preserve"> </w:t>
      </w:r>
      <w:r>
        <w:t>et</w:t>
      </w:r>
      <w:r>
        <w:rPr>
          <w:spacing w:val="-13"/>
        </w:rPr>
        <w:t xml:space="preserve"> </w:t>
      </w:r>
      <w:r>
        <w:t>al.,</w:t>
      </w:r>
      <w:r>
        <w:rPr>
          <w:spacing w:val="-13"/>
        </w:rPr>
        <w:t xml:space="preserve"> </w:t>
      </w:r>
      <w:r>
        <w:t>2016).</w:t>
      </w:r>
      <w:r>
        <w:rPr>
          <w:spacing w:val="-13"/>
        </w:rPr>
        <w:t xml:space="preserve"> </w:t>
      </w:r>
      <w:r>
        <w:t>Despite</w:t>
      </w:r>
      <w:r>
        <w:rPr>
          <w:spacing w:val="-13"/>
        </w:rPr>
        <w:t xml:space="preserve"> </w:t>
      </w:r>
      <w:r>
        <w:t>this,</w:t>
      </w:r>
      <w:r>
        <w:rPr>
          <w:spacing w:val="-13"/>
        </w:rPr>
        <w:t xml:space="preserve"> </w:t>
      </w:r>
      <w:r>
        <w:t>many</w:t>
      </w:r>
      <w:r>
        <w:rPr>
          <w:spacing w:val="-13"/>
        </w:rPr>
        <w:t xml:space="preserve"> </w:t>
      </w:r>
      <w:r>
        <w:t>methods</w:t>
      </w:r>
      <w:r>
        <w:rPr>
          <w:spacing w:val="-13"/>
        </w:rPr>
        <w:t xml:space="preserve"> </w:t>
      </w:r>
      <w:r>
        <w:t>evaluate variables independently and neglect subsystem interactions, contributing to missed</w:t>
      </w:r>
      <w:r>
        <w:rPr>
          <w:spacing w:val="-2"/>
        </w:rPr>
        <w:t xml:space="preserve"> </w:t>
      </w:r>
      <w:r>
        <w:t>detections</w:t>
      </w:r>
      <w:r>
        <w:rPr>
          <w:spacing w:val="-2"/>
        </w:rPr>
        <w:t xml:space="preserve"> </w:t>
      </w:r>
      <w:r>
        <w:t>and</w:t>
      </w:r>
      <w:r>
        <w:rPr>
          <w:spacing w:val="-2"/>
        </w:rPr>
        <w:t xml:space="preserve"> </w:t>
      </w:r>
      <w:r>
        <w:t>false</w:t>
      </w:r>
      <w:r>
        <w:rPr>
          <w:spacing w:val="-2"/>
        </w:rPr>
        <w:t xml:space="preserve"> </w:t>
      </w:r>
      <w:r>
        <w:t>alarms</w:t>
      </w:r>
      <w:r>
        <w:rPr>
          <w:spacing w:val="-2"/>
        </w:rPr>
        <w:t xml:space="preserve"> </w:t>
      </w:r>
      <w:r>
        <w:t>(Jiang</w:t>
      </w:r>
      <w:r>
        <w:rPr>
          <w:spacing w:val="-2"/>
        </w:rPr>
        <w:t xml:space="preserve"> </w:t>
      </w:r>
      <w:r>
        <w:t>et</w:t>
      </w:r>
      <w:r>
        <w:rPr>
          <w:spacing w:val="-2"/>
        </w:rPr>
        <w:t xml:space="preserve"> </w:t>
      </w:r>
      <w:r>
        <w:t>al.,</w:t>
      </w:r>
      <w:r>
        <w:rPr>
          <w:spacing w:val="-2"/>
        </w:rPr>
        <w:t xml:space="preserve"> </w:t>
      </w:r>
      <w:r>
        <w:t>2022).</w:t>
      </w:r>
      <w:r>
        <w:rPr>
          <w:spacing w:val="-2"/>
        </w:rPr>
        <w:t xml:space="preserve"> </w:t>
      </w:r>
      <w:r>
        <w:t>Furthermore,</w:t>
      </w:r>
      <w:r>
        <w:rPr>
          <w:spacing w:val="-2"/>
        </w:rPr>
        <w:t xml:space="preserve"> </w:t>
      </w:r>
      <w:r>
        <w:t>the</w:t>
      </w:r>
      <w:r>
        <w:rPr>
          <w:spacing w:val="-2"/>
        </w:rPr>
        <w:t xml:space="preserve"> </w:t>
      </w:r>
      <w:r>
        <w:t>causal structure between predictor and target variables influences the performance of normal</w:t>
      </w:r>
      <w:r>
        <w:rPr>
          <w:spacing w:val="-6"/>
        </w:rPr>
        <w:t xml:space="preserve"> </w:t>
      </w:r>
      <w:proofErr w:type="spellStart"/>
      <w:r>
        <w:t>behaviour</w:t>
      </w:r>
      <w:proofErr w:type="spellEnd"/>
      <w:r>
        <w:rPr>
          <w:spacing w:val="-6"/>
        </w:rPr>
        <w:t xml:space="preserve"> </w:t>
      </w:r>
      <w:r>
        <w:t>models</w:t>
      </w:r>
      <w:r>
        <w:rPr>
          <w:spacing w:val="-6"/>
        </w:rPr>
        <w:t xml:space="preserve"> </w:t>
      </w:r>
      <w:r>
        <w:t>(</w:t>
      </w:r>
      <w:proofErr w:type="spellStart"/>
      <w:r>
        <w:t>Felgueira</w:t>
      </w:r>
      <w:proofErr w:type="spellEnd"/>
      <w:r>
        <w:rPr>
          <w:spacing w:val="-6"/>
        </w:rPr>
        <w:t xml:space="preserve"> </w:t>
      </w:r>
      <w:r>
        <w:t>et</w:t>
      </w:r>
      <w:r>
        <w:rPr>
          <w:spacing w:val="-6"/>
        </w:rPr>
        <w:t xml:space="preserve"> </w:t>
      </w:r>
      <w:r>
        <w:t>al.,</w:t>
      </w:r>
      <w:r>
        <w:rPr>
          <w:spacing w:val="-6"/>
        </w:rPr>
        <w:t xml:space="preserve"> </w:t>
      </w:r>
      <w:r>
        <w:t>2019).</w:t>
      </w:r>
      <w:r>
        <w:rPr>
          <w:spacing w:val="-6"/>
        </w:rPr>
        <w:t xml:space="preserve"> </w:t>
      </w:r>
      <w:r>
        <w:t>Approaches</w:t>
      </w:r>
      <w:r>
        <w:rPr>
          <w:spacing w:val="-6"/>
        </w:rPr>
        <w:t xml:space="preserve"> </w:t>
      </w:r>
      <w:r>
        <w:t>that</w:t>
      </w:r>
      <w:r>
        <w:rPr>
          <w:spacing w:val="-6"/>
        </w:rPr>
        <w:t xml:space="preserve"> </w:t>
      </w:r>
      <w:r>
        <w:t>disregard</w:t>
      </w:r>
      <w:r>
        <w:rPr>
          <w:spacing w:val="-6"/>
        </w:rPr>
        <w:t xml:space="preserve"> </w:t>
      </w:r>
      <w:r>
        <w:t xml:space="preserve">the underlying thermal physics tend to </w:t>
      </w:r>
      <w:proofErr w:type="spellStart"/>
      <w:r>
        <w:t>generalise</w:t>
      </w:r>
      <w:proofErr w:type="spellEnd"/>
      <w:r>
        <w:t xml:space="preserve"> </w:t>
      </w:r>
      <w:proofErr w:type="gramStart"/>
      <w:r>
        <w:t>poorly(</w:t>
      </w:r>
      <w:proofErr w:type="gramEnd"/>
      <w:r>
        <w:t>Bai et al., 2024). Consequently, a more complete representation of gearbox health requires assessing</w:t>
      </w:r>
      <w:r>
        <w:rPr>
          <w:spacing w:val="-4"/>
        </w:rPr>
        <w:t xml:space="preserve"> </w:t>
      </w:r>
      <w:r>
        <w:t>residuals</w:t>
      </w:r>
      <w:r>
        <w:rPr>
          <w:spacing w:val="-4"/>
        </w:rPr>
        <w:t xml:space="preserve"> </w:t>
      </w:r>
      <w:r>
        <w:t>across</w:t>
      </w:r>
      <w:r>
        <w:rPr>
          <w:spacing w:val="-4"/>
        </w:rPr>
        <w:t xml:space="preserve"> </w:t>
      </w:r>
      <w:r>
        <w:t>multiple</w:t>
      </w:r>
      <w:r>
        <w:rPr>
          <w:spacing w:val="-4"/>
        </w:rPr>
        <w:t xml:space="preserve"> </w:t>
      </w:r>
      <w:r>
        <w:t>thermally</w:t>
      </w:r>
      <w:r>
        <w:rPr>
          <w:spacing w:val="-4"/>
        </w:rPr>
        <w:t xml:space="preserve"> </w:t>
      </w:r>
      <w:r>
        <w:t>coupled</w:t>
      </w:r>
      <w:r>
        <w:rPr>
          <w:spacing w:val="-4"/>
        </w:rPr>
        <w:t xml:space="preserve"> </w:t>
      </w:r>
      <w:r>
        <w:t>variables,</w:t>
      </w:r>
      <w:r>
        <w:rPr>
          <w:spacing w:val="-4"/>
        </w:rPr>
        <w:t xml:space="preserve"> </w:t>
      </w:r>
      <w:r>
        <w:t>rather</w:t>
      </w:r>
      <w:r>
        <w:rPr>
          <w:spacing w:val="-4"/>
        </w:rPr>
        <w:t xml:space="preserve"> </w:t>
      </w:r>
      <w:r>
        <w:t>than</w:t>
      </w:r>
      <w:r>
        <w:rPr>
          <w:spacing w:val="-4"/>
        </w:rPr>
        <w:t xml:space="preserve"> </w:t>
      </w:r>
      <w:r>
        <w:t>one signal at a time.</w:t>
      </w:r>
    </w:p>
    <w:p w14:paraId="5B598F7E" w14:textId="77777777" w:rsidR="00EB40F4" w:rsidRDefault="00000000">
      <w:pPr>
        <w:pStyle w:val="BodyText"/>
        <w:spacing w:before="200" w:line="360" w:lineRule="auto"/>
        <w:ind w:right="1275"/>
        <w:jc w:val="both"/>
      </w:pPr>
      <w:r>
        <w:t xml:space="preserve">In response to these two gaps, this research investigates whether a multi-target normal </w:t>
      </w:r>
      <w:proofErr w:type="spellStart"/>
      <w:r>
        <w:t>behaviour</w:t>
      </w:r>
      <w:proofErr w:type="spellEnd"/>
      <w:r>
        <w:t xml:space="preserve"> model combined with a physics-informed interpretation layer derived from failure modes and effects analysis (FMEA) can improve the interpretability and practical usefulness of SCADA-based gearbox monitoring. This FMEA-informed layer is proposed not as an established solution, but as an interpretability</w:t>
      </w:r>
      <w:r>
        <w:rPr>
          <w:spacing w:val="-11"/>
        </w:rPr>
        <w:t xml:space="preserve"> </w:t>
      </w:r>
      <w:r>
        <w:t>pathway</w:t>
      </w:r>
      <w:r>
        <w:rPr>
          <w:spacing w:val="-11"/>
        </w:rPr>
        <w:t xml:space="preserve"> </w:t>
      </w:r>
      <w:r>
        <w:t>under</w:t>
      </w:r>
      <w:r>
        <w:rPr>
          <w:spacing w:val="-11"/>
        </w:rPr>
        <w:t xml:space="preserve"> </w:t>
      </w:r>
      <w:r>
        <w:t>investigation.</w:t>
      </w:r>
      <w:r>
        <w:rPr>
          <w:spacing w:val="-11"/>
        </w:rPr>
        <w:t xml:space="preserve"> </w:t>
      </w:r>
      <w:r>
        <w:t>It</w:t>
      </w:r>
      <w:r>
        <w:rPr>
          <w:spacing w:val="-11"/>
        </w:rPr>
        <w:t xml:space="preserve"> </w:t>
      </w:r>
      <w:r>
        <w:t>maps</w:t>
      </w:r>
      <w:r>
        <w:rPr>
          <w:spacing w:val="-11"/>
        </w:rPr>
        <w:t xml:space="preserve"> </w:t>
      </w:r>
      <w:r>
        <w:t>coordinated</w:t>
      </w:r>
      <w:r>
        <w:rPr>
          <w:spacing w:val="-11"/>
        </w:rPr>
        <w:t xml:space="preserve"> </w:t>
      </w:r>
      <w:r>
        <w:t>thermal</w:t>
      </w:r>
      <w:r>
        <w:rPr>
          <w:spacing w:val="-11"/>
        </w:rPr>
        <w:t xml:space="preserve"> </w:t>
      </w:r>
      <w:r>
        <w:t>residual</w:t>
      </w:r>
    </w:p>
    <w:p w14:paraId="5B598F7F" w14:textId="77777777" w:rsidR="00EB40F4" w:rsidRDefault="00EB40F4">
      <w:pPr>
        <w:pStyle w:val="BodyText"/>
        <w:spacing w:line="360" w:lineRule="auto"/>
        <w:jc w:val="both"/>
        <w:sectPr w:rsidR="00EB40F4">
          <w:pgSz w:w="11910" w:h="16840"/>
          <w:pgMar w:top="1620" w:right="425" w:bottom="1240" w:left="1559" w:header="0" w:footer="1057" w:gutter="0"/>
          <w:cols w:space="720"/>
        </w:sectPr>
      </w:pPr>
    </w:p>
    <w:p w14:paraId="5B598F80" w14:textId="77777777" w:rsidR="00EB40F4" w:rsidRDefault="00000000">
      <w:pPr>
        <w:pStyle w:val="BodyText"/>
        <w:spacing w:before="63" w:line="360" w:lineRule="auto"/>
        <w:ind w:right="1275"/>
        <w:jc w:val="both"/>
      </w:pPr>
      <w:r>
        <w:lastRenderedPageBreak/>
        <w:t>patterns to candidate physical failure mechanisms. Additionally, the causal separation of predictor and target variables serves as a supporting design principle</w:t>
      </w:r>
      <w:r>
        <w:rPr>
          <w:spacing w:val="-7"/>
        </w:rPr>
        <w:t xml:space="preserve"> </w:t>
      </w:r>
      <w:r>
        <w:t>to</w:t>
      </w:r>
      <w:r>
        <w:rPr>
          <w:spacing w:val="-7"/>
        </w:rPr>
        <w:t xml:space="preserve"> </w:t>
      </w:r>
      <w:r>
        <w:t>promote</w:t>
      </w:r>
      <w:r>
        <w:rPr>
          <w:spacing w:val="-7"/>
        </w:rPr>
        <w:t xml:space="preserve"> </w:t>
      </w:r>
      <w:r>
        <w:t>robust</w:t>
      </w:r>
      <w:r>
        <w:rPr>
          <w:spacing w:val="-7"/>
        </w:rPr>
        <w:t xml:space="preserve"> </w:t>
      </w:r>
      <w:r>
        <w:t>and</w:t>
      </w:r>
      <w:r>
        <w:rPr>
          <w:spacing w:val="-7"/>
        </w:rPr>
        <w:t xml:space="preserve"> </w:t>
      </w:r>
      <w:r>
        <w:t>physically</w:t>
      </w:r>
      <w:r>
        <w:rPr>
          <w:spacing w:val="-7"/>
        </w:rPr>
        <w:t xml:space="preserve"> </w:t>
      </w:r>
      <w:r>
        <w:t>meaningful</w:t>
      </w:r>
      <w:r>
        <w:rPr>
          <w:spacing w:val="-7"/>
        </w:rPr>
        <w:t xml:space="preserve"> </w:t>
      </w:r>
      <w:r>
        <w:t>residuals.</w:t>
      </w:r>
      <w:r>
        <w:rPr>
          <w:spacing w:val="-7"/>
        </w:rPr>
        <w:t xml:space="preserve"> </w:t>
      </w:r>
      <w:r>
        <w:t>These</w:t>
      </w:r>
      <w:r>
        <w:rPr>
          <w:spacing w:val="-7"/>
        </w:rPr>
        <w:t xml:space="preserve"> </w:t>
      </w:r>
      <w:r>
        <w:t>gaps</w:t>
      </w:r>
      <w:r>
        <w:rPr>
          <w:spacing w:val="-7"/>
        </w:rPr>
        <w:t xml:space="preserve"> </w:t>
      </w:r>
      <w:r>
        <w:t xml:space="preserve">and the proposed response define the aim and objectives </w:t>
      </w:r>
      <w:proofErr w:type="spellStart"/>
      <w:r>
        <w:t>formalised</w:t>
      </w:r>
      <w:proofErr w:type="spellEnd"/>
      <w:r>
        <w:t xml:space="preserve"> in the following </w:t>
      </w:r>
      <w:r>
        <w:rPr>
          <w:spacing w:val="-2"/>
        </w:rPr>
        <w:t>section.</w:t>
      </w:r>
    </w:p>
    <w:p w14:paraId="5B598F81" w14:textId="77777777" w:rsidR="00EB40F4" w:rsidRDefault="00000000">
      <w:pPr>
        <w:pStyle w:val="Heading2"/>
        <w:numPr>
          <w:ilvl w:val="1"/>
          <w:numId w:val="1"/>
        </w:numPr>
        <w:tabs>
          <w:tab w:val="left" w:pos="607"/>
        </w:tabs>
        <w:ind w:left="607" w:hanging="466"/>
      </w:pPr>
      <w:r>
        <w:t>Research</w:t>
      </w:r>
      <w:r>
        <w:rPr>
          <w:spacing w:val="-3"/>
        </w:rPr>
        <w:t xml:space="preserve"> </w:t>
      </w:r>
      <w:r>
        <w:t>Aim</w:t>
      </w:r>
      <w:r>
        <w:rPr>
          <w:spacing w:val="-3"/>
        </w:rPr>
        <w:t xml:space="preserve"> </w:t>
      </w:r>
      <w:r>
        <w:t>and</w:t>
      </w:r>
      <w:r>
        <w:rPr>
          <w:spacing w:val="-3"/>
        </w:rPr>
        <w:t xml:space="preserve"> </w:t>
      </w:r>
      <w:r>
        <w:rPr>
          <w:spacing w:val="-2"/>
        </w:rPr>
        <w:t>Objectives</w:t>
      </w:r>
    </w:p>
    <w:p w14:paraId="5B598F82" w14:textId="77777777" w:rsidR="00EB40F4" w:rsidRDefault="00000000">
      <w:pPr>
        <w:pStyle w:val="BodyText"/>
        <w:spacing w:before="228" w:line="360" w:lineRule="auto"/>
        <w:ind w:right="1275"/>
        <w:jc w:val="both"/>
      </w:pPr>
      <w:r>
        <w:t xml:space="preserve">The aim of this research is to develop and evaluate a SCADA-based gearbox condition monitoring framework. This framework integrates multi-target normal </w:t>
      </w:r>
      <w:proofErr w:type="spellStart"/>
      <w:r>
        <w:t>behaviour</w:t>
      </w:r>
      <w:proofErr w:type="spellEnd"/>
      <w:r>
        <w:t xml:space="preserve"> modelling with a physics-informed, FMEA-based interpretation layer. The goal is to improve both the multi-signal representation of gearbox degradation and the physical interpretability of fault-detection outputs. This aim directly addresses the multi-variable thermal residual analysis and diagnostic interpretation gaps identified in Section 1.3.</w:t>
      </w:r>
    </w:p>
    <w:p w14:paraId="5B598F83" w14:textId="77777777" w:rsidR="00EB40F4" w:rsidRDefault="00000000">
      <w:pPr>
        <w:pStyle w:val="BodyText"/>
        <w:spacing w:before="200"/>
        <w:jc w:val="both"/>
      </w:pPr>
      <w:r>
        <w:t>This</w:t>
      </w:r>
      <w:r>
        <w:rPr>
          <w:spacing w:val="-3"/>
        </w:rPr>
        <w:t xml:space="preserve"> </w:t>
      </w:r>
      <w:r>
        <w:t>aim</w:t>
      </w:r>
      <w:r>
        <w:rPr>
          <w:spacing w:val="-3"/>
        </w:rPr>
        <w:t xml:space="preserve"> </w:t>
      </w:r>
      <w:r>
        <w:t>is</w:t>
      </w:r>
      <w:r>
        <w:rPr>
          <w:spacing w:val="-3"/>
        </w:rPr>
        <w:t xml:space="preserve"> </w:t>
      </w:r>
      <w:r>
        <w:t>pursued</w:t>
      </w:r>
      <w:r>
        <w:rPr>
          <w:spacing w:val="-3"/>
        </w:rPr>
        <w:t xml:space="preserve"> </w:t>
      </w:r>
      <w:r>
        <w:t>through</w:t>
      </w:r>
      <w:r>
        <w:rPr>
          <w:spacing w:val="-3"/>
        </w:rPr>
        <w:t xml:space="preserve"> </w:t>
      </w:r>
      <w:r>
        <w:t>four</w:t>
      </w:r>
      <w:r>
        <w:rPr>
          <w:spacing w:val="-3"/>
        </w:rPr>
        <w:t xml:space="preserve"> </w:t>
      </w:r>
      <w:r>
        <w:t>sequential</w:t>
      </w:r>
      <w:r>
        <w:rPr>
          <w:spacing w:val="-3"/>
        </w:rPr>
        <w:t xml:space="preserve"> </w:t>
      </w:r>
      <w:r>
        <w:rPr>
          <w:spacing w:val="-2"/>
        </w:rPr>
        <w:t>objectives:</w:t>
      </w:r>
    </w:p>
    <w:p w14:paraId="5B598F84" w14:textId="77777777" w:rsidR="00EB40F4" w:rsidRDefault="00EB40F4">
      <w:pPr>
        <w:pStyle w:val="BodyText"/>
        <w:spacing w:before="62"/>
        <w:ind w:left="0"/>
      </w:pPr>
    </w:p>
    <w:p w14:paraId="5B598F85" w14:textId="77777777" w:rsidR="00EB40F4" w:rsidRDefault="00000000">
      <w:pPr>
        <w:pStyle w:val="ListParagraph"/>
        <w:numPr>
          <w:ilvl w:val="2"/>
          <w:numId w:val="1"/>
        </w:numPr>
        <w:tabs>
          <w:tab w:val="left" w:pos="859"/>
          <w:tab w:val="left" w:pos="861"/>
        </w:tabs>
        <w:spacing w:before="0" w:line="360" w:lineRule="auto"/>
        <w:ind w:left="861" w:right="1277"/>
        <w:jc w:val="both"/>
        <w:rPr>
          <w:sz w:val="24"/>
        </w:rPr>
      </w:pPr>
      <w:r>
        <w:rPr>
          <w:sz w:val="24"/>
        </w:rPr>
        <w:t>To engineer a clean, healthy-state SCADA dataset and apply a causal separation of predictor and target variables, establishing a physically meaningful basis for modelling.</w:t>
      </w:r>
    </w:p>
    <w:p w14:paraId="5B598F86" w14:textId="77777777" w:rsidR="00EB40F4" w:rsidRDefault="00000000">
      <w:pPr>
        <w:pStyle w:val="ListParagraph"/>
        <w:numPr>
          <w:ilvl w:val="2"/>
          <w:numId w:val="1"/>
        </w:numPr>
        <w:tabs>
          <w:tab w:val="left" w:pos="859"/>
          <w:tab w:val="left" w:pos="861"/>
        </w:tabs>
        <w:spacing w:line="360" w:lineRule="auto"/>
        <w:ind w:left="861" w:right="1275"/>
        <w:jc w:val="both"/>
        <w:rPr>
          <w:sz w:val="24"/>
        </w:rPr>
      </w:pPr>
      <w:r>
        <w:rPr>
          <w:sz w:val="24"/>
        </w:rPr>
        <w:t xml:space="preserve">To develop a multi-target normal </w:t>
      </w:r>
      <w:proofErr w:type="spellStart"/>
      <w:r>
        <w:rPr>
          <w:sz w:val="24"/>
        </w:rPr>
        <w:t>behaviour</w:t>
      </w:r>
      <w:proofErr w:type="spellEnd"/>
      <w:r>
        <w:rPr>
          <w:sz w:val="24"/>
        </w:rPr>
        <w:t xml:space="preserve"> model that predicts gearbox oil and bearing temperatures under healthy operation, evaluating its predictive</w:t>
      </w:r>
      <w:r>
        <w:rPr>
          <w:spacing w:val="-11"/>
          <w:sz w:val="24"/>
        </w:rPr>
        <w:t xml:space="preserve"> </w:t>
      </w:r>
      <w:r>
        <w:rPr>
          <w:sz w:val="24"/>
        </w:rPr>
        <w:t>accuracy</w:t>
      </w:r>
      <w:r>
        <w:rPr>
          <w:spacing w:val="-11"/>
          <w:sz w:val="24"/>
        </w:rPr>
        <w:t xml:space="preserve"> </w:t>
      </w:r>
      <w:r>
        <w:rPr>
          <w:sz w:val="24"/>
        </w:rPr>
        <w:t>using</w:t>
      </w:r>
      <w:r>
        <w:rPr>
          <w:spacing w:val="-11"/>
          <w:sz w:val="24"/>
        </w:rPr>
        <w:t xml:space="preserve"> </w:t>
      </w:r>
      <w:r>
        <w:rPr>
          <w:sz w:val="24"/>
        </w:rPr>
        <w:t>root</w:t>
      </w:r>
      <w:r>
        <w:rPr>
          <w:spacing w:val="-11"/>
          <w:sz w:val="24"/>
        </w:rPr>
        <w:t xml:space="preserve"> </w:t>
      </w:r>
      <w:r>
        <w:rPr>
          <w:sz w:val="24"/>
        </w:rPr>
        <w:t>mean</w:t>
      </w:r>
      <w:r>
        <w:rPr>
          <w:spacing w:val="-11"/>
          <w:sz w:val="24"/>
        </w:rPr>
        <w:t xml:space="preserve"> </w:t>
      </w:r>
      <w:r>
        <w:rPr>
          <w:sz w:val="24"/>
        </w:rPr>
        <w:t>square</w:t>
      </w:r>
      <w:r>
        <w:rPr>
          <w:spacing w:val="-11"/>
          <w:sz w:val="24"/>
        </w:rPr>
        <w:t xml:space="preserve"> </w:t>
      </w:r>
      <w:r>
        <w:rPr>
          <w:sz w:val="24"/>
        </w:rPr>
        <w:t>error</w:t>
      </w:r>
      <w:r>
        <w:rPr>
          <w:spacing w:val="-11"/>
          <w:sz w:val="24"/>
        </w:rPr>
        <w:t xml:space="preserve"> </w:t>
      </w:r>
      <w:r>
        <w:rPr>
          <w:sz w:val="24"/>
        </w:rPr>
        <w:t>(RMSE),</w:t>
      </w:r>
      <w:r>
        <w:rPr>
          <w:spacing w:val="-11"/>
          <w:sz w:val="24"/>
        </w:rPr>
        <w:t xml:space="preserve"> </w:t>
      </w:r>
      <w:r>
        <w:rPr>
          <w:sz w:val="24"/>
        </w:rPr>
        <w:t>mean</w:t>
      </w:r>
      <w:r>
        <w:rPr>
          <w:spacing w:val="-11"/>
          <w:sz w:val="24"/>
        </w:rPr>
        <w:t xml:space="preserve"> </w:t>
      </w:r>
      <w:r>
        <w:rPr>
          <w:sz w:val="24"/>
        </w:rPr>
        <w:t xml:space="preserve">absolute error (MAE), and mean absolute percentage error (MAPE) and to verify the physical credibility of the learned relationships through SHAP-based explainability </w:t>
      </w:r>
      <w:proofErr w:type="gramStart"/>
      <w:r>
        <w:rPr>
          <w:sz w:val="24"/>
        </w:rPr>
        <w:t>analysis..</w:t>
      </w:r>
      <w:proofErr w:type="gramEnd"/>
    </w:p>
    <w:p w14:paraId="5B598F87" w14:textId="77777777" w:rsidR="00EB40F4" w:rsidRDefault="00000000">
      <w:pPr>
        <w:pStyle w:val="ListParagraph"/>
        <w:numPr>
          <w:ilvl w:val="2"/>
          <w:numId w:val="1"/>
        </w:numPr>
        <w:tabs>
          <w:tab w:val="left" w:pos="859"/>
          <w:tab w:val="left" w:pos="861"/>
        </w:tabs>
        <w:spacing w:line="360" w:lineRule="auto"/>
        <w:ind w:left="861" w:right="1276"/>
        <w:jc w:val="both"/>
        <w:rPr>
          <w:sz w:val="24"/>
        </w:rPr>
      </w:pPr>
      <w:r>
        <w:rPr>
          <w:sz w:val="24"/>
        </w:rPr>
        <w:t xml:space="preserve">To generate and process residual streams from model outputs, </w:t>
      </w:r>
      <w:proofErr w:type="spellStart"/>
      <w:r>
        <w:rPr>
          <w:sz w:val="24"/>
        </w:rPr>
        <w:t>characterising</w:t>
      </w:r>
      <w:proofErr w:type="spellEnd"/>
      <w:r>
        <w:rPr>
          <w:sz w:val="24"/>
        </w:rPr>
        <w:t xml:space="preserve"> deviations that indicate abnormal gearbox </w:t>
      </w:r>
      <w:proofErr w:type="spellStart"/>
      <w:r>
        <w:rPr>
          <w:sz w:val="24"/>
        </w:rPr>
        <w:t>behaviour</w:t>
      </w:r>
      <w:proofErr w:type="spellEnd"/>
      <w:r>
        <w:rPr>
          <w:sz w:val="24"/>
        </w:rPr>
        <w:t>.</w:t>
      </w:r>
    </w:p>
    <w:p w14:paraId="5B598F88" w14:textId="77777777" w:rsidR="00EB40F4" w:rsidRDefault="00000000">
      <w:pPr>
        <w:pStyle w:val="ListParagraph"/>
        <w:numPr>
          <w:ilvl w:val="2"/>
          <w:numId w:val="1"/>
        </w:numPr>
        <w:tabs>
          <w:tab w:val="left" w:pos="859"/>
          <w:tab w:val="left" w:pos="861"/>
        </w:tabs>
        <w:spacing w:line="360" w:lineRule="auto"/>
        <w:ind w:left="861" w:right="1275"/>
        <w:jc w:val="both"/>
        <w:rPr>
          <w:sz w:val="24"/>
        </w:rPr>
      </w:pPr>
      <w:r>
        <w:rPr>
          <w:sz w:val="24"/>
        </w:rPr>
        <w:t>To</w:t>
      </w:r>
      <w:r>
        <w:rPr>
          <w:spacing w:val="-2"/>
          <w:sz w:val="24"/>
        </w:rPr>
        <w:t xml:space="preserve"> </w:t>
      </w:r>
      <w:r>
        <w:rPr>
          <w:sz w:val="24"/>
        </w:rPr>
        <w:t>formulate</w:t>
      </w:r>
      <w:r>
        <w:rPr>
          <w:spacing w:val="-2"/>
          <w:sz w:val="24"/>
        </w:rPr>
        <w:t xml:space="preserve"> </w:t>
      </w:r>
      <w:r>
        <w:rPr>
          <w:sz w:val="24"/>
        </w:rPr>
        <w:t>and</w:t>
      </w:r>
      <w:r>
        <w:rPr>
          <w:spacing w:val="-2"/>
          <w:sz w:val="24"/>
        </w:rPr>
        <w:t xml:space="preserve"> </w:t>
      </w:r>
      <w:r>
        <w:rPr>
          <w:sz w:val="24"/>
        </w:rPr>
        <w:t>investigate</w:t>
      </w:r>
      <w:r>
        <w:rPr>
          <w:spacing w:val="-2"/>
          <w:sz w:val="24"/>
        </w:rPr>
        <w:t xml:space="preserve"> </w:t>
      </w:r>
      <w:r>
        <w:rPr>
          <w:sz w:val="24"/>
        </w:rPr>
        <w:t>an</w:t>
      </w:r>
      <w:r>
        <w:rPr>
          <w:spacing w:val="-2"/>
          <w:sz w:val="24"/>
        </w:rPr>
        <w:t xml:space="preserve"> </w:t>
      </w:r>
      <w:r>
        <w:rPr>
          <w:sz w:val="24"/>
        </w:rPr>
        <w:t>FMEA-informed</w:t>
      </w:r>
      <w:r>
        <w:rPr>
          <w:spacing w:val="-2"/>
          <w:sz w:val="24"/>
        </w:rPr>
        <w:t xml:space="preserve"> </w:t>
      </w:r>
      <w:r>
        <w:rPr>
          <w:sz w:val="24"/>
        </w:rPr>
        <w:t>interpretation</w:t>
      </w:r>
      <w:r>
        <w:rPr>
          <w:spacing w:val="-2"/>
          <w:sz w:val="24"/>
        </w:rPr>
        <w:t xml:space="preserve"> </w:t>
      </w:r>
      <w:r>
        <w:rPr>
          <w:sz w:val="24"/>
        </w:rPr>
        <w:t>framework that maps coordinated thermal residual patterns to candidate physical failure</w:t>
      </w:r>
      <w:r>
        <w:rPr>
          <w:spacing w:val="-15"/>
          <w:sz w:val="24"/>
        </w:rPr>
        <w:t xml:space="preserve"> </w:t>
      </w:r>
      <w:r>
        <w:rPr>
          <w:sz w:val="24"/>
        </w:rPr>
        <w:t>mechanisms,</w:t>
      </w:r>
      <w:r>
        <w:rPr>
          <w:spacing w:val="-15"/>
          <w:sz w:val="24"/>
        </w:rPr>
        <w:t xml:space="preserve"> </w:t>
      </w:r>
      <w:r>
        <w:rPr>
          <w:sz w:val="24"/>
        </w:rPr>
        <w:t>assessing</w:t>
      </w:r>
      <w:r>
        <w:rPr>
          <w:spacing w:val="-15"/>
          <w:sz w:val="24"/>
        </w:rPr>
        <w:t xml:space="preserve"> </w:t>
      </w:r>
      <w:r>
        <w:rPr>
          <w:sz w:val="24"/>
        </w:rPr>
        <w:t>it</w:t>
      </w:r>
      <w:r>
        <w:rPr>
          <w:spacing w:val="-15"/>
          <w:sz w:val="24"/>
        </w:rPr>
        <w:t xml:space="preserve"> </w:t>
      </w:r>
      <w:r>
        <w:rPr>
          <w:sz w:val="24"/>
        </w:rPr>
        <w:t>through</w:t>
      </w:r>
      <w:r>
        <w:rPr>
          <w:spacing w:val="-15"/>
          <w:sz w:val="24"/>
        </w:rPr>
        <w:t xml:space="preserve"> </w:t>
      </w:r>
      <w:r>
        <w:rPr>
          <w:sz w:val="24"/>
        </w:rPr>
        <w:t>detection</w:t>
      </w:r>
      <w:r>
        <w:rPr>
          <w:spacing w:val="-15"/>
          <w:sz w:val="24"/>
        </w:rPr>
        <w:t xml:space="preserve"> </w:t>
      </w:r>
      <w:r>
        <w:rPr>
          <w:sz w:val="24"/>
        </w:rPr>
        <w:t>indicators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lead time and false-alarm rate.</w:t>
      </w:r>
    </w:p>
    <w:p w14:paraId="5B598F89" w14:textId="77777777" w:rsidR="00EB40F4" w:rsidRDefault="00EB40F4">
      <w:pPr>
        <w:pStyle w:val="ListParagraph"/>
        <w:spacing w:line="360" w:lineRule="auto"/>
        <w:jc w:val="both"/>
        <w:rPr>
          <w:sz w:val="24"/>
        </w:rPr>
        <w:sectPr w:rsidR="00EB40F4">
          <w:pgSz w:w="11910" w:h="16840"/>
          <w:pgMar w:top="1620" w:right="425" w:bottom="1240" w:left="1559" w:header="0" w:footer="1057" w:gutter="0"/>
          <w:cols w:space="720"/>
        </w:sectPr>
      </w:pPr>
    </w:p>
    <w:p w14:paraId="5B598F8A" w14:textId="77777777" w:rsidR="00EB40F4" w:rsidRDefault="00000000">
      <w:pPr>
        <w:pStyle w:val="Heading2"/>
        <w:numPr>
          <w:ilvl w:val="1"/>
          <w:numId w:val="1"/>
        </w:numPr>
        <w:tabs>
          <w:tab w:val="left" w:pos="607"/>
        </w:tabs>
        <w:spacing w:before="63"/>
        <w:ind w:left="607" w:hanging="466"/>
      </w:pPr>
      <w:r>
        <w:lastRenderedPageBreak/>
        <w:t>Research</w:t>
      </w:r>
      <w:r>
        <w:rPr>
          <w:spacing w:val="-7"/>
        </w:rPr>
        <w:t xml:space="preserve"> </w:t>
      </w:r>
      <w:r>
        <w:rPr>
          <w:spacing w:val="-2"/>
        </w:rPr>
        <w:t>Questions</w:t>
      </w:r>
    </w:p>
    <w:p w14:paraId="5B598F8B" w14:textId="77777777" w:rsidR="00EB40F4" w:rsidRDefault="00000000">
      <w:pPr>
        <w:pStyle w:val="BodyText"/>
        <w:spacing w:before="228" w:line="360" w:lineRule="auto"/>
        <w:ind w:right="1346"/>
      </w:pPr>
      <w:r>
        <w:t>The aim and objectives define three research questions, each addressing a core</w:t>
      </w:r>
      <w:r>
        <w:rPr>
          <w:spacing w:val="-5"/>
        </w:rPr>
        <w:t xml:space="preserve"> </w:t>
      </w:r>
      <w:r>
        <w:t>element</w:t>
      </w:r>
      <w:r>
        <w:rPr>
          <w:spacing w:val="-5"/>
        </w:rPr>
        <w:t xml:space="preserve"> </w:t>
      </w:r>
      <w:r>
        <w:t>of</w:t>
      </w:r>
      <w:r>
        <w:rPr>
          <w:spacing w:val="-5"/>
        </w:rPr>
        <w:t xml:space="preserve"> </w:t>
      </w:r>
      <w:r>
        <w:t>the</w:t>
      </w:r>
      <w:r>
        <w:rPr>
          <w:spacing w:val="-5"/>
        </w:rPr>
        <w:t xml:space="preserve"> </w:t>
      </w:r>
      <w:r>
        <w:t>proposed</w:t>
      </w:r>
      <w:r>
        <w:rPr>
          <w:spacing w:val="-5"/>
        </w:rPr>
        <w:t xml:space="preserve"> </w:t>
      </w:r>
      <w:r>
        <w:t>framework:</w:t>
      </w:r>
      <w:r>
        <w:rPr>
          <w:spacing w:val="-5"/>
        </w:rPr>
        <w:t xml:space="preserve"> </w:t>
      </w:r>
      <w:r>
        <w:t>healthy-state</w:t>
      </w:r>
      <w:r>
        <w:rPr>
          <w:spacing w:val="-5"/>
        </w:rPr>
        <w:t xml:space="preserve"> </w:t>
      </w:r>
      <w:r>
        <w:t>modelling,</w:t>
      </w:r>
      <w:r>
        <w:rPr>
          <w:spacing w:val="-5"/>
        </w:rPr>
        <w:t xml:space="preserve"> </w:t>
      </w:r>
      <w:r>
        <w:t>multi-signal residual reasoning, and physical interpretation.</w:t>
      </w:r>
    </w:p>
    <w:p w14:paraId="5B598F8C" w14:textId="77777777" w:rsidR="00EB40F4" w:rsidRDefault="00000000">
      <w:pPr>
        <w:pStyle w:val="BodyText"/>
        <w:spacing w:line="360" w:lineRule="auto"/>
        <w:ind w:right="1346"/>
      </w:pPr>
      <w:r>
        <w:t>RQ1.</w:t>
      </w:r>
      <w:r>
        <w:rPr>
          <w:spacing w:val="-4"/>
        </w:rPr>
        <w:t xml:space="preserve"> </w:t>
      </w:r>
      <w:r>
        <w:t>To</w:t>
      </w:r>
      <w:r>
        <w:rPr>
          <w:spacing w:val="-4"/>
        </w:rPr>
        <w:t xml:space="preserve"> </w:t>
      </w:r>
      <w:r>
        <w:t>what</w:t>
      </w:r>
      <w:r>
        <w:rPr>
          <w:spacing w:val="-4"/>
        </w:rPr>
        <w:t xml:space="preserve"> </w:t>
      </w:r>
      <w:r>
        <w:t>extent</w:t>
      </w:r>
      <w:r>
        <w:rPr>
          <w:spacing w:val="-4"/>
        </w:rPr>
        <w:t xml:space="preserve"> </w:t>
      </w:r>
      <w:r>
        <w:t>can</w:t>
      </w:r>
      <w:r>
        <w:rPr>
          <w:spacing w:val="-4"/>
        </w:rPr>
        <w:t xml:space="preserve"> </w:t>
      </w:r>
      <w:r>
        <w:t>a</w:t>
      </w:r>
      <w:r>
        <w:rPr>
          <w:spacing w:val="-4"/>
        </w:rPr>
        <w:t xml:space="preserve"> </w:t>
      </w:r>
      <w:r>
        <w:t>multi-target</w:t>
      </w:r>
      <w:r>
        <w:rPr>
          <w:spacing w:val="-4"/>
        </w:rPr>
        <w:t xml:space="preserve"> </w:t>
      </w:r>
      <w:r>
        <w:t>normal</w:t>
      </w:r>
      <w:r>
        <w:rPr>
          <w:spacing w:val="-4"/>
        </w:rPr>
        <w:t xml:space="preserve"> </w:t>
      </w:r>
      <w:proofErr w:type="spellStart"/>
      <w:r>
        <w:t>behaviour</w:t>
      </w:r>
      <w:proofErr w:type="spellEnd"/>
      <w:r>
        <w:rPr>
          <w:spacing w:val="-4"/>
        </w:rPr>
        <w:t xml:space="preserve"> </w:t>
      </w:r>
      <w:r>
        <w:t>model</w:t>
      </w:r>
      <w:r>
        <w:rPr>
          <w:spacing w:val="-4"/>
        </w:rPr>
        <w:t xml:space="preserve"> </w:t>
      </w:r>
      <w:r>
        <w:t xml:space="preserve">accurately represent healthy gearbox thermal </w:t>
      </w:r>
      <w:proofErr w:type="spellStart"/>
      <w:r>
        <w:t>behaviour</w:t>
      </w:r>
      <w:proofErr w:type="spellEnd"/>
      <w:r>
        <w:t xml:space="preserve"> using SCADA data?</w:t>
      </w:r>
    </w:p>
    <w:p w14:paraId="5B598F8D" w14:textId="77777777" w:rsidR="00EB40F4" w:rsidRDefault="00000000">
      <w:pPr>
        <w:pStyle w:val="BodyText"/>
        <w:spacing w:line="360" w:lineRule="auto"/>
        <w:ind w:right="2015"/>
        <w:jc w:val="both"/>
      </w:pPr>
      <w:r>
        <w:t>RQ2. Do coordinated residual patterns across multiple thermally coupled signals</w:t>
      </w:r>
      <w:r>
        <w:rPr>
          <w:spacing w:val="-5"/>
        </w:rPr>
        <w:t xml:space="preserve"> </w:t>
      </w:r>
      <w:r>
        <w:t>provide</w:t>
      </w:r>
      <w:r>
        <w:rPr>
          <w:spacing w:val="-5"/>
        </w:rPr>
        <w:t xml:space="preserve"> </w:t>
      </w:r>
      <w:r>
        <w:t>more</w:t>
      </w:r>
      <w:r>
        <w:rPr>
          <w:spacing w:val="-5"/>
        </w:rPr>
        <w:t xml:space="preserve"> </w:t>
      </w:r>
      <w:r>
        <w:t>informative</w:t>
      </w:r>
      <w:r>
        <w:rPr>
          <w:spacing w:val="-5"/>
        </w:rPr>
        <w:t xml:space="preserve"> </w:t>
      </w:r>
      <w:r>
        <w:t>diagnostic</w:t>
      </w:r>
      <w:r>
        <w:rPr>
          <w:spacing w:val="-5"/>
        </w:rPr>
        <w:t xml:space="preserve"> </w:t>
      </w:r>
      <w:r>
        <w:t>evidence</w:t>
      </w:r>
      <w:r>
        <w:rPr>
          <w:spacing w:val="-5"/>
        </w:rPr>
        <w:t xml:space="preserve"> </w:t>
      </w:r>
      <w:r>
        <w:t>than</w:t>
      </w:r>
      <w:r>
        <w:rPr>
          <w:spacing w:val="-5"/>
        </w:rPr>
        <w:t xml:space="preserve"> </w:t>
      </w:r>
      <w:r>
        <w:t xml:space="preserve">isolated-signal </w:t>
      </w:r>
      <w:r>
        <w:rPr>
          <w:spacing w:val="-2"/>
        </w:rPr>
        <w:t>monitoring?</w:t>
      </w:r>
    </w:p>
    <w:p w14:paraId="5B598F8E" w14:textId="77777777" w:rsidR="00EB40F4" w:rsidRDefault="00000000">
      <w:pPr>
        <w:pStyle w:val="BodyText"/>
        <w:spacing w:line="360" w:lineRule="auto"/>
        <w:ind w:right="1346"/>
      </w:pPr>
      <w:r>
        <w:t>RQ3. To what extent can an FMEA-informed interpretation of these residuals enrich</w:t>
      </w:r>
      <w:r>
        <w:rPr>
          <w:spacing w:val="-5"/>
        </w:rPr>
        <w:t xml:space="preserve"> </w:t>
      </w:r>
      <w:r>
        <w:t>SCADA-based</w:t>
      </w:r>
      <w:r>
        <w:rPr>
          <w:spacing w:val="-5"/>
        </w:rPr>
        <w:t xml:space="preserve"> </w:t>
      </w:r>
      <w:r>
        <w:t>fault-detection</w:t>
      </w:r>
      <w:r>
        <w:rPr>
          <w:spacing w:val="-5"/>
        </w:rPr>
        <w:t xml:space="preserve"> </w:t>
      </w:r>
      <w:r>
        <w:t>outputs</w:t>
      </w:r>
      <w:r>
        <w:rPr>
          <w:spacing w:val="-5"/>
        </w:rPr>
        <w:t xml:space="preserve"> </w:t>
      </w:r>
      <w:r>
        <w:t>with</w:t>
      </w:r>
      <w:r>
        <w:rPr>
          <w:spacing w:val="-5"/>
        </w:rPr>
        <w:t xml:space="preserve"> </w:t>
      </w:r>
      <w:r>
        <w:t>physically</w:t>
      </w:r>
      <w:r>
        <w:rPr>
          <w:spacing w:val="-5"/>
        </w:rPr>
        <w:t xml:space="preserve"> </w:t>
      </w:r>
      <w:r>
        <w:t>plausible</w:t>
      </w:r>
      <w:r>
        <w:rPr>
          <w:spacing w:val="-5"/>
        </w:rPr>
        <w:t xml:space="preserve"> </w:t>
      </w:r>
      <w:r>
        <w:t>candidate failure mechanisms?</w:t>
      </w:r>
    </w:p>
    <w:p w14:paraId="5B598F8F" w14:textId="77777777" w:rsidR="00EB40F4" w:rsidRDefault="00000000">
      <w:pPr>
        <w:pStyle w:val="BodyText"/>
        <w:spacing w:line="360" w:lineRule="auto"/>
        <w:ind w:right="1346"/>
      </w:pPr>
      <w:r>
        <w:t>RQ1</w:t>
      </w:r>
      <w:r>
        <w:rPr>
          <w:spacing w:val="-4"/>
        </w:rPr>
        <w:t xml:space="preserve"> </w:t>
      </w:r>
      <w:r>
        <w:t>establishes</w:t>
      </w:r>
      <w:r>
        <w:rPr>
          <w:spacing w:val="-5"/>
        </w:rPr>
        <w:t xml:space="preserve"> </w:t>
      </w:r>
      <w:r>
        <w:t>the</w:t>
      </w:r>
      <w:r>
        <w:rPr>
          <w:spacing w:val="-4"/>
        </w:rPr>
        <w:t xml:space="preserve"> </w:t>
      </w:r>
      <w:r>
        <w:t>modelling</w:t>
      </w:r>
      <w:r>
        <w:rPr>
          <w:spacing w:val="-5"/>
        </w:rPr>
        <w:t xml:space="preserve"> </w:t>
      </w:r>
      <w:r>
        <w:t>foundation,</w:t>
      </w:r>
      <w:r>
        <w:rPr>
          <w:spacing w:val="-4"/>
        </w:rPr>
        <w:t xml:space="preserve"> </w:t>
      </w:r>
      <w:r>
        <w:t>RQ2</w:t>
      </w:r>
      <w:r>
        <w:rPr>
          <w:spacing w:val="-5"/>
        </w:rPr>
        <w:t xml:space="preserve"> </w:t>
      </w:r>
      <w:r>
        <w:t>tests</w:t>
      </w:r>
      <w:r>
        <w:rPr>
          <w:spacing w:val="-4"/>
        </w:rPr>
        <w:t xml:space="preserve"> </w:t>
      </w:r>
      <w:r>
        <w:t>the</w:t>
      </w:r>
      <w:r>
        <w:rPr>
          <w:spacing w:val="-5"/>
        </w:rPr>
        <w:t xml:space="preserve"> </w:t>
      </w:r>
      <w:r>
        <w:t>multi-signal</w:t>
      </w:r>
      <w:r>
        <w:rPr>
          <w:spacing w:val="-4"/>
        </w:rPr>
        <w:t xml:space="preserve"> </w:t>
      </w:r>
      <w:r>
        <w:t>response to Gap 2, and RQ3 examines the interpretability response to Gap 1.</w:t>
      </w:r>
    </w:p>
    <w:p w14:paraId="5B598F90" w14:textId="77777777" w:rsidR="00EB40F4" w:rsidRDefault="00000000">
      <w:pPr>
        <w:pStyle w:val="BodyText"/>
        <w:spacing w:line="360" w:lineRule="auto"/>
        <w:ind w:right="813"/>
      </w:pPr>
      <w:r>
        <w:t>A</w:t>
      </w:r>
      <w:r>
        <w:rPr>
          <w:spacing w:val="-4"/>
        </w:rPr>
        <w:t xml:space="preserve"> </w:t>
      </w:r>
      <w:r>
        <w:t>clear</w:t>
      </w:r>
      <w:r>
        <w:rPr>
          <w:spacing w:val="-4"/>
        </w:rPr>
        <w:t xml:space="preserve"> </w:t>
      </w:r>
      <w:r>
        <w:t>scope</w:t>
      </w:r>
      <w:r>
        <w:rPr>
          <w:spacing w:val="-5"/>
        </w:rPr>
        <w:t xml:space="preserve"> </w:t>
      </w:r>
      <w:r>
        <w:t>boundary</w:t>
      </w:r>
      <w:r>
        <w:rPr>
          <w:spacing w:val="-4"/>
        </w:rPr>
        <w:t xml:space="preserve"> </w:t>
      </w:r>
      <w:r>
        <w:t>applies</w:t>
      </w:r>
      <w:r>
        <w:rPr>
          <w:spacing w:val="-4"/>
        </w:rPr>
        <w:t xml:space="preserve"> </w:t>
      </w:r>
      <w:r>
        <w:t>throughout.</w:t>
      </w:r>
      <w:r>
        <w:rPr>
          <w:spacing w:val="-5"/>
        </w:rPr>
        <w:t xml:space="preserve"> </w:t>
      </w:r>
      <w:r>
        <w:t>Detection</w:t>
      </w:r>
      <w:r>
        <w:rPr>
          <w:spacing w:val="-4"/>
        </w:rPr>
        <w:t xml:space="preserve"> </w:t>
      </w:r>
      <w:r>
        <w:t>performance</w:t>
      </w:r>
      <w:r>
        <w:rPr>
          <w:spacing w:val="-4"/>
        </w:rPr>
        <w:t xml:space="preserve"> </w:t>
      </w:r>
      <w:r>
        <w:t>is</w:t>
      </w:r>
      <w:r>
        <w:rPr>
          <w:spacing w:val="-5"/>
        </w:rPr>
        <w:t xml:space="preserve"> </w:t>
      </w:r>
      <w:r>
        <w:t>evaluated quantitatively against maintenance and alarm records. However, the available ground truth cannot verify the diagnostic accuracy of mechanism-level interpretations. As a result, these interpretations are evaluated only for physical plausibility and internal consistency.</w:t>
      </w:r>
    </w:p>
    <w:p w14:paraId="5B598F91" w14:textId="77777777" w:rsidR="00EB40F4" w:rsidRDefault="00000000">
      <w:pPr>
        <w:pStyle w:val="BodyText"/>
        <w:spacing w:line="360" w:lineRule="auto"/>
        <w:ind w:right="1290"/>
      </w:pPr>
      <w:r>
        <w:t>The</w:t>
      </w:r>
      <w:r>
        <w:rPr>
          <w:spacing w:val="-5"/>
        </w:rPr>
        <w:t xml:space="preserve"> </w:t>
      </w:r>
      <w:r>
        <w:t>importance</w:t>
      </w:r>
      <w:r>
        <w:rPr>
          <w:spacing w:val="-5"/>
        </w:rPr>
        <w:t xml:space="preserve"> </w:t>
      </w:r>
      <w:r>
        <w:t>of</w:t>
      </w:r>
      <w:r>
        <w:rPr>
          <w:spacing w:val="-5"/>
        </w:rPr>
        <w:t xml:space="preserve"> </w:t>
      </w:r>
      <w:r>
        <w:t>answering</w:t>
      </w:r>
      <w:r>
        <w:rPr>
          <w:spacing w:val="-5"/>
        </w:rPr>
        <w:t xml:space="preserve"> </w:t>
      </w:r>
      <w:r>
        <w:t>these</w:t>
      </w:r>
      <w:r>
        <w:rPr>
          <w:spacing w:val="-5"/>
        </w:rPr>
        <w:t xml:space="preserve"> </w:t>
      </w:r>
      <w:r>
        <w:t>questions,</w:t>
      </w:r>
      <w:r>
        <w:rPr>
          <w:spacing w:val="-5"/>
        </w:rPr>
        <w:t xml:space="preserve"> </w:t>
      </w:r>
      <w:r>
        <w:t>and</w:t>
      </w:r>
      <w:r>
        <w:rPr>
          <w:spacing w:val="-5"/>
        </w:rPr>
        <w:t xml:space="preserve"> </w:t>
      </w:r>
      <w:r>
        <w:t>the</w:t>
      </w:r>
      <w:r>
        <w:rPr>
          <w:spacing w:val="-5"/>
        </w:rPr>
        <w:t xml:space="preserve"> </w:t>
      </w:r>
      <w:r>
        <w:t>overall</w:t>
      </w:r>
      <w:r>
        <w:rPr>
          <w:spacing w:val="-5"/>
        </w:rPr>
        <w:t xml:space="preserve"> </w:t>
      </w:r>
      <w:r>
        <w:t>dissertation structure, are outlined in the following section.</w:t>
      </w:r>
    </w:p>
    <w:p w14:paraId="5B598F92" w14:textId="77777777" w:rsidR="00EB40F4" w:rsidRDefault="00000000">
      <w:pPr>
        <w:pStyle w:val="Heading2"/>
        <w:numPr>
          <w:ilvl w:val="1"/>
          <w:numId w:val="1"/>
        </w:numPr>
        <w:tabs>
          <w:tab w:val="left" w:pos="607"/>
        </w:tabs>
        <w:ind w:left="607" w:hanging="466"/>
      </w:pPr>
      <w:r>
        <w:t>Expected</w:t>
      </w:r>
      <w:r>
        <w:rPr>
          <w:spacing w:val="-7"/>
        </w:rPr>
        <w:t xml:space="preserve"> </w:t>
      </w:r>
      <w:r>
        <w:t>Contributions</w:t>
      </w:r>
      <w:r>
        <w:rPr>
          <w:spacing w:val="-4"/>
        </w:rPr>
        <w:t xml:space="preserve"> </w:t>
      </w:r>
      <w:r>
        <w:t>and</w:t>
      </w:r>
      <w:r>
        <w:rPr>
          <w:spacing w:val="-5"/>
        </w:rPr>
        <w:t xml:space="preserve"> </w:t>
      </w:r>
      <w:r>
        <w:t>Dissertation</w:t>
      </w:r>
      <w:r>
        <w:rPr>
          <w:spacing w:val="-4"/>
        </w:rPr>
        <w:t xml:space="preserve"> </w:t>
      </w:r>
      <w:r>
        <w:rPr>
          <w:spacing w:val="-2"/>
        </w:rPr>
        <w:t>Structure</w:t>
      </w:r>
    </w:p>
    <w:p w14:paraId="5B598F93" w14:textId="77777777" w:rsidR="00EB40F4" w:rsidRDefault="00000000">
      <w:pPr>
        <w:pStyle w:val="BodyText"/>
        <w:spacing w:before="228" w:line="360" w:lineRule="auto"/>
        <w:ind w:right="1290"/>
      </w:pPr>
      <w:r>
        <w:t xml:space="preserve">Scientifically, the research is expected to contribute a multi-target thermal residual analysis that represents gearbox degradation across coupled signals rather than in isolation, and to demonstrate how data-driven normal </w:t>
      </w:r>
      <w:proofErr w:type="spellStart"/>
      <w:r>
        <w:t>behaviour</w:t>
      </w:r>
      <w:proofErr w:type="spellEnd"/>
      <w:r>
        <w:t xml:space="preserve"> modelling can be combined with engineering knowledge, through an FMEA-informed layer, to improve the physical interpretability of SCADA diagnostics. These</w:t>
      </w:r>
      <w:r>
        <w:rPr>
          <w:spacing w:val="-4"/>
        </w:rPr>
        <w:t xml:space="preserve"> </w:t>
      </w:r>
      <w:r>
        <w:t>are</w:t>
      </w:r>
      <w:r>
        <w:rPr>
          <w:spacing w:val="-4"/>
        </w:rPr>
        <w:t xml:space="preserve"> </w:t>
      </w:r>
      <w:r>
        <w:t>advanced</w:t>
      </w:r>
      <w:r>
        <w:rPr>
          <w:spacing w:val="-4"/>
        </w:rPr>
        <w:t xml:space="preserve"> </w:t>
      </w:r>
      <w:r>
        <w:t>as</w:t>
      </w:r>
      <w:r>
        <w:rPr>
          <w:spacing w:val="-4"/>
        </w:rPr>
        <w:t xml:space="preserve"> </w:t>
      </w:r>
      <w:r>
        <w:t>expected</w:t>
      </w:r>
      <w:r>
        <w:rPr>
          <w:spacing w:val="-4"/>
        </w:rPr>
        <w:t xml:space="preserve"> </w:t>
      </w:r>
      <w:r>
        <w:t>contributions</w:t>
      </w:r>
      <w:r>
        <w:rPr>
          <w:spacing w:val="-4"/>
        </w:rPr>
        <w:t xml:space="preserve"> </w:t>
      </w:r>
      <w:r>
        <w:t>to</w:t>
      </w:r>
      <w:r>
        <w:rPr>
          <w:spacing w:val="-4"/>
        </w:rPr>
        <w:t xml:space="preserve"> </w:t>
      </w:r>
      <w:r>
        <w:t>be</w:t>
      </w:r>
      <w:r>
        <w:rPr>
          <w:spacing w:val="-4"/>
        </w:rPr>
        <w:t xml:space="preserve"> </w:t>
      </w:r>
      <w:r>
        <w:t>investigated</w:t>
      </w:r>
      <w:r>
        <w:rPr>
          <w:spacing w:val="-4"/>
        </w:rPr>
        <w:t xml:space="preserve"> </w:t>
      </w:r>
      <w:r>
        <w:t>rather</w:t>
      </w:r>
      <w:r>
        <w:rPr>
          <w:spacing w:val="-4"/>
        </w:rPr>
        <w:t xml:space="preserve"> </w:t>
      </w:r>
      <w:r>
        <w:t>than</w:t>
      </w:r>
      <w:r>
        <w:rPr>
          <w:spacing w:val="-4"/>
        </w:rPr>
        <w:t xml:space="preserve"> </w:t>
      </w:r>
      <w:r>
        <w:t>as</w:t>
      </w:r>
    </w:p>
    <w:p w14:paraId="5B598F94" w14:textId="77777777" w:rsidR="00EB40F4" w:rsidRDefault="00EB40F4">
      <w:pPr>
        <w:pStyle w:val="BodyText"/>
        <w:spacing w:line="360" w:lineRule="auto"/>
        <w:sectPr w:rsidR="00EB40F4">
          <w:pgSz w:w="11910" w:h="16840"/>
          <w:pgMar w:top="1620" w:right="425" w:bottom="1240" w:left="1559" w:header="0" w:footer="1057" w:gutter="0"/>
          <w:cols w:space="720"/>
        </w:sectPr>
      </w:pPr>
    </w:p>
    <w:p w14:paraId="5B598F95" w14:textId="77777777" w:rsidR="00EB40F4" w:rsidRDefault="00000000">
      <w:pPr>
        <w:pStyle w:val="BodyText"/>
        <w:spacing w:before="63" w:line="360" w:lineRule="auto"/>
        <w:ind w:right="1303"/>
      </w:pPr>
      <w:r>
        <w:lastRenderedPageBreak/>
        <w:t xml:space="preserve">guaranteed outcomes. Industrially, if the framework proves effective, it may strengthen maintenance decision support by linking anomaly detection to candidate failure mechanisms, and support more appropriate operator reliance on automated </w:t>
      </w:r>
      <w:proofErr w:type="gramStart"/>
      <w:r>
        <w:t>monitoring(</w:t>
      </w:r>
      <w:proofErr w:type="gramEnd"/>
      <w:r>
        <w:t>Lee &amp; See, 2004). If it enables earlier and better-founded intervention, it also offers the potential to reduce offshore downtime and its associated cost of energy (Donnelly et al., 2024), without requiring additional monitoring hardware. The remainder of the dissertation is structured to</w:t>
      </w:r>
      <w:r>
        <w:rPr>
          <w:spacing w:val="-4"/>
        </w:rPr>
        <w:t xml:space="preserve"> </w:t>
      </w:r>
      <w:r>
        <w:t>address</w:t>
      </w:r>
      <w:r>
        <w:rPr>
          <w:spacing w:val="-4"/>
        </w:rPr>
        <w:t xml:space="preserve"> </w:t>
      </w:r>
      <w:r>
        <w:t>the</w:t>
      </w:r>
      <w:r>
        <w:rPr>
          <w:spacing w:val="-4"/>
        </w:rPr>
        <w:t xml:space="preserve"> </w:t>
      </w:r>
      <w:r>
        <w:t>research</w:t>
      </w:r>
      <w:r>
        <w:rPr>
          <w:spacing w:val="-4"/>
        </w:rPr>
        <w:t xml:space="preserve"> </w:t>
      </w:r>
      <w:r>
        <w:t>questions</w:t>
      </w:r>
      <w:r>
        <w:rPr>
          <w:spacing w:val="-4"/>
        </w:rPr>
        <w:t xml:space="preserve"> </w:t>
      </w:r>
      <w:r>
        <w:t>in</w:t>
      </w:r>
      <w:r>
        <w:rPr>
          <w:spacing w:val="-4"/>
        </w:rPr>
        <w:t xml:space="preserve"> </w:t>
      </w:r>
      <w:r>
        <w:t>sequence.</w:t>
      </w:r>
      <w:r>
        <w:rPr>
          <w:spacing w:val="-4"/>
        </w:rPr>
        <w:t xml:space="preserve"> </w:t>
      </w:r>
      <w:r>
        <w:t>Chapter</w:t>
      </w:r>
      <w:r>
        <w:rPr>
          <w:spacing w:val="-4"/>
        </w:rPr>
        <w:t xml:space="preserve"> </w:t>
      </w:r>
      <w:r>
        <w:t>2</w:t>
      </w:r>
      <w:r>
        <w:rPr>
          <w:spacing w:val="-4"/>
        </w:rPr>
        <w:t xml:space="preserve"> </w:t>
      </w:r>
      <w:r>
        <w:t>substantiates</w:t>
      </w:r>
      <w:r>
        <w:rPr>
          <w:spacing w:val="-4"/>
        </w:rPr>
        <w:t xml:space="preserve"> </w:t>
      </w:r>
      <w:r>
        <w:t>the</w:t>
      </w:r>
      <w:r>
        <w:rPr>
          <w:spacing w:val="-4"/>
        </w:rPr>
        <w:t xml:space="preserve"> </w:t>
      </w:r>
      <w:r>
        <w:t xml:space="preserve">two gaps through a critical review; Chapter 3 details the five-phase methodology that </w:t>
      </w:r>
      <w:proofErr w:type="spellStart"/>
      <w:r>
        <w:t>operationalises</w:t>
      </w:r>
      <w:proofErr w:type="spellEnd"/>
      <w:r>
        <w:t xml:space="preserve"> the objectives; Chapter 4 reports normal </w:t>
      </w:r>
      <w:proofErr w:type="spellStart"/>
      <w:r>
        <w:t>behaviour</w:t>
      </w:r>
      <w:proofErr w:type="spellEnd"/>
      <w:r>
        <w:t xml:space="preserve">-model accuracy and explainability (RQ1) and the </w:t>
      </w:r>
      <w:proofErr w:type="spellStart"/>
      <w:r>
        <w:t>behaviour</w:t>
      </w:r>
      <w:proofErr w:type="spellEnd"/>
      <w:r>
        <w:t xml:space="preserve"> of coordinated residuals (RQ2); Chapter 5 evaluates the FMEA-informed interpretation (RQ3) against detection performance and its limitations; and Chapter 6 draws conclusions, revisiting the aim and the extent to which the contributions were </w:t>
      </w:r>
      <w:proofErr w:type="spellStart"/>
      <w:r>
        <w:t>realised</w:t>
      </w:r>
      <w:proofErr w:type="spellEnd"/>
      <w:r>
        <w:t>.</w:t>
      </w:r>
    </w:p>
    <w:p w14:paraId="15D2C2C0" w14:textId="77777777" w:rsidR="00EB40F4" w:rsidRDefault="00EB40F4">
      <w:pPr>
        <w:pStyle w:val="BodyText"/>
        <w:spacing w:line="360" w:lineRule="auto"/>
      </w:pPr>
    </w:p>
    <w:p w14:paraId="5B598F96" w14:textId="77777777" w:rsidR="00B4197B" w:rsidRDefault="00B4197B">
      <w:pPr>
        <w:pStyle w:val="BodyText"/>
        <w:spacing w:line="360" w:lineRule="auto"/>
        <w:sectPr w:rsidR="00B4197B">
          <w:pgSz w:w="11910" w:h="16840"/>
          <w:pgMar w:top="1620" w:right="425" w:bottom="1240" w:left="1559" w:header="0" w:footer="1057" w:gutter="0"/>
          <w:cols w:space="720"/>
        </w:sectPr>
      </w:pPr>
    </w:p>
    <w:p w14:paraId="5B598F97" w14:textId="77777777" w:rsidR="00EB40F4" w:rsidRDefault="00000000">
      <w:pPr>
        <w:pStyle w:val="Heading1"/>
        <w:ind w:firstLine="0"/>
      </w:pPr>
      <w:r>
        <w:rPr>
          <w:spacing w:val="-2"/>
        </w:rPr>
        <w:lastRenderedPageBreak/>
        <w:t>References</w:t>
      </w:r>
    </w:p>
    <w:p w14:paraId="5B598F98" w14:textId="77777777" w:rsidR="00EB40F4" w:rsidRDefault="00000000">
      <w:pPr>
        <w:pStyle w:val="BodyText"/>
        <w:spacing w:before="295" w:line="480" w:lineRule="auto"/>
        <w:ind w:left="861" w:right="1290" w:hanging="720"/>
      </w:pPr>
      <w:r>
        <w:t>Bai,</w:t>
      </w:r>
      <w:r>
        <w:rPr>
          <w:spacing w:val="-3"/>
        </w:rPr>
        <w:t xml:space="preserve"> </w:t>
      </w:r>
      <w:r>
        <w:t>X.,</w:t>
      </w:r>
      <w:r>
        <w:rPr>
          <w:spacing w:val="-3"/>
        </w:rPr>
        <w:t xml:space="preserve"> </w:t>
      </w:r>
      <w:r>
        <w:t>Han,</w:t>
      </w:r>
      <w:r>
        <w:rPr>
          <w:spacing w:val="-3"/>
        </w:rPr>
        <w:t xml:space="preserve"> </w:t>
      </w:r>
      <w:r>
        <w:t>S.,</w:t>
      </w:r>
      <w:r>
        <w:rPr>
          <w:spacing w:val="-3"/>
        </w:rPr>
        <w:t xml:space="preserve"> </w:t>
      </w:r>
      <w:r>
        <w:t>Kang,</w:t>
      </w:r>
      <w:r>
        <w:rPr>
          <w:spacing w:val="-3"/>
        </w:rPr>
        <w:t xml:space="preserve"> </w:t>
      </w:r>
      <w:r>
        <w:t>Z.,</w:t>
      </w:r>
      <w:r>
        <w:rPr>
          <w:spacing w:val="-3"/>
        </w:rPr>
        <w:t xml:space="preserve"> </w:t>
      </w:r>
      <w:r>
        <w:t>Tao,</w:t>
      </w:r>
      <w:r>
        <w:rPr>
          <w:spacing w:val="-3"/>
        </w:rPr>
        <w:t xml:space="preserve"> </w:t>
      </w:r>
      <w:r>
        <w:t>T.,</w:t>
      </w:r>
      <w:r>
        <w:rPr>
          <w:spacing w:val="-3"/>
        </w:rPr>
        <w:t xml:space="preserve"> </w:t>
      </w:r>
      <w:r>
        <w:t>Pang,</w:t>
      </w:r>
      <w:r>
        <w:rPr>
          <w:spacing w:val="-3"/>
        </w:rPr>
        <w:t xml:space="preserve"> </w:t>
      </w:r>
      <w:r>
        <w:t>C.,</w:t>
      </w:r>
      <w:r>
        <w:rPr>
          <w:spacing w:val="-3"/>
        </w:rPr>
        <w:t xml:space="preserve"> </w:t>
      </w:r>
      <w:r>
        <w:t>Dai,</w:t>
      </w:r>
      <w:r>
        <w:rPr>
          <w:spacing w:val="-3"/>
        </w:rPr>
        <w:t xml:space="preserve"> </w:t>
      </w:r>
      <w:r>
        <w:t>S.,</w:t>
      </w:r>
      <w:r>
        <w:rPr>
          <w:spacing w:val="-3"/>
        </w:rPr>
        <w:t xml:space="preserve"> </w:t>
      </w:r>
      <w:r>
        <w:t>&amp;</w:t>
      </w:r>
      <w:r>
        <w:rPr>
          <w:spacing w:val="-3"/>
        </w:rPr>
        <w:t xml:space="preserve"> </w:t>
      </w:r>
      <w:r>
        <w:t>Liu,</w:t>
      </w:r>
      <w:r>
        <w:rPr>
          <w:spacing w:val="-3"/>
        </w:rPr>
        <w:t xml:space="preserve"> </w:t>
      </w:r>
      <w:r>
        <w:t>Y.</w:t>
      </w:r>
      <w:r>
        <w:rPr>
          <w:spacing w:val="-3"/>
        </w:rPr>
        <w:t xml:space="preserve"> </w:t>
      </w:r>
      <w:r>
        <w:t>(2024).</w:t>
      </w:r>
      <w:r>
        <w:rPr>
          <w:spacing w:val="-3"/>
        </w:rPr>
        <w:t xml:space="preserve"> </w:t>
      </w:r>
      <w:r>
        <w:t xml:space="preserve">Wind turbine gearbox oil temperature feature extraction and condition monitoring based on energy flow. </w:t>
      </w:r>
      <w:r>
        <w:rPr>
          <w:i/>
        </w:rPr>
        <w:t>Applied Energy</w:t>
      </w:r>
      <w:r>
        <w:t xml:space="preserve">, </w:t>
      </w:r>
      <w:r>
        <w:rPr>
          <w:i/>
        </w:rPr>
        <w:t>371</w:t>
      </w:r>
      <w:r>
        <w:t xml:space="preserve">, 123687. </w:t>
      </w:r>
      <w:r>
        <w:rPr>
          <w:spacing w:val="-2"/>
        </w:rPr>
        <w:t>https://doi.org/10.1016/j.apenergy.2024.123687</w:t>
      </w:r>
    </w:p>
    <w:p w14:paraId="5B598F99" w14:textId="77777777" w:rsidR="00EB40F4" w:rsidRDefault="00000000">
      <w:pPr>
        <w:pStyle w:val="BodyText"/>
        <w:spacing w:line="480" w:lineRule="auto"/>
        <w:ind w:left="861" w:right="1290" w:hanging="720"/>
      </w:pPr>
      <w:r>
        <w:t>Cummins,</w:t>
      </w:r>
      <w:r>
        <w:rPr>
          <w:spacing w:val="-4"/>
        </w:rPr>
        <w:t xml:space="preserve"> </w:t>
      </w:r>
      <w:r>
        <w:t>L.,</w:t>
      </w:r>
      <w:r>
        <w:rPr>
          <w:spacing w:val="-4"/>
        </w:rPr>
        <w:t xml:space="preserve"> </w:t>
      </w:r>
      <w:r>
        <w:t>Sommers,</w:t>
      </w:r>
      <w:r>
        <w:rPr>
          <w:spacing w:val="-4"/>
        </w:rPr>
        <w:t xml:space="preserve"> </w:t>
      </w:r>
      <w:r>
        <w:t>A.,</w:t>
      </w:r>
      <w:r>
        <w:rPr>
          <w:spacing w:val="-4"/>
        </w:rPr>
        <w:t xml:space="preserve"> </w:t>
      </w:r>
      <w:proofErr w:type="spellStart"/>
      <w:r>
        <w:t>Ramezani</w:t>
      </w:r>
      <w:proofErr w:type="spellEnd"/>
      <w:r>
        <w:t>,</w:t>
      </w:r>
      <w:r>
        <w:rPr>
          <w:spacing w:val="-4"/>
        </w:rPr>
        <w:t xml:space="preserve"> </w:t>
      </w:r>
      <w:r>
        <w:t>S.</w:t>
      </w:r>
      <w:r>
        <w:rPr>
          <w:spacing w:val="-4"/>
        </w:rPr>
        <w:t xml:space="preserve"> </w:t>
      </w:r>
      <w:r>
        <w:t>B.,</w:t>
      </w:r>
      <w:r>
        <w:rPr>
          <w:spacing w:val="-4"/>
        </w:rPr>
        <w:t xml:space="preserve"> </w:t>
      </w:r>
      <w:r>
        <w:t>Mittal,</w:t>
      </w:r>
      <w:r>
        <w:rPr>
          <w:spacing w:val="-4"/>
        </w:rPr>
        <w:t xml:space="preserve"> </w:t>
      </w:r>
      <w:r>
        <w:t>S.,</w:t>
      </w:r>
      <w:r>
        <w:rPr>
          <w:spacing w:val="-4"/>
        </w:rPr>
        <w:t xml:space="preserve"> </w:t>
      </w:r>
      <w:proofErr w:type="spellStart"/>
      <w:r>
        <w:t>Jabour</w:t>
      </w:r>
      <w:proofErr w:type="spellEnd"/>
      <w:r>
        <w:t>,</w:t>
      </w:r>
      <w:r>
        <w:rPr>
          <w:spacing w:val="-4"/>
        </w:rPr>
        <w:t xml:space="preserve"> </w:t>
      </w:r>
      <w:r>
        <w:t>J.,</w:t>
      </w:r>
      <w:r>
        <w:rPr>
          <w:spacing w:val="-4"/>
        </w:rPr>
        <w:t xml:space="preserve"> </w:t>
      </w:r>
      <w:r>
        <w:t>Seale,</w:t>
      </w:r>
      <w:r>
        <w:rPr>
          <w:spacing w:val="-4"/>
        </w:rPr>
        <w:t xml:space="preserve"> </w:t>
      </w:r>
      <w:r>
        <w:t>M.,</w:t>
      </w:r>
      <w:r>
        <w:rPr>
          <w:spacing w:val="-4"/>
        </w:rPr>
        <w:t xml:space="preserve"> </w:t>
      </w:r>
      <w:r>
        <w:t xml:space="preserve">&amp; Rahimi, S. (2024). Explainable Predictive Maintenance: A Survey of Current Methods, Challenges and Opportunities. </w:t>
      </w:r>
      <w:r>
        <w:rPr>
          <w:i/>
        </w:rPr>
        <w:t>IEEE Access</w:t>
      </w:r>
      <w:r>
        <w:t xml:space="preserve">, </w:t>
      </w:r>
      <w:r>
        <w:rPr>
          <w:i/>
        </w:rPr>
        <w:t>12</w:t>
      </w:r>
      <w:r>
        <w:t>, 57574–57602. https://doi.org/10.1109/ACCESS.2024.3391130</w:t>
      </w:r>
    </w:p>
    <w:p w14:paraId="5B598F9A" w14:textId="77777777" w:rsidR="00EB40F4" w:rsidRDefault="00000000">
      <w:pPr>
        <w:pStyle w:val="BodyText"/>
        <w:spacing w:line="480" w:lineRule="auto"/>
        <w:ind w:left="861" w:right="1290" w:hanging="720"/>
      </w:pPr>
      <w:r>
        <w:t>Deng,</w:t>
      </w:r>
      <w:r>
        <w:rPr>
          <w:spacing w:val="-2"/>
        </w:rPr>
        <w:t xml:space="preserve"> </w:t>
      </w:r>
      <w:r>
        <w:t>X.-W.,</w:t>
      </w:r>
      <w:r>
        <w:rPr>
          <w:spacing w:val="-2"/>
        </w:rPr>
        <w:t xml:space="preserve"> </w:t>
      </w:r>
      <w:r>
        <w:t>Gao,</w:t>
      </w:r>
      <w:r>
        <w:rPr>
          <w:spacing w:val="-2"/>
        </w:rPr>
        <w:t xml:space="preserve"> </w:t>
      </w:r>
      <w:r>
        <w:t>Q.-S.,</w:t>
      </w:r>
      <w:r>
        <w:rPr>
          <w:spacing w:val="-2"/>
        </w:rPr>
        <w:t xml:space="preserve"> </w:t>
      </w:r>
      <w:r>
        <w:t>Zhang,</w:t>
      </w:r>
      <w:r>
        <w:rPr>
          <w:spacing w:val="-2"/>
        </w:rPr>
        <w:t xml:space="preserve"> </w:t>
      </w:r>
      <w:r>
        <w:t>C.,</w:t>
      </w:r>
      <w:r>
        <w:rPr>
          <w:spacing w:val="-2"/>
        </w:rPr>
        <w:t xml:space="preserve"> </w:t>
      </w:r>
      <w:r>
        <w:t>Hu,</w:t>
      </w:r>
      <w:r>
        <w:rPr>
          <w:spacing w:val="-2"/>
        </w:rPr>
        <w:t xml:space="preserve"> </w:t>
      </w:r>
      <w:r>
        <w:t>D.,</w:t>
      </w:r>
      <w:r>
        <w:rPr>
          <w:spacing w:val="-2"/>
        </w:rPr>
        <w:t xml:space="preserve"> </w:t>
      </w:r>
      <w:r>
        <w:t>&amp;</w:t>
      </w:r>
      <w:r>
        <w:rPr>
          <w:spacing w:val="-2"/>
        </w:rPr>
        <w:t xml:space="preserve"> </w:t>
      </w:r>
      <w:r>
        <w:t>Yang,</w:t>
      </w:r>
      <w:r>
        <w:rPr>
          <w:spacing w:val="-2"/>
        </w:rPr>
        <w:t xml:space="preserve"> </w:t>
      </w:r>
      <w:r>
        <w:t>T.</w:t>
      </w:r>
      <w:r>
        <w:rPr>
          <w:spacing w:val="-2"/>
        </w:rPr>
        <w:t xml:space="preserve"> </w:t>
      </w:r>
      <w:r>
        <w:t>(2017).</w:t>
      </w:r>
      <w:r>
        <w:rPr>
          <w:spacing w:val="-2"/>
        </w:rPr>
        <w:t xml:space="preserve"> </w:t>
      </w:r>
      <w:r>
        <w:t xml:space="preserve">Rule—Based Fault Diagnosis Expert System for Wind Turbine. </w:t>
      </w:r>
      <w:r>
        <w:rPr>
          <w:i/>
        </w:rPr>
        <w:t>ITM Web of Conferences</w:t>
      </w:r>
      <w:r>
        <w:t>,</w:t>
      </w:r>
      <w:r>
        <w:rPr>
          <w:spacing w:val="-12"/>
        </w:rPr>
        <w:t xml:space="preserve"> </w:t>
      </w:r>
      <w:r>
        <w:rPr>
          <w:i/>
        </w:rPr>
        <w:t>11</w:t>
      </w:r>
      <w:r>
        <w:t>,</w:t>
      </w:r>
      <w:r>
        <w:rPr>
          <w:spacing w:val="-12"/>
        </w:rPr>
        <w:t xml:space="preserve"> </w:t>
      </w:r>
      <w:r>
        <w:t>07005.</w:t>
      </w:r>
      <w:r>
        <w:rPr>
          <w:spacing w:val="-12"/>
        </w:rPr>
        <w:t xml:space="preserve"> </w:t>
      </w:r>
      <w:r>
        <w:t>https://doi.org/10.1051/itmconf/20171107005</w:t>
      </w:r>
    </w:p>
    <w:p w14:paraId="5B598F9B" w14:textId="77777777" w:rsidR="00EB40F4" w:rsidRDefault="00000000">
      <w:pPr>
        <w:pStyle w:val="BodyText"/>
        <w:spacing w:line="480" w:lineRule="auto"/>
        <w:ind w:left="861" w:right="1338" w:hanging="720"/>
      </w:pPr>
      <w:r>
        <w:t>Donnelly, O., Anderson, F., &amp; Carroll, J. (2024). Operation and maintenance cost</w:t>
      </w:r>
      <w:r>
        <w:rPr>
          <w:spacing w:val="-7"/>
        </w:rPr>
        <w:t xml:space="preserve"> </w:t>
      </w:r>
      <w:r>
        <w:t>comparison</w:t>
      </w:r>
      <w:r>
        <w:rPr>
          <w:spacing w:val="-7"/>
        </w:rPr>
        <w:t xml:space="preserve"> </w:t>
      </w:r>
      <w:r>
        <w:t>between</w:t>
      </w:r>
      <w:r>
        <w:rPr>
          <w:spacing w:val="-7"/>
        </w:rPr>
        <w:t xml:space="preserve"> </w:t>
      </w:r>
      <w:r>
        <w:t>15&amp;</w:t>
      </w:r>
      <w:proofErr w:type="gramStart"/>
      <w:r>
        <w:t>thinsp;MW</w:t>
      </w:r>
      <w:proofErr w:type="gramEnd"/>
      <w:r>
        <w:rPr>
          <w:spacing w:val="-7"/>
        </w:rPr>
        <w:t xml:space="preserve"> </w:t>
      </w:r>
      <w:r>
        <w:t>direct-drive</w:t>
      </w:r>
      <w:r>
        <w:rPr>
          <w:spacing w:val="-7"/>
        </w:rPr>
        <w:t xml:space="preserve"> </w:t>
      </w:r>
      <w:r>
        <w:t>and</w:t>
      </w:r>
      <w:r>
        <w:rPr>
          <w:spacing w:val="-7"/>
        </w:rPr>
        <w:t xml:space="preserve"> </w:t>
      </w:r>
      <w:r>
        <w:t xml:space="preserve">medium-speed offshore wind turbines. </w:t>
      </w:r>
      <w:r>
        <w:rPr>
          <w:i/>
        </w:rPr>
        <w:t>Wind Energy Science</w:t>
      </w:r>
      <w:r>
        <w:t xml:space="preserve">, </w:t>
      </w:r>
      <w:r>
        <w:rPr>
          <w:i/>
        </w:rPr>
        <w:t>9</w:t>
      </w:r>
      <w:r>
        <w:t xml:space="preserve">(6), 1345–1362. </w:t>
      </w:r>
      <w:r>
        <w:rPr>
          <w:spacing w:val="-2"/>
        </w:rPr>
        <w:t>https://doi.org/10.5194/wes-9-1345-2024</w:t>
      </w:r>
    </w:p>
    <w:p w14:paraId="5B598F9C" w14:textId="77777777" w:rsidR="00EB40F4" w:rsidRDefault="00000000">
      <w:pPr>
        <w:spacing w:before="180" w:line="480" w:lineRule="auto"/>
        <w:ind w:left="862" w:right="1346" w:hanging="720"/>
        <w:rPr>
          <w:sz w:val="24"/>
        </w:rPr>
      </w:pPr>
      <w:proofErr w:type="spellStart"/>
      <w:r>
        <w:rPr>
          <w:sz w:val="24"/>
        </w:rPr>
        <w:t>Felgueira</w:t>
      </w:r>
      <w:proofErr w:type="spellEnd"/>
      <w:r>
        <w:rPr>
          <w:sz w:val="24"/>
        </w:rPr>
        <w:t>,</w:t>
      </w:r>
      <w:r>
        <w:rPr>
          <w:spacing w:val="-1"/>
          <w:sz w:val="24"/>
        </w:rPr>
        <w:t xml:space="preserve"> </w:t>
      </w:r>
      <w:r>
        <w:rPr>
          <w:sz w:val="24"/>
        </w:rPr>
        <w:t>T.,</w:t>
      </w:r>
      <w:r>
        <w:rPr>
          <w:spacing w:val="-1"/>
          <w:sz w:val="24"/>
        </w:rPr>
        <w:t xml:space="preserve"> </w:t>
      </w:r>
      <w:r>
        <w:rPr>
          <w:sz w:val="24"/>
        </w:rPr>
        <w:t>Rodrigues,</w:t>
      </w:r>
      <w:r>
        <w:rPr>
          <w:spacing w:val="-1"/>
          <w:sz w:val="24"/>
        </w:rPr>
        <w:t xml:space="preserve"> </w:t>
      </w:r>
      <w:r>
        <w:rPr>
          <w:sz w:val="24"/>
        </w:rPr>
        <w:t>S.,</w:t>
      </w:r>
      <w:r>
        <w:rPr>
          <w:spacing w:val="-1"/>
          <w:sz w:val="24"/>
        </w:rPr>
        <w:t xml:space="preserve"> </w:t>
      </w:r>
      <w:r>
        <w:rPr>
          <w:sz w:val="24"/>
        </w:rPr>
        <w:t>Perone,</w:t>
      </w:r>
      <w:r>
        <w:rPr>
          <w:spacing w:val="-1"/>
          <w:sz w:val="24"/>
        </w:rPr>
        <w:t xml:space="preserve"> </w:t>
      </w:r>
      <w:r>
        <w:rPr>
          <w:sz w:val="24"/>
        </w:rPr>
        <w:t>C.</w:t>
      </w:r>
      <w:r>
        <w:rPr>
          <w:spacing w:val="-1"/>
          <w:sz w:val="24"/>
        </w:rPr>
        <w:t xml:space="preserve"> </w:t>
      </w:r>
      <w:r>
        <w:rPr>
          <w:sz w:val="24"/>
        </w:rPr>
        <w:t>S.,</w:t>
      </w:r>
      <w:r>
        <w:rPr>
          <w:spacing w:val="-1"/>
          <w:sz w:val="24"/>
        </w:rPr>
        <w:t xml:space="preserve"> </w:t>
      </w:r>
      <w:r>
        <w:rPr>
          <w:sz w:val="24"/>
        </w:rPr>
        <w:t>&amp;</w:t>
      </w:r>
      <w:r>
        <w:rPr>
          <w:spacing w:val="-1"/>
          <w:sz w:val="24"/>
        </w:rPr>
        <w:t xml:space="preserve"> </w:t>
      </w:r>
      <w:r>
        <w:rPr>
          <w:sz w:val="24"/>
        </w:rPr>
        <w:t>Castro,</w:t>
      </w:r>
      <w:r>
        <w:rPr>
          <w:spacing w:val="-1"/>
          <w:sz w:val="24"/>
        </w:rPr>
        <w:t xml:space="preserve"> </w:t>
      </w:r>
      <w:r>
        <w:rPr>
          <w:sz w:val="24"/>
        </w:rPr>
        <w:t>R.</w:t>
      </w:r>
      <w:r>
        <w:rPr>
          <w:spacing w:val="-1"/>
          <w:sz w:val="24"/>
        </w:rPr>
        <w:t xml:space="preserve"> </w:t>
      </w:r>
      <w:r>
        <w:rPr>
          <w:sz w:val="24"/>
        </w:rPr>
        <w:t xml:space="preserve">(2019). </w:t>
      </w:r>
      <w:r>
        <w:rPr>
          <w:i/>
          <w:sz w:val="24"/>
        </w:rPr>
        <w:t>The</w:t>
      </w:r>
      <w:r>
        <w:rPr>
          <w:i/>
          <w:spacing w:val="-1"/>
          <w:sz w:val="24"/>
        </w:rPr>
        <w:t xml:space="preserve"> </w:t>
      </w:r>
      <w:r>
        <w:rPr>
          <w:i/>
          <w:sz w:val="24"/>
        </w:rPr>
        <w:t>Impact</w:t>
      </w:r>
      <w:r>
        <w:rPr>
          <w:i/>
          <w:spacing w:val="-1"/>
          <w:sz w:val="24"/>
        </w:rPr>
        <w:t xml:space="preserve"> </w:t>
      </w:r>
      <w:r>
        <w:rPr>
          <w:i/>
          <w:sz w:val="24"/>
        </w:rPr>
        <w:t>of Feature</w:t>
      </w:r>
      <w:r>
        <w:rPr>
          <w:i/>
          <w:spacing w:val="-5"/>
          <w:sz w:val="24"/>
        </w:rPr>
        <w:t xml:space="preserve"> </w:t>
      </w:r>
      <w:r>
        <w:rPr>
          <w:i/>
          <w:sz w:val="24"/>
        </w:rPr>
        <w:t>Causality</w:t>
      </w:r>
      <w:r>
        <w:rPr>
          <w:i/>
          <w:spacing w:val="-5"/>
          <w:sz w:val="24"/>
        </w:rPr>
        <w:t xml:space="preserve"> </w:t>
      </w:r>
      <w:r>
        <w:rPr>
          <w:i/>
          <w:sz w:val="24"/>
        </w:rPr>
        <w:t>on</w:t>
      </w:r>
      <w:r>
        <w:rPr>
          <w:i/>
          <w:spacing w:val="-5"/>
          <w:sz w:val="24"/>
        </w:rPr>
        <w:t xml:space="preserve"> </w:t>
      </w:r>
      <w:r>
        <w:rPr>
          <w:i/>
          <w:sz w:val="24"/>
        </w:rPr>
        <w:t>Normal</w:t>
      </w:r>
      <w:r>
        <w:rPr>
          <w:i/>
          <w:spacing w:val="-5"/>
          <w:sz w:val="24"/>
        </w:rPr>
        <w:t xml:space="preserve"> </w:t>
      </w:r>
      <w:proofErr w:type="spellStart"/>
      <w:r>
        <w:rPr>
          <w:i/>
          <w:sz w:val="24"/>
        </w:rPr>
        <w:t>Behaviour</w:t>
      </w:r>
      <w:proofErr w:type="spellEnd"/>
      <w:r>
        <w:rPr>
          <w:i/>
          <w:spacing w:val="-5"/>
          <w:sz w:val="24"/>
        </w:rPr>
        <w:t xml:space="preserve"> </w:t>
      </w:r>
      <w:r>
        <w:rPr>
          <w:i/>
          <w:sz w:val="24"/>
        </w:rPr>
        <w:t>Models</w:t>
      </w:r>
      <w:r>
        <w:rPr>
          <w:i/>
          <w:spacing w:val="-5"/>
          <w:sz w:val="24"/>
        </w:rPr>
        <w:t xml:space="preserve"> </w:t>
      </w:r>
      <w:r>
        <w:rPr>
          <w:i/>
          <w:sz w:val="24"/>
        </w:rPr>
        <w:t>for</w:t>
      </w:r>
      <w:r>
        <w:rPr>
          <w:i/>
          <w:spacing w:val="-5"/>
          <w:sz w:val="24"/>
        </w:rPr>
        <w:t xml:space="preserve"> </w:t>
      </w:r>
      <w:r>
        <w:rPr>
          <w:i/>
          <w:sz w:val="24"/>
        </w:rPr>
        <w:t>SCADA-based</w:t>
      </w:r>
      <w:r>
        <w:rPr>
          <w:i/>
          <w:spacing w:val="-5"/>
          <w:sz w:val="24"/>
        </w:rPr>
        <w:t xml:space="preserve"> </w:t>
      </w:r>
      <w:r>
        <w:rPr>
          <w:i/>
          <w:sz w:val="24"/>
        </w:rPr>
        <w:t xml:space="preserve">Wind Turbine Fault Detection </w:t>
      </w:r>
      <w:r>
        <w:rPr>
          <w:sz w:val="24"/>
        </w:rPr>
        <w:t xml:space="preserve">(arXiv:1906.12329). </w:t>
      </w:r>
      <w:proofErr w:type="spellStart"/>
      <w:r>
        <w:rPr>
          <w:sz w:val="24"/>
        </w:rPr>
        <w:t>arXiv</w:t>
      </w:r>
      <w:proofErr w:type="spellEnd"/>
      <w:r>
        <w:rPr>
          <w:sz w:val="24"/>
        </w:rPr>
        <w:t xml:space="preserve">. </w:t>
      </w:r>
      <w:r>
        <w:rPr>
          <w:spacing w:val="-2"/>
          <w:sz w:val="24"/>
        </w:rPr>
        <w:t>https://doi.org/10.48550/arXiv.1906.12329</w:t>
      </w:r>
    </w:p>
    <w:p w14:paraId="5B598F9D" w14:textId="77777777" w:rsidR="00EB40F4" w:rsidRDefault="00000000">
      <w:pPr>
        <w:pStyle w:val="BodyText"/>
        <w:spacing w:line="480" w:lineRule="auto"/>
        <w:ind w:left="861" w:right="1290" w:hanging="720"/>
      </w:pPr>
      <w:r>
        <w:t>Feng,</w:t>
      </w:r>
      <w:r>
        <w:rPr>
          <w:spacing w:val="-3"/>
        </w:rPr>
        <w:t xml:space="preserve"> </w:t>
      </w:r>
      <w:r>
        <w:t>Y.,</w:t>
      </w:r>
      <w:r>
        <w:rPr>
          <w:spacing w:val="-3"/>
        </w:rPr>
        <w:t xml:space="preserve"> </w:t>
      </w:r>
      <w:r>
        <w:t>Qiu,</w:t>
      </w:r>
      <w:r>
        <w:rPr>
          <w:spacing w:val="-3"/>
        </w:rPr>
        <w:t xml:space="preserve"> </w:t>
      </w:r>
      <w:r>
        <w:t>Y.,</w:t>
      </w:r>
      <w:r>
        <w:rPr>
          <w:spacing w:val="-3"/>
        </w:rPr>
        <w:t xml:space="preserve"> </w:t>
      </w:r>
      <w:r>
        <w:t>Crabtree,</w:t>
      </w:r>
      <w:r>
        <w:rPr>
          <w:spacing w:val="-3"/>
        </w:rPr>
        <w:t xml:space="preserve"> </w:t>
      </w:r>
      <w:r>
        <w:t>C.</w:t>
      </w:r>
      <w:r>
        <w:rPr>
          <w:spacing w:val="-3"/>
        </w:rPr>
        <w:t xml:space="preserve"> </w:t>
      </w:r>
      <w:r>
        <w:t>J.,</w:t>
      </w:r>
      <w:r>
        <w:rPr>
          <w:spacing w:val="-3"/>
        </w:rPr>
        <w:t xml:space="preserve"> </w:t>
      </w:r>
      <w:r>
        <w:t>Long,</w:t>
      </w:r>
      <w:r>
        <w:rPr>
          <w:spacing w:val="-3"/>
        </w:rPr>
        <w:t xml:space="preserve"> </w:t>
      </w:r>
      <w:r>
        <w:t>H.,</w:t>
      </w:r>
      <w:r>
        <w:rPr>
          <w:spacing w:val="-3"/>
        </w:rPr>
        <w:t xml:space="preserve"> </w:t>
      </w:r>
      <w:r>
        <w:t>&amp;</w:t>
      </w:r>
      <w:r>
        <w:rPr>
          <w:spacing w:val="-3"/>
        </w:rPr>
        <w:t xml:space="preserve"> </w:t>
      </w:r>
      <w:proofErr w:type="spellStart"/>
      <w:r>
        <w:t>Tavner</w:t>
      </w:r>
      <w:proofErr w:type="spellEnd"/>
      <w:r>
        <w:t>,</w:t>
      </w:r>
      <w:r>
        <w:rPr>
          <w:spacing w:val="-3"/>
        </w:rPr>
        <w:t xml:space="preserve"> </w:t>
      </w:r>
      <w:r>
        <w:t>P.</w:t>
      </w:r>
      <w:r>
        <w:rPr>
          <w:spacing w:val="-3"/>
        </w:rPr>
        <w:t xml:space="preserve"> </w:t>
      </w:r>
      <w:r>
        <w:t>J.</w:t>
      </w:r>
      <w:r>
        <w:rPr>
          <w:spacing w:val="-3"/>
        </w:rPr>
        <w:t xml:space="preserve"> </w:t>
      </w:r>
      <w:r>
        <w:t>(2013).</w:t>
      </w:r>
      <w:r>
        <w:rPr>
          <w:spacing w:val="-3"/>
        </w:rPr>
        <w:t xml:space="preserve"> </w:t>
      </w:r>
      <w:r>
        <w:t xml:space="preserve">Monitoring wind turbine gearboxes. </w:t>
      </w:r>
      <w:r>
        <w:rPr>
          <w:i/>
        </w:rPr>
        <w:t>Wind Energy</w:t>
      </w:r>
      <w:r>
        <w:t xml:space="preserve">, </w:t>
      </w:r>
      <w:r>
        <w:rPr>
          <w:i/>
        </w:rPr>
        <w:t>16</w:t>
      </w:r>
      <w:r>
        <w:t xml:space="preserve">(5), 728–740. </w:t>
      </w:r>
      <w:r>
        <w:rPr>
          <w:spacing w:val="-2"/>
        </w:rPr>
        <w:t>https://doi.org/10.1002/we.1521</w:t>
      </w:r>
    </w:p>
    <w:p w14:paraId="5B598F9E" w14:textId="77777777" w:rsidR="00EB40F4" w:rsidRDefault="00EB40F4">
      <w:pPr>
        <w:pStyle w:val="BodyText"/>
        <w:spacing w:line="480" w:lineRule="auto"/>
        <w:sectPr w:rsidR="00EB40F4">
          <w:footerReference w:type="default" r:id="rId16"/>
          <w:pgSz w:w="11910" w:h="16840"/>
          <w:pgMar w:top="1620" w:right="425" w:bottom="1240" w:left="1559" w:header="0" w:footer="1057" w:gutter="0"/>
          <w:pgNumType w:start="25"/>
          <w:cols w:space="720"/>
        </w:sectPr>
      </w:pPr>
    </w:p>
    <w:p w14:paraId="5B598F9F" w14:textId="77777777" w:rsidR="00EB40F4" w:rsidRDefault="00000000">
      <w:pPr>
        <w:pStyle w:val="BodyText"/>
        <w:spacing w:before="63" w:line="480" w:lineRule="auto"/>
        <w:ind w:left="861" w:right="1346" w:hanging="720"/>
      </w:pPr>
      <w:proofErr w:type="spellStart"/>
      <w:r>
        <w:lastRenderedPageBreak/>
        <w:t>Ghahfarokhi</w:t>
      </w:r>
      <w:proofErr w:type="spellEnd"/>
      <w:r>
        <w:t xml:space="preserve">, A. F., Schäfer, J., Wagner, M. F., &amp; </w:t>
      </w:r>
      <w:proofErr w:type="spellStart"/>
      <w:r>
        <w:t>Dorronsoro</w:t>
      </w:r>
      <w:proofErr w:type="spellEnd"/>
      <w:r>
        <w:t>, B. (2025). Explainable Artificial Intelligence for Time Series Using Attention Mechanism:</w:t>
      </w:r>
      <w:r>
        <w:rPr>
          <w:spacing w:val="-5"/>
        </w:rPr>
        <w:t xml:space="preserve"> </w:t>
      </w:r>
      <w:r>
        <w:t>Application</w:t>
      </w:r>
      <w:r>
        <w:rPr>
          <w:spacing w:val="-5"/>
        </w:rPr>
        <w:t xml:space="preserve"> </w:t>
      </w:r>
      <w:r>
        <w:t>to</w:t>
      </w:r>
      <w:r>
        <w:rPr>
          <w:spacing w:val="-5"/>
        </w:rPr>
        <w:t xml:space="preserve"> </w:t>
      </w:r>
      <w:r>
        <w:t>Wind</w:t>
      </w:r>
      <w:r>
        <w:rPr>
          <w:spacing w:val="-5"/>
        </w:rPr>
        <w:t xml:space="preserve"> </w:t>
      </w:r>
      <w:r>
        <w:t>Turbine</w:t>
      </w:r>
      <w:r>
        <w:rPr>
          <w:spacing w:val="-5"/>
        </w:rPr>
        <w:t xml:space="preserve"> </w:t>
      </w:r>
      <w:r>
        <w:t>Fault</w:t>
      </w:r>
      <w:r>
        <w:rPr>
          <w:spacing w:val="-5"/>
        </w:rPr>
        <w:t xml:space="preserve"> </w:t>
      </w:r>
      <w:r>
        <w:t>Detection.</w:t>
      </w:r>
      <w:r>
        <w:rPr>
          <w:spacing w:val="-1"/>
        </w:rPr>
        <w:t xml:space="preserve"> </w:t>
      </w:r>
      <w:r>
        <w:rPr>
          <w:i/>
        </w:rPr>
        <w:t>IEEE</w:t>
      </w:r>
      <w:r>
        <w:rPr>
          <w:i/>
          <w:spacing w:val="-5"/>
        </w:rPr>
        <w:t xml:space="preserve"> </w:t>
      </w:r>
      <w:r>
        <w:rPr>
          <w:i/>
        </w:rPr>
        <w:t>Access</w:t>
      </w:r>
      <w:r>
        <w:t xml:space="preserve">, </w:t>
      </w:r>
      <w:r>
        <w:rPr>
          <w:i/>
        </w:rPr>
        <w:t>13</w:t>
      </w:r>
      <w:r>
        <w:t>, 180613–180631. https://doi.org/10.1109/ACCESS.2025.3621003</w:t>
      </w:r>
    </w:p>
    <w:p w14:paraId="5B598FA0" w14:textId="77777777" w:rsidR="00EB40F4" w:rsidRDefault="00000000">
      <w:pPr>
        <w:pStyle w:val="BodyText"/>
        <w:spacing w:line="480" w:lineRule="auto"/>
        <w:ind w:left="861" w:right="1355" w:hanging="720"/>
      </w:pPr>
      <w:r>
        <w:t>Jiang,</w:t>
      </w:r>
      <w:r>
        <w:rPr>
          <w:spacing w:val="-3"/>
        </w:rPr>
        <w:t xml:space="preserve"> </w:t>
      </w:r>
      <w:r>
        <w:t>G.,</w:t>
      </w:r>
      <w:r>
        <w:rPr>
          <w:spacing w:val="-3"/>
        </w:rPr>
        <w:t xml:space="preserve"> </w:t>
      </w:r>
      <w:r>
        <w:t>Li,</w:t>
      </w:r>
      <w:r>
        <w:rPr>
          <w:spacing w:val="-3"/>
        </w:rPr>
        <w:t xml:space="preserve"> </w:t>
      </w:r>
      <w:r>
        <w:t>W.,</w:t>
      </w:r>
      <w:r>
        <w:rPr>
          <w:spacing w:val="-3"/>
        </w:rPr>
        <w:t xml:space="preserve"> </w:t>
      </w:r>
      <w:r>
        <w:t>Fan,</w:t>
      </w:r>
      <w:r>
        <w:rPr>
          <w:spacing w:val="-3"/>
        </w:rPr>
        <w:t xml:space="preserve"> </w:t>
      </w:r>
      <w:r>
        <w:t>W.,</w:t>
      </w:r>
      <w:r>
        <w:rPr>
          <w:spacing w:val="-3"/>
        </w:rPr>
        <w:t xml:space="preserve"> </w:t>
      </w:r>
      <w:r>
        <w:t>He,</w:t>
      </w:r>
      <w:r>
        <w:rPr>
          <w:spacing w:val="-3"/>
        </w:rPr>
        <w:t xml:space="preserve"> </w:t>
      </w:r>
      <w:r>
        <w:t>Q.,</w:t>
      </w:r>
      <w:r>
        <w:rPr>
          <w:spacing w:val="-3"/>
        </w:rPr>
        <w:t xml:space="preserve"> </w:t>
      </w:r>
      <w:r>
        <w:t>&amp;</w:t>
      </w:r>
      <w:r>
        <w:rPr>
          <w:spacing w:val="-3"/>
        </w:rPr>
        <w:t xml:space="preserve"> </w:t>
      </w:r>
      <w:r>
        <w:t>Xie,</w:t>
      </w:r>
      <w:r>
        <w:rPr>
          <w:spacing w:val="-3"/>
        </w:rPr>
        <w:t xml:space="preserve"> </w:t>
      </w:r>
      <w:r>
        <w:t>P.</w:t>
      </w:r>
      <w:r>
        <w:rPr>
          <w:spacing w:val="-3"/>
        </w:rPr>
        <w:t xml:space="preserve"> </w:t>
      </w:r>
      <w:r>
        <w:t>(2022).</w:t>
      </w:r>
      <w:r>
        <w:rPr>
          <w:spacing w:val="-3"/>
        </w:rPr>
        <w:t xml:space="preserve"> </w:t>
      </w:r>
      <w:proofErr w:type="spellStart"/>
      <w:r>
        <w:t>TempGNN</w:t>
      </w:r>
      <w:proofErr w:type="spellEnd"/>
      <w:r>
        <w:t>:</w:t>
      </w:r>
      <w:r>
        <w:rPr>
          <w:spacing w:val="-3"/>
        </w:rPr>
        <w:t xml:space="preserve"> </w:t>
      </w:r>
      <w:r>
        <w:t>A</w:t>
      </w:r>
      <w:r>
        <w:rPr>
          <w:spacing w:val="-3"/>
        </w:rPr>
        <w:t xml:space="preserve"> </w:t>
      </w:r>
      <w:r>
        <w:t xml:space="preserve">Temperature-Based Graph Neural Network Model for System-Level Monitoring of Wind Turbines </w:t>
      </w:r>
      <w:proofErr w:type="gramStart"/>
      <w:r>
        <w:t>With</w:t>
      </w:r>
      <w:proofErr w:type="gramEnd"/>
      <w:r>
        <w:t xml:space="preserve"> SCADA Data. </w:t>
      </w:r>
      <w:r>
        <w:rPr>
          <w:i/>
        </w:rPr>
        <w:t>IEEE Sensors Journal</w:t>
      </w:r>
      <w:r>
        <w:t xml:space="preserve">, </w:t>
      </w:r>
      <w:r>
        <w:rPr>
          <w:i/>
        </w:rPr>
        <w:t>22</w:t>
      </w:r>
      <w:r>
        <w:t>(23), 22894–22907. https://doi.org/10.1109/JSEN.2022.3213551</w:t>
      </w:r>
    </w:p>
    <w:p w14:paraId="5B598FA1" w14:textId="77777777" w:rsidR="00EB40F4" w:rsidRDefault="00000000">
      <w:pPr>
        <w:pStyle w:val="BodyText"/>
        <w:spacing w:line="480" w:lineRule="auto"/>
        <w:ind w:left="861" w:right="1290" w:hanging="720"/>
      </w:pPr>
      <w:r>
        <w:t>Lee,</w:t>
      </w:r>
      <w:r>
        <w:rPr>
          <w:spacing w:val="-3"/>
        </w:rPr>
        <w:t xml:space="preserve"> </w:t>
      </w:r>
      <w:r>
        <w:t>J.</w:t>
      </w:r>
      <w:r>
        <w:rPr>
          <w:spacing w:val="-3"/>
        </w:rPr>
        <w:t xml:space="preserve"> </w:t>
      </w:r>
      <w:r>
        <w:t>D.,</w:t>
      </w:r>
      <w:r>
        <w:rPr>
          <w:spacing w:val="-3"/>
        </w:rPr>
        <w:t xml:space="preserve"> </w:t>
      </w:r>
      <w:r>
        <w:t>&amp;</w:t>
      </w:r>
      <w:r>
        <w:rPr>
          <w:spacing w:val="-3"/>
        </w:rPr>
        <w:t xml:space="preserve"> </w:t>
      </w:r>
      <w:r>
        <w:t>See,</w:t>
      </w:r>
      <w:r>
        <w:rPr>
          <w:spacing w:val="-3"/>
        </w:rPr>
        <w:t xml:space="preserve"> </w:t>
      </w:r>
      <w:r>
        <w:t>K.</w:t>
      </w:r>
      <w:r>
        <w:rPr>
          <w:spacing w:val="-3"/>
        </w:rPr>
        <w:t xml:space="preserve"> </w:t>
      </w:r>
      <w:r>
        <w:t>A.</w:t>
      </w:r>
      <w:r>
        <w:rPr>
          <w:spacing w:val="-3"/>
        </w:rPr>
        <w:t xml:space="preserve"> </w:t>
      </w:r>
      <w:r>
        <w:t>(2004).</w:t>
      </w:r>
      <w:r>
        <w:rPr>
          <w:spacing w:val="-3"/>
        </w:rPr>
        <w:t xml:space="preserve"> </w:t>
      </w:r>
      <w:r>
        <w:t>Trust</w:t>
      </w:r>
      <w:r>
        <w:rPr>
          <w:spacing w:val="-3"/>
        </w:rPr>
        <w:t xml:space="preserve"> </w:t>
      </w:r>
      <w:r>
        <w:t>in</w:t>
      </w:r>
      <w:r>
        <w:rPr>
          <w:spacing w:val="-3"/>
        </w:rPr>
        <w:t xml:space="preserve"> </w:t>
      </w:r>
      <w:r>
        <w:t>Automation:</w:t>
      </w:r>
      <w:r>
        <w:rPr>
          <w:spacing w:val="-3"/>
        </w:rPr>
        <w:t xml:space="preserve"> </w:t>
      </w:r>
      <w:r>
        <w:t>Designing</w:t>
      </w:r>
      <w:r>
        <w:rPr>
          <w:spacing w:val="-3"/>
        </w:rPr>
        <w:t xml:space="preserve"> </w:t>
      </w:r>
      <w:r>
        <w:t>for</w:t>
      </w:r>
      <w:r>
        <w:rPr>
          <w:spacing w:val="-3"/>
        </w:rPr>
        <w:t xml:space="preserve"> </w:t>
      </w:r>
      <w:r>
        <w:t xml:space="preserve">Appropriate Reliance. </w:t>
      </w:r>
      <w:r>
        <w:rPr>
          <w:i/>
        </w:rPr>
        <w:t>Human Factors</w:t>
      </w:r>
      <w:r>
        <w:t xml:space="preserve">, </w:t>
      </w:r>
      <w:r>
        <w:rPr>
          <w:i/>
        </w:rPr>
        <w:t>46</w:t>
      </w:r>
      <w:r>
        <w:t xml:space="preserve">(1), 50–80. </w:t>
      </w:r>
      <w:r>
        <w:rPr>
          <w:spacing w:val="-2"/>
        </w:rPr>
        <w:t>https://doi.org/10.1518/hfes.46.1.50_30392</w:t>
      </w:r>
    </w:p>
    <w:p w14:paraId="5B598FA2" w14:textId="77777777" w:rsidR="00EB40F4" w:rsidRDefault="00000000">
      <w:pPr>
        <w:pStyle w:val="BodyText"/>
      </w:pPr>
      <w:proofErr w:type="spellStart"/>
      <w:r>
        <w:t>Murgia</w:t>
      </w:r>
      <w:proofErr w:type="spellEnd"/>
      <w:r>
        <w:t>,</w:t>
      </w:r>
      <w:r>
        <w:rPr>
          <w:spacing w:val="-6"/>
        </w:rPr>
        <w:t xml:space="preserve"> </w:t>
      </w:r>
      <w:r>
        <w:t>A.,</w:t>
      </w:r>
      <w:r>
        <w:rPr>
          <w:spacing w:val="-3"/>
        </w:rPr>
        <w:t xml:space="preserve"> </w:t>
      </w:r>
      <w:r>
        <w:t>Verbeke,</w:t>
      </w:r>
      <w:r>
        <w:rPr>
          <w:spacing w:val="-4"/>
        </w:rPr>
        <w:t xml:space="preserve"> </w:t>
      </w:r>
      <w:r>
        <w:t>R.,</w:t>
      </w:r>
      <w:r>
        <w:rPr>
          <w:spacing w:val="-3"/>
        </w:rPr>
        <w:t xml:space="preserve"> </w:t>
      </w:r>
      <w:proofErr w:type="spellStart"/>
      <w:r>
        <w:t>Tsiporkova</w:t>
      </w:r>
      <w:proofErr w:type="spellEnd"/>
      <w:r>
        <w:t>,</w:t>
      </w:r>
      <w:r>
        <w:rPr>
          <w:spacing w:val="-4"/>
        </w:rPr>
        <w:t xml:space="preserve"> </w:t>
      </w:r>
      <w:r>
        <w:t>E.,</w:t>
      </w:r>
      <w:r>
        <w:rPr>
          <w:spacing w:val="-3"/>
        </w:rPr>
        <w:t xml:space="preserve"> </w:t>
      </w:r>
      <w:r>
        <w:t>Terzi,</w:t>
      </w:r>
      <w:r>
        <w:rPr>
          <w:spacing w:val="-4"/>
        </w:rPr>
        <w:t xml:space="preserve"> </w:t>
      </w:r>
      <w:r>
        <w:t>L.,</w:t>
      </w:r>
      <w:r>
        <w:rPr>
          <w:spacing w:val="-3"/>
        </w:rPr>
        <w:t xml:space="preserve"> </w:t>
      </w:r>
      <w:r>
        <w:t>&amp;</w:t>
      </w:r>
      <w:r>
        <w:rPr>
          <w:spacing w:val="-4"/>
        </w:rPr>
        <w:t xml:space="preserve"> </w:t>
      </w:r>
      <w:proofErr w:type="spellStart"/>
      <w:r>
        <w:t>Astolfi</w:t>
      </w:r>
      <w:proofErr w:type="spellEnd"/>
      <w:r>
        <w:t>,</w:t>
      </w:r>
      <w:r>
        <w:rPr>
          <w:spacing w:val="-3"/>
        </w:rPr>
        <w:t xml:space="preserve"> </w:t>
      </w:r>
      <w:r>
        <w:t>D.</w:t>
      </w:r>
      <w:r>
        <w:rPr>
          <w:spacing w:val="-3"/>
        </w:rPr>
        <w:t xml:space="preserve"> </w:t>
      </w:r>
      <w:r>
        <w:rPr>
          <w:spacing w:val="-2"/>
        </w:rPr>
        <w:t>(2023).</w:t>
      </w:r>
    </w:p>
    <w:p w14:paraId="5B598FA3" w14:textId="77777777" w:rsidR="00EB40F4" w:rsidRDefault="00EB40F4">
      <w:pPr>
        <w:pStyle w:val="BodyText"/>
        <w:spacing w:before="0"/>
        <w:ind w:left="0"/>
      </w:pPr>
    </w:p>
    <w:p w14:paraId="5B598FA4" w14:textId="77777777" w:rsidR="00EB40F4" w:rsidRDefault="00000000">
      <w:pPr>
        <w:pStyle w:val="BodyText"/>
        <w:spacing w:before="0" w:line="480" w:lineRule="auto"/>
        <w:ind w:left="861" w:right="1346"/>
      </w:pPr>
      <w:r>
        <w:t>Discussion</w:t>
      </w:r>
      <w:r>
        <w:rPr>
          <w:spacing w:val="-5"/>
        </w:rPr>
        <w:t xml:space="preserve"> </w:t>
      </w:r>
      <w:r>
        <w:t>on</w:t>
      </w:r>
      <w:r>
        <w:rPr>
          <w:spacing w:val="-5"/>
        </w:rPr>
        <w:t xml:space="preserve"> </w:t>
      </w:r>
      <w:r>
        <w:t>the</w:t>
      </w:r>
      <w:r>
        <w:rPr>
          <w:spacing w:val="-5"/>
        </w:rPr>
        <w:t xml:space="preserve"> </w:t>
      </w:r>
      <w:r>
        <w:t>Suitability</w:t>
      </w:r>
      <w:r>
        <w:rPr>
          <w:spacing w:val="-5"/>
        </w:rPr>
        <w:t xml:space="preserve"> </w:t>
      </w:r>
      <w:r>
        <w:t>of</w:t>
      </w:r>
      <w:r>
        <w:rPr>
          <w:spacing w:val="-5"/>
        </w:rPr>
        <w:t xml:space="preserve"> </w:t>
      </w:r>
      <w:r>
        <w:t>SCADA-Based</w:t>
      </w:r>
      <w:r>
        <w:rPr>
          <w:spacing w:val="-5"/>
        </w:rPr>
        <w:t xml:space="preserve"> </w:t>
      </w:r>
      <w:r>
        <w:t>Condition</w:t>
      </w:r>
      <w:r>
        <w:rPr>
          <w:spacing w:val="-5"/>
        </w:rPr>
        <w:t xml:space="preserve"> </w:t>
      </w:r>
      <w:r>
        <w:t>Monitoring</w:t>
      </w:r>
      <w:r>
        <w:rPr>
          <w:spacing w:val="-5"/>
        </w:rPr>
        <w:t xml:space="preserve"> </w:t>
      </w:r>
      <w:r>
        <w:t>for Wind Turbine Fault Diagnosis through Temperature Data Analysis.</w:t>
      </w:r>
    </w:p>
    <w:p w14:paraId="5B598FA5" w14:textId="77777777" w:rsidR="00EB40F4" w:rsidRDefault="00000000">
      <w:pPr>
        <w:pStyle w:val="BodyText"/>
        <w:spacing w:before="0"/>
        <w:ind w:left="861"/>
      </w:pPr>
      <w:r>
        <w:rPr>
          <w:i/>
        </w:rPr>
        <w:t>Energies</w:t>
      </w:r>
      <w:r>
        <w:t>,</w:t>
      </w:r>
      <w:r>
        <w:rPr>
          <w:spacing w:val="-3"/>
        </w:rPr>
        <w:t xml:space="preserve"> </w:t>
      </w:r>
      <w:r>
        <w:rPr>
          <w:i/>
        </w:rPr>
        <w:t>16</w:t>
      </w:r>
      <w:r>
        <w:t>(2),</w:t>
      </w:r>
      <w:r>
        <w:rPr>
          <w:spacing w:val="-2"/>
        </w:rPr>
        <w:t xml:space="preserve"> </w:t>
      </w:r>
      <w:r>
        <w:t>620.</w:t>
      </w:r>
      <w:r>
        <w:rPr>
          <w:spacing w:val="-2"/>
        </w:rPr>
        <w:t xml:space="preserve"> https://doi.org/10.3390/en16020620</w:t>
      </w:r>
    </w:p>
    <w:p w14:paraId="5B598FA6" w14:textId="77777777" w:rsidR="00EB40F4" w:rsidRDefault="00EB40F4">
      <w:pPr>
        <w:pStyle w:val="BodyText"/>
        <w:ind w:left="0"/>
      </w:pPr>
    </w:p>
    <w:p w14:paraId="5B598FA7" w14:textId="77777777" w:rsidR="00EB40F4" w:rsidRDefault="00000000">
      <w:pPr>
        <w:pStyle w:val="BodyText"/>
        <w:spacing w:before="0" w:line="480" w:lineRule="auto"/>
        <w:ind w:left="861" w:right="1290" w:hanging="720"/>
      </w:pPr>
      <w:r>
        <w:t>Pandit,</w:t>
      </w:r>
      <w:r>
        <w:rPr>
          <w:spacing w:val="-3"/>
        </w:rPr>
        <w:t xml:space="preserve"> </w:t>
      </w:r>
      <w:r>
        <w:t>R.,</w:t>
      </w:r>
      <w:r>
        <w:rPr>
          <w:spacing w:val="-4"/>
        </w:rPr>
        <w:t xml:space="preserve"> </w:t>
      </w:r>
      <w:proofErr w:type="spellStart"/>
      <w:r>
        <w:t>Astolfi</w:t>
      </w:r>
      <w:proofErr w:type="spellEnd"/>
      <w:r>
        <w:t>,</w:t>
      </w:r>
      <w:r>
        <w:rPr>
          <w:spacing w:val="-3"/>
        </w:rPr>
        <w:t xml:space="preserve"> </w:t>
      </w:r>
      <w:r>
        <w:t>D.,</w:t>
      </w:r>
      <w:r>
        <w:rPr>
          <w:spacing w:val="-4"/>
        </w:rPr>
        <w:t xml:space="preserve"> </w:t>
      </w:r>
      <w:r>
        <w:t>Hong,</w:t>
      </w:r>
      <w:r>
        <w:rPr>
          <w:spacing w:val="-3"/>
        </w:rPr>
        <w:t xml:space="preserve"> </w:t>
      </w:r>
      <w:r>
        <w:t>J.,</w:t>
      </w:r>
      <w:r>
        <w:rPr>
          <w:spacing w:val="-4"/>
        </w:rPr>
        <w:t xml:space="preserve"> </w:t>
      </w:r>
      <w:r>
        <w:t>Infield,</w:t>
      </w:r>
      <w:r>
        <w:rPr>
          <w:spacing w:val="-3"/>
        </w:rPr>
        <w:t xml:space="preserve"> </w:t>
      </w:r>
      <w:r>
        <w:t>D.,</w:t>
      </w:r>
      <w:r>
        <w:rPr>
          <w:spacing w:val="-4"/>
        </w:rPr>
        <w:t xml:space="preserve"> </w:t>
      </w:r>
      <w:r>
        <w:t>&amp;</w:t>
      </w:r>
      <w:r>
        <w:rPr>
          <w:spacing w:val="-3"/>
        </w:rPr>
        <w:t xml:space="preserve"> </w:t>
      </w:r>
      <w:r>
        <w:t>Santos,</w:t>
      </w:r>
      <w:r>
        <w:rPr>
          <w:spacing w:val="-4"/>
        </w:rPr>
        <w:t xml:space="preserve"> </w:t>
      </w:r>
      <w:r>
        <w:t>M.</w:t>
      </w:r>
      <w:r>
        <w:rPr>
          <w:spacing w:val="-3"/>
        </w:rPr>
        <w:t xml:space="preserve"> </w:t>
      </w:r>
      <w:r>
        <w:t>(2023).</w:t>
      </w:r>
      <w:r>
        <w:rPr>
          <w:spacing w:val="-4"/>
        </w:rPr>
        <w:t xml:space="preserve"> </w:t>
      </w:r>
      <w:r>
        <w:t>SCADA</w:t>
      </w:r>
      <w:r>
        <w:rPr>
          <w:spacing w:val="-3"/>
        </w:rPr>
        <w:t xml:space="preserve"> </w:t>
      </w:r>
      <w:r>
        <w:t>data</w:t>
      </w:r>
      <w:r>
        <w:rPr>
          <w:spacing w:val="-4"/>
        </w:rPr>
        <w:t xml:space="preserve"> </w:t>
      </w:r>
      <w:r>
        <w:t xml:space="preserve">for wind turbine data-driven condition/performance monitoring: A review on state-of-art, challenges and future trends. </w:t>
      </w:r>
      <w:r>
        <w:rPr>
          <w:i/>
        </w:rPr>
        <w:t>Wind Engineering</w:t>
      </w:r>
      <w:r>
        <w:t xml:space="preserve">, </w:t>
      </w:r>
      <w:r>
        <w:rPr>
          <w:i/>
        </w:rPr>
        <w:t>47</w:t>
      </w:r>
      <w:r>
        <w:t>(2), 422–441. https://doi.org/10.1177/0309524X221124031</w:t>
      </w:r>
    </w:p>
    <w:p w14:paraId="5B598FA8" w14:textId="77777777" w:rsidR="00EB40F4" w:rsidRDefault="00000000">
      <w:pPr>
        <w:pStyle w:val="BodyText"/>
        <w:spacing w:line="480" w:lineRule="auto"/>
        <w:ind w:left="861" w:right="1616" w:hanging="720"/>
      </w:pPr>
      <w:r>
        <w:t xml:space="preserve">Qiu, Y., Feng, Y., Sun, J., Zhang, W., &amp; Infield, D. (2016). Applying </w:t>
      </w:r>
      <w:proofErr w:type="spellStart"/>
      <w:r>
        <w:t>thermophysics</w:t>
      </w:r>
      <w:proofErr w:type="spellEnd"/>
      <w:r>
        <w:rPr>
          <w:spacing w:val="-5"/>
        </w:rPr>
        <w:t xml:space="preserve"> </w:t>
      </w:r>
      <w:r>
        <w:t>for</w:t>
      </w:r>
      <w:r>
        <w:rPr>
          <w:spacing w:val="-5"/>
        </w:rPr>
        <w:t xml:space="preserve"> </w:t>
      </w:r>
      <w:r>
        <w:t>wind</w:t>
      </w:r>
      <w:r>
        <w:rPr>
          <w:spacing w:val="-5"/>
        </w:rPr>
        <w:t xml:space="preserve"> </w:t>
      </w:r>
      <w:r>
        <w:t>turbine</w:t>
      </w:r>
      <w:r>
        <w:rPr>
          <w:spacing w:val="-5"/>
        </w:rPr>
        <w:t xml:space="preserve"> </w:t>
      </w:r>
      <w:r>
        <w:t>drivetrain</w:t>
      </w:r>
      <w:r>
        <w:rPr>
          <w:spacing w:val="-5"/>
        </w:rPr>
        <w:t xml:space="preserve"> </w:t>
      </w:r>
      <w:r>
        <w:t>fault</w:t>
      </w:r>
      <w:r>
        <w:rPr>
          <w:spacing w:val="-5"/>
        </w:rPr>
        <w:t xml:space="preserve"> </w:t>
      </w:r>
      <w:r>
        <w:t>diagnosis</w:t>
      </w:r>
      <w:r>
        <w:rPr>
          <w:spacing w:val="-5"/>
        </w:rPr>
        <w:t xml:space="preserve"> </w:t>
      </w:r>
      <w:r>
        <w:t>using</w:t>
      </w:r>
      <w:r>
        <w:rPr>
          <w:spacing w:val="-5"/>
        </w:rPr>
        <w:t xml:space="preserve"> </w:t>
      </w:r>
      <w:r>
        <w:t xml:space="preserve">SCADA data. </w:t>
      </w:r>
      <w:r>
        <w:rPr>
          <w:i/>
        </w:rPr>
        <w:t>IET Renewable Power Generation</w:t>
      </w:r>
      <w:r>
        <w:t xml:space="preserve">, </w:t>
      </w:r>
      <w:r>
        <w:rPr>
          <w:i/>
        </w:rPr>
        <w:t>10</w:t>
      </w:r>
      <w:r>
        <w:t xml:space="preserve">(5), 661–668. </w:t>
      </w:r>
      <w:r>
        <w:rPr>
          <w:spacing w:val="-2"/>
        </w:rPr>
        <w:t>https://doi.org/10.1049/iet-rpg.2015.0160</w:t>
      </w:r>
    </w:p>
    <w:p w14:paraId="5B598FA9" w14:textId="77777777" w:rsidR="00EB40F4" w:rsidRDefault="00EB40F4">
      <w:pPr>
        <w:pStyle w:val="BodyText"/>
        <w:spacing w:line="480" w:lineRule="auto"/>
        <w:sectPr w:rsidR="00EB40F4">
          <w:pgSz w:w="11910" w:h="16840"/>
          <w:pgMar w:top="1620" w:right="425" w:bottom="1240" w:left="1559" w:header="0" w:footer="1057" w:gutter="0"/>
          <w:cols w:space="720"/>
        </w:sectPr>
      </w:pPr>
    </w:p>
    <w:p w14:paraId="5B598FAA" w14:textId="77777777" w:rsidR="00EB40F4" w:rsidRDefault="00000000">
      <w:pPr>
        <w:pStyle w:val="BodyText"/>
        <w:spacing w:before="63" w:line="480" w:lineRule="auto"/>
        <w:ind w:left="862" w:right="1290" w:hanging="720"/>
      </w:pPr>
      <w:proofErr w:type="spellStart"/>
      <w:r>
        <w:lastRenderedPageBreak/>
        <w:t>Santolamazza</w:t>
      </w:r>
      <w:proofErr w:type="spellEnd"/>
      <w:r>
        <w:t>,</w:t>
      </w:r>
      <w:r>
        <w:rPr>
          <w:spacing w:val="-4"/>
        </w:rPr>
        <w:t xml:space="preserve"> </w:t>
      </w:r>
      <w:r>
        <w:t>A.,</w:t>
      </w:r>
      <w:r>
        <w:rPr>
          <w:spacing w:val="-4"/>
        </w:rPr>
        <w:t xml:space="preserve"> </w:t>
      </w:r>
      <w:r>
        <w:t>Dadi,</w:t>
      </w:r>
      <w:r>
        <w:rPr>
          <w:spacing w:val="-4"/>
        </w:rPr>
        <w:t xml:space="preserve"> </w:t>
      </w:r>
      <w:r>
        <w:t>D.,</w:t>
      </w:r>
      <w:r>
        <w:rPr>
          <w:spacing w:val="-4"/>
        </w:rPr>
        <w:t xml:space="preserve"> </w:t>
      </w:r>
      <w:r>
        <w:t>&amp;</w:t>
      </w:r>
      <w:r>
        <w:rPr>
          <w:spacing w:val="-4"/>
        </w:rPr>
        <w:t xml:space="preserve"> </w:t>
      </w:r>
      <w:proofErr w:type="spellStart"/>
      <w:r>
        <w:t>Introna</w:t>
      </w:r>
      <w:proofErr w:type="spellEnd"/>
      <w:r>
        <w:t>,</w:t>
      </w:r>
      <w:r>
        <w:rPr>
          <w:spacing w:val="-4"/>
        </w:rPr>
        <w:t xml:space="preserve"> </w:t>
      </w:r>
      <w:r>
        <w:t>V.</w:t>
      </w:r>
      <w:r>
        <w:rPr>
          <w:spacing w:val="-4"/>
        </w:rPr>
        <w:t xml:space="preserve"> </w:t>
      </w:r>
      <w:r>
        <w:t>(2021).</w:t>
      </w:r>
      <w:r>
        <w:rPr>
          <w:spacing w:val="-4"/>
        </w:rPr>
        <w:t xml:space="preserve"> </w:t>
      </w:r>
      <w:r>
        <w:t>A</w:t>
      </w:r>
      <w:r>
        <w:rPr>
          <w:spacing w:val="-4"/>
        </w:rPr>
        <w:t xml:space="preserve"> </w:t>
      </w:r>
      <w:r>
        <w:t>Data-Mining</w:t>
      </w:r>
      <w:r>
        <w:rPr>
          <w:spacing w:val="-4"/>
        </w:rPr>
        <w:t xml:space="preserve"> </w:t>
      </w:r>
      <w:r>
        <w:t>Approach</w:t>
      </w:r>
      <w:r>
        <w:rPr>
          <w:spacing w:val="-4"/>
        </w:rPr>
        <w:t xml:space="preserve"> </w:t>
      </w:r>
      <w:r>
        <w:t xml:space="preserve">for Wind Turbine Fault Detection Based on SCADA Data Analysis Using Artificial Neural Networks. </w:t>
      </w:r>
      <w:r>
        <w:rPr>
          <w:i/>
        </w:rPr>
        <w:t>Energies</w:t>
      </w:r>
      <w:r>
        <w:t xml:space="preserve">, </w:t>
      </w:r>
      <w:r>
        <w:rPr>
          <w:i/>
        </w:rPr>
        <w:t>14</w:t>
      </w:r>
      <w:r>
        <w:t xml:space="preserve">(7), 1845. </w:t>
      </w:r>
      <w:r>
        <w:rPr>
          <w:spacing w:val="-2"/>
        </w:rPr>
        <w:t>https://doi.org/10.3390/en14071845</w:t>
      </w:r>
    </w:p>
    <w:p w14:paraId="5B598FAB" w14:textId="77777777" w:rsidR="00EB40F4" w:rsidRPr="00B4197B" w:rsidRDefault="00000000">
      <w:pPr>
        <w:pStyle w:val="BodyText"/>
        <w:spacing w:line="480" w:lineRule="auto"/>
        <w:ind w:left="862" w:right="1355" w:hanging="720"/>
        <w:rPr>
          <w:lang w:val="fr-FR"/>
        </w:rPr>
      </w:pPr>
      <w:proofErr w:type="spellStart"/>
      <w:r>
        <w:t>Shafiee</w:t>
      </w:r>
      <w:proofErr w:type="spellEnd"/>
      <w:r>
        <w:t xml:space="preserve">, M., &amp; </w:t>
      </w:r>
      <w:proofErr w:type="spellStart"/>
      <w:r>
        <w:t>Dinmohammadi</w:t>
      </w:r>
      <w:proofErr w:type="spellEnd"/>
      <w:r>
        <w:t>, F. (2014). An FMEA-Based Risk Assessment Approach</w:t>
      </w:r>
      <w:r>
        <w:rPr>
          <w:spacing w:val="-5"/>
        </w:rPr>
        <w:t xml:space="preserve"> </w:t>
      </w:r>
      <w:r>
        <w:t>for</w:t>
      </w:r>
      <w:r>
        <w:rPr>
          <w:spacing w:val="-5"/>
        </w:rPr>
        <w:t xml:space="preserve"> </w:t>
      </w:r>
      <w:r>
        <w:t>Wind</w:t>
      </w:r>
      <w:r>
        <w:rPr>
          <w:spacing w:val="-5"/>
        </w:rPr>
        <w:t xml:space="preserve"> </w:t>
      </w:r>
      <w:r>
        <w:t>Turbine</w:t>
      </w:r>
      <w:r>
        <w:rPr>
          <w:spacing w:val="-5"/>
        </w:rPr>
        <w:t xml:space="preserve"> </w:t>
      </w:r>
      <w:r>
        <w:t>Systems:</w:t>
      </w:r>
      <w:r>
        <w:rPr>
          <w:spacing w:val="-5"/>
        </w:rPr>
        <w:t xml:space="preserve"> </w:t>
      </w:r>
      <w:r>
        <w:t>A</w:t>
      </w:r>
      <w:r>
        <w:rPr>
          <w:spacing w:val="-5"/>
        </w:rPr>
        <w:t xml:space="preserve"> </w:t>
      </w:r>
      <w:r>
        <w:t>Comparative</w:t>
      </w:r>
      <w:r>
        <w:rPr>
          <w:spacing w:val="-5"/>
        </w:rPr>
        <w:t xml:space="preserve"> </w:t>
      </w:r>
      <w:r>
        <w:t>Study</w:t>
      </w:r>
      <w:r>
        <w:rPr>
          <w:spacing w:val="-5"/>
        </w:rPr>
        <w:t xml:space="preserve"> </w:t>
      </w:r>
      <w:r>
        <w:t>of</w:t>
      </w:r>
      <w:r>
        <w:rPr>
          <w:spacing w:val="-5"/>
        </w:rPr>
        <w:t xml:space="preserve"> </w:t>
      </w:r>
      <w:r>
        <w:t xml:space="preserve">Onshore and Offshore. </w:t>
      </w:r>
      <w:r w:rsidRPr="00B4197B">
        <w:rPr>
          <w:i/>
          <w:lang w:val="fr-FR"/>
        </w:rPr>
        <w:t>Energies</w:t>
      </w:r>
      <w:r w:rsidRPr="00B4197B">
        <w:rPr>
          <w:lang w:val="fr-FR"/>
        </w:rPr>
        <w:t xml:space="preserve">, </w:t>
      </w:r>
      <w:r w:rsidRPr="00B4197B">
        <w:rPr>
          <w:i/>
          <w:lang w:val="fr-FR"/>
        </w:rPr>
        <w:t>7</w:t>
      </w:r>
      <w:r w:rsidRPr="00B4197B">
        <w:rPr>
          <w:lang w:val="fr-FR"/>
        </w:rPr>
        <w:t xml:space="preserve">(2), 619–642. </w:t>
      </w:r>
      <w:r w:rsidRPr="00B4197B">
        <w:rPr>
          <w:spacing w:val="-2"/>
          <w:lang w:val="fr-FR"/>
        </w:rPr>
        <w:t>https://doi.org/10.3390/en7020619</w:t>
      </w:r>
    </w:p>
    <w:p w14:paraId="5B598FAC" w14:textId="77777777" w:rsidR="00EB40F4" w:rsidRDefault="00000000">
      <w:pPr>
        <w:pStyle w:val="BodyText"/>
        <w:spacing w:line="480" w:lineRule="auto"/>
        <w:ind w:left="862" w:right="1290" w:hanging="720"/>
      </w:pPr>
      <w:r w:rsidRPr="00B4197B">
        <w:rPr>
          <w:lang w:val="fr-FR"/>
        </w:rPr>
        <w:t>Sheng,</w:t>
      </w:r>
      <w:r w:rsidRPr="00B4197B">
        <w:rPr>
          <w:spacing w:val="-3"/>
          <w:lang w:val="fr-FR"/>
        </w:rPr>
        <w:t xml:space="preserve"> </w:t>
      </w:r>
      <w:r w:rsidRPr="00B4197B">
        <w:rPr>
          <w:lang w:val="fr-FR"/>
        </w:rPr>
        <w:t>L.,</w:t>
      </w:r>
      <w:r w:rsidRPr="00B4197B">
        <w:rPr>
          <w:spacing w:val="-3"/>
          <w:lang w:val="fr-FR"/>
        </w:rPr>
        <w:t xml:space="preserve"> </w:t>
      </w:r>
      <w:r w:rsidRPr="00B4197B">
        <w:rPr>
          <w:lang w:val="fr-FR"/>
        </w:rPr>
        <w:t>Li,</w:t>
      </w:r>
      <w:r w:rsidRPr="00B4197B">
        <w:rPr>
          <w:spacing w:val="-3"/>
          <w:lang w:val="fr-FR"/>
        </w:rPr>
        <w:t xml:space="preserve"> </w:t>
      </w:r>
      <w:r w:rsidRPr="00B4197B">
        <w:rPr>
          <w:lang w:val="fr-FR"/>
        </w:rPr>
        <w:t>C.,</w:t>
      </w:r>
      <w:r w:rsidRPr="00B4197B">
        <w:rPr>
          <w:spacing w:val="-3"/>
          <w:lang w:val="fr-FR"/>
        </w:rPr>
        <w:t xml:space="preserve"> </w:t>
      </w:r>
      <w:r w:rsidRPr="00B4197B">
        <w:rPr>
          <w:lang w:val="fr-FR"/>
        </w:rPr>
        <w:t>Gao,</w:t>
      </w:r>
      <w:r w:rsidRPr="00B4197B">
        <w:rPr>
          <w:spacing w:val="-3"/>
          <w:lang w:val="fr-FR"/>
        </w:rPr>
        <w:t xml:space="preserve"> </w:t>
      </w:r>
      <w:r w:rsidRPr="00B4197B">
        <w:rPr>
          <w:lang w:val="fr-FR"/>
        </w:rPr>
        <w:t>M.,</w:t>
      </w:r>
      <w:r w:rsidRPr="00B4197B">
        <w:rPr>
          <w:spacing w:val="-3"/>
          <w:lang w:val="fr-FR"/>
        </w:rPr>
        <w:t xml:space="preserve"> </w:t>
      </w:r>
      <w:r w:rsidRPr="00B4197B">
        <w:rPr>
          <w:lang w:val="fr-FR"/>
        </w:rPr>
        <w:t>Xi,</w:t>
      </w:r>
      <w:r w:rsidRPr="00B4197B">
        <w:rPr>
          <w:spacing w:val="-3"/>
          <w:lang w:val="fr-FR"/>
        </w:rPr>
        <w:t xml:space="preserve"> </w:t>
      </w:r>
      <w:r w:rsidRPr="00B4197B">
        <w:rPr>
          <w:lang w:val="fr-FR"/>
        </w:rPr>
        <w:t>X.,</w:t>
      </w:r>
      <w:r w:rsidRPr="00B4197B">
        <w:rPr>
          <w:spacing w:val="-3"/>
          <w:lang w:val="fr-FR"/>
        </w:rPr>
        <w:t xml:space="preserve"> </w:t>
      </w:r>
      <w:r w:rsidRPr="00B4197B">
        <w:rPr>
          <w:lang w:val="fr-FR"/>
        </w:rPr>
        <w:t>&amp;</w:t>
      </w:r>
      <w:r w:rsidRPr="00B4197B">
        <w:rPr>
          <w:spacing w:val="-3"/>
          <w:lang w:val="fr-FR"/>
        </w:rPr>
        <w:t xml:space="preserve"> </w:t>
      </w:r>
      <w:r w:rsidRPr="00B4197B">
        <w:rPr>
          <w:lang w:val="fr-FR"/>
        </w:rPr>
        <w:t>Zhou,</w:t>
      </w:r>
      <w:r w:rsidRPr="00B4197B">
        <w:rPr>
          <w:spacing w:val="-3"/>
          <w:lang w:val="fr-FR"/>
        </w:rPr>
        <w:t xml:space="preserve"> </w:t>
      </w:r>
      <w:r w:rsidRPr="00B4197B">
        <w:rPr>
          <w:lang w:val="fr-FR"/>
        </w:rPr>
        <w:t>D.</w:t>
      </w:r>
      <w:r w:rsidRPr="00B4197B">
        <w:rPr>
          <w:spacing w:val="-3"/>
          <w:lang w:val="fr-FR"/>
        </w:rPr>
        <w:t xml:space="preserve"> </w:t>
      </w:r>
      <w:r w:rsidRPr="00B4197B">
        <w:rPr>
          <w:lang w:val="fr-FR"/>
        </w:rPr>
        <w:t>(2025).</w:t>
      </w:r>
      <w:r w:rsidRPr="00B4197B">
        <w:rPr>
          <w:spacing w:val="-3"/>
          <w:lang w:val="fr-FR"/>
        </w:rPr>
        <w:t xml:space="preserve"> </w:t>
      </w:r>
      <w:r>
        <w:t>A</w:t>
      </w:r>
      <w:r>
        <w:rPr>
          <w:spacing w:val="-3"/>
        </w:rPr>
        <w:t xml:space="preserve"> </w:t>
      </w:r>
      <w:r>
        <w:t>review</w:t>
      </w:r>
      <w:r>
        <w:rPr>
          <w:spacing w:val="-3"/>
        </w:rPr>
        <w:t xml:space="preserve"> </w:t>
      </w:r>
      <w:r>
        <w:t>of</w:t>
      </w:r>
      <w:r>
        <w:rPr>
          <w:spacing w:val="-3"/>
        </w:rPr>
        <w:t xml:space="preserve"> </w:t>
      </w:r>
      <w:r>
        <w:t>SCADA-based condition monitoring for wind turbines via artificial neural networks.</w:t>
      </w:r>
    </w:p>
    <w:p w14:paraId="5B598FAD" w14:textId="77777777" w:rsidR="00EB40F4" w:rsidRDefault="00000000">
      <w:pPr>
        <w:spacing w:line="480" w:lineRule="auto"/>
        <w:ind w:left="862" w:right="1290"/>
        <w:rPr>
          <w:sz w:val="24"/>
        </w:rPr>
      </w:pPr>
      <w:r>
        <w:rPr>
          <w:i/>
          <w:sz w:val="24"/>
        </w:rPr>
        <w:t>Neurocomputing</w:t>
      </w:r>
      <w:r>
        <w:rPr>
          <w:sz w:val="24"/>
        </w:rPr>
        <w:t xml:space="preserve">, </w:t>
      </w:r>
      <w:r>
        <w:rPr>
          <w:i/>
          <w:sz w:val="24"/>
        </w:rPr>
        <w:t>633</w:t>
      </w:r>
      <w:r>
        <w:rPr>
          <w:sz w:val="24"/>
        </w:rPr>
        <w:t xml:space="preserve">, 129830. </w:t>
      </w:r>
      <w:r>
        <w:rPr>
          <w:spacing w:val="-2"/>
          <w:sz w:val="24"/>
        </w:rPr>
        <w:t>https://doi.org/10.1016/j.neucom.2025.129830</w:t>
      </w:r>
    </w:p>
    <w:p w14:paraId="5B598FAE" w14:textId="77777777" w:rsidR="00EB40F4" w:rsidRDefault="00000000">
      <w:pPr>
        <w:spacing w:before="180" w:line="480" w:lineRule="auto"/>
        <w:ind w:left="862" w:right="1346" w:hanging="720"/>
        <w:rPr>
          <w:sz w:val="24"/>
        </w:rPr>
      </w:pPr>
      <w:r>
        <w:rPr>
          <w:sz w:val="24"/>
        </w:rPr>
        <w:t xml:space="preserve">Sheng, S. (2012, January 7). </w:t>
      </w:r>
      <w:r>
        <w:rPr>
          <w:i/>
          <w:sz w:val="24"/>
        </w:rPr>
        <w:t>Wind Turbine Gearbox Condition Monitoring Round</w:t>
      </w:r>
      <w:r>
        <w:rPr>
          <w:i/>
          <w:spacing w:val="-8"/>
          <w:sz w:val="24"/>
        </w:rPr>
        <w:t xml:space="preserve"> </w:t>
      </w:r>
      <w:r>
        <w:rPr>
          <w:i/>
          <w:sz w:val="24"/>
        </w:rPr>
        <w:t>Robin</w:t>
      </w:r>
      <w:r>
        <w:rPr>
          <w:i/>
          <w:spacing w:val="-8"/>
          <w:sz w:val="24"/>
        </w:rPr>
        <w:t xml:space="preserve"> </w:t>
      </w:r>
      <w:r>
        <w:rPr>
          <w:i/>
          <w:sz w:val="24"/>
        </w:rPr>
        <w:t>Study—Vibration</w:t>
      </w:r>
      <w:r>
        <w:rPr>
          <w:i/>
          <w:spacing w:val="-8"/>
          <w:sz w:val="24"/>
        </w:rPr>
        <w:t xml:space="preserve"> </w:t>
      </w:r>
      <w:r>
        <w:rPr>
          <w:i/>
          <w:sz w:val="24"/>
        </w:rPr>
        <w:t>Analysis</w:t>
      </w:r>
      <w:r>
        <w:rPr>
          <w:i/>
          <w:spacing w:val="-7"/>
          <w:sz w:val="24"/>
        </w:rPr>
        <w:t xml:space="preserve"> </w:t>
      </w:r>
      <w:r>
        <w:rPr>
          <w:sz w:val="24"/>
        </w:rPr>
        <w:t>(Report</w:t>
      </w:r>
      <w:r>
        <w:rPr>
          <w:spacing w:val="-8"/>
          <w:sz w:val="24"/>
        </w:rPr>
        <w:t xml:space="preserve"> </w:t>
      </w:r>
      <w:r>
        <w:rPr>
          <w:sz w:val="24"/>
        </w:rPr>
        <w:t xml:space="preserve">NREL/TP-5000-54530). National Renewable Energy Laboratory (U.S.). UNT Digital Library. </w:t>
      </w:r>
      <w:r>
        <w:rPr>
          <w:spacing w:val="-2"/>
          <w:sz w:val="24"/>
        </w:rPr>
        <w:t>https://doi.org/10.2172/1048981</w:t>
      </w:r>
    </w:p>
    <w:p w14:paraId="5B598FAF" w14:textId="77777777" w:rsidR="00EB40F4" w:rsidRDefault="00000000">
      <w:pPr>
        <w:pStyle w:val="BodyText"/>
        <w:spacing w:line="480" w:lineRule="auto"/>
        <w:ind w:left="862" w:right="1355" w:hanging="720"/>
      </w:pPr>
      <w:proofErr w:type="spellStart"/>
      <w:r>
        <w:t>Tautz</w:t>
      </w:r>
      <w:proofErr w:type="spellEnd"/>
      <w:r>
        <w:rPr>
          <w:rFonts w:ascii="Microsoft Sans Serif" w:hAnsi="Microsoft Sans Serif"/>
        </w:rPr>
        <w:t>‐</w:t>
      </w:r>
      <w:r>
        <w:t>Weinert,</w:t>
      </w:r>
      <w:r>
        <w:rPr>
          <w:spacing w:val="-4"/>
        </w:rPr>
        <w:t xml:space="preserve"> </w:t>
      </w:r>
      <w:r>
        <w:t>J.,</w:t>
      </w:r>
      <w:r>
        <w:rPr>
          <w:spacing w:val="-4"/>
        </w:rPr>
        <w:t xml:space="preserve"> </w:t>
      </w:r>
      <w:r>
        <w:t>&amp;</w:t>
      </w:r>
      <w:r>
        <w:rPr>
          <w:spacing w:val="-4"/>
        </w:rPr>
        <w:t xml:space="preserve"> </w:t>
      </w:r>
      <w:r>
        <w:t>Watson,</w:t>
      </w:r>
      <w:r>
        <w:rPr>
          <w:spacing w:val="-4"/>
        </w:rPr>
        <w:t xml:space="preserve"> </w:t>
      </w:r>
      <w:r>
        <w:t>S.</w:t>
      </w:r>
      <w:r>
        <w:rPr>
          <w:spacing w:val="-4"/>
        </w:rPr>
        <w:t xml:space="preserve"> </w:t>
      </w:r>
      <w:r>
        <w:t>J.</w:t>
      </w:r>
      <w:r>
        <w:rPr>
          <w:spacing w:val="-4"/>
        </w:rPr>
        <w:t xml:space="preserve"> </w:t>
      </w:r>
      <w:r>
        <w:t>(2017).</w:t>
      </w:r>
      <w:r>
        <w:rPr>
          <w:spacing w:val="-4"/>
        </w:rPr>
        <w:t xml:space="preserve"> </w:t>
      </w:r>
      <w:r>
        <w:t>Using</w:t>
      </w:r>
      <w:r>
        <w:rPr>
          <w:spacing w:val="-4"/>
        </w:rPr>
        <w:t xml:space="preserve"> </w:t>
      </w:r>
      <w:r>
        <w:t>SCADA</w:t>
      </w:r>
      <w:r>
        <w:rPr>
          <w:spacing w:val="-4"/>
        </w:rPr>
        <w:t xml:space="preserve"> </w:t>
      </w:r>
      <w:r>
        <w:t>data</w:t>
      </w:r>
      <w:r>
        <w:rPr>
          <w:spacing w:val="-4"/>
        </w:rPr>
        <w:t xml:space="preserve"> </w:t>
      </w:r>
      <w:r>
        <w:t>for</w:t>
      </w:r>
      <w:r>
        <w:rPr>
          <w:spacing w:val="-4"/>
        </w:rPr>
        <w:t xml:space="preserve"> </w:t>
      </w:r>
      <w:r>
        <w:t>wind</w:t>
      </w:r>
      <w:r>
        <w:rPr>
          <w:spacing w:val="-4"/>
        </w:rPr>
        <w:t xml:space="preserve"> </w:t>
      </w:r>
      <w:r>
        <w:t xml:space="preserve">turbine condition monitoring – a review. </w:t>
      </w:r>
      <w:r>
        <w:rPr>
          <w:i/>
        </w:rPr>
        <w:t>IET Renewable Power Generation</w:t>
      </w:r>
      <w:r>
        <w:t xml:space="preserve">, </w:t>
      </w:r>
      <w:r>
        <w:rPr>
          <w:i/>
        </w:rPr>
        <w:t>11</w:t>
      </w:r>
      <w:r>
        <w:t>(4), 382–394. https://doi.org/10.1049/iet-rpg.2016.0248</w:t>
      </w:r>
    </w:p>
    <w:p w14:paraId="5B598FB0" w14:textId="77777777" w:rsidR="00EB40F4" w:rsidRDefault="00000000">
      <w:pPr>
        <w:pStyle w:val="BodyText"/>
        <w:spacing w:line="480" w:lineRule="auto"/>
        <w:ind w:left="862" w:right="1290" w:hanging="720"/>
      </w:pPr>
      <w:r>
        <w:t>Udo,</w:t>
      </w:r>
      <w:r>
        <w:rPr>
          <w:spacing w:val="-4"/>
        </w:rPr>
        <w:t xml:space="preserve"> </w:t>
      </w:r>
      <w:r>
        <w:t>W.,</w:t>
      </w:r>
      <w:r>
        <w:rPr>
          <w:spacing w:val="-4"/>
        </w:rPr>
        <w:t xml:space="preserve"> </w:t>
      </w:r>
      <w:r>
        <w:t>&amp;</w:t>
      </w:r>
      <w:r>
        <w:rPr>
          <w:spacing w:val="-4"/>
        </w:rPr>
        <w:t xml:space="preserve"> </w:t>
      </w:r>
      <w:r>
        <w:t>Muhammad,</w:t>
      </w:r>
      <w:r>
        <w:rPr>
          <w:spacing w:val="-4"/>
        </w:rPr>
        <w:t xml:space="preserve"> </w:t>
      </w:r>
      <w:r>
        <w:t>Y.</w:t>
      </w:r>
      <w:r>
        <w:rPr>
          <w:spacing w:val="-4"/>
        </w:rPr>
        <w:t xml:space="preserve"> </w:t>
      </w:r>
      <w:r>
        <w:t>(2021).</w:t>
      </w:r>
      <w:r>
        <w:rPr>
          <w:spacing w:val="-4"/>
        </w:rPr>
        <w:t xml:space="preserve"> </w:t>
      </w:r>
      <w:r>
        <w:t>Data-Driven</w:t>
      </w:r>
      <w:r>
        <w:rPr>
          <w:spacing w:val="-4"/>
        </w:rPr>
        <w:t xml:space="preserve"> </w:t>
      </w:r>
      <w:r>
        <w:t>Predictive</w:t>
      </w:r>
      <w:r>
        <w:rPr>
          <w:spacing w:val="-4"/>
        </w:rPr>
        <w:t xml:space="preserve"> </w:t>
      </w:r>
      <w:r>
        <w:t>Maintenance</w:t>
      </w:r>
      <w:r>
        <w:rPr>
          <w:spacing w:val="-4"/>
        </w:rPr>
        <w:t xml:space="preserve"> </w:t>
      </w:r>
      <w:r>
        <w:t>of</w:t>
      </w:r>
      <w:r>
        <w:rPr>
          <w:spacing w:val="-4"/>
        </w:rPr>
        <w:t xml:space="preserve"> </w:t>
      </w:r>
      <w:r>
        <w:t xml:space="preserve">Wind Turbine Based on SCADA Data. </w:t>
      </w:r>
      <w:r>
        <w:rPr>
          <w:i/>
        </w:rPr>
        <w:t>IEEE Access</w:t>
      </w:r>
      <w:r>
        <w:t xml:space="preserve">, </w:t>
      </w:r>
      <w:r>
        <w:rPr>
          <w:i/>
        </w:rPr>
        <w:t>9</w:t>
      </w:r>
      <w:r>
        <w:t xml:space="preserve">, 162370–162388. </w:t>
      </w:r>
      <w:r>
        <w:rPr>
          <w:spacing w:val="-2"/>
        </w:rPr>
        <w:t>https://doi.org/10.1109/ACCESS.2021.3132684</w:t>
      </w:r>
    </w:p>
    <w:p w14:paraId="5B598FB1" w14:textId="77777777" w:rsidR="00EB40F4" w:rsidRDefault="00EB40F4">
      <w:pPr>
        <w:pStyle w:val="BodyText"/>
        <w:spacing w:line="480" w:lineRule="auto"/>
        <w:sectPr w:rsidR="00EB40F4">
          <w:pgSz w:w="11910" w:h="16840"/>
          <w:pgMar w:top="1620" w:right="425" w:bottom="1240" w:left="1559" w:header="0" w:footer="1057" w:gutter="0"/>
          <w:cols w:space="720"/>
        </w:sectPr>
      </w:pPr>
    </w:p>
    <w:p w14:paraId="5B598FB2" w14:textId="77777777" w:rsidR="00EB40F4" w:rsidRDefault="00000000">
      <w:pPr>
        <w:pStyle w:val="BodyText"/>
        <w:spacing w:before="63" w:line="480" w:lineRule="auto"/>
        <w:ind w:left="862" w:right="1290" w:hanging="720"/>
      </w:pPr>
      <w:proofErr w:type="spellStart"/>
      <w:r>
        <w:lastRenderedPageBreak/>
        <w:t>Velandia</w:t>
      </w:r>
      <w:proofErr w:type="spellEnd"/>
      <w:r>
        <w:t xml:space="preserve">-Cardenas, C., Vidal, Y., &amp; </w:t>
      </w:r>
      <w:proofErr w:type="spellStart"/>
      <w:r>
        <w:t>Pozo</w:t>
      </w:r>
      <w:proofErr w:type="spellEnd"/>
      <w:r>
        <w:t>, F. (2021). Wind Turbine Fault Detection</w:t>
      </w:r>
      <w:r>
        <w:rPr>
          <w:spacing w:val="-5"/>
        </w:rPr>
        <w:t xml:space="preserve"> </w:t>
      </w:r>
      <w:r>
        <w:t>Using</w:t>
      </w:r>
      <w:r>
        <w:rPr>
          <w:spacing w:val="-5"/>
        </w:rPr>
        <w:t xml:space="preserve"> </w:t>
      </w:r>
      <w:r>
        <w:t>Highly</w:t>
      </w:r>
      <w:r>
        <w:rPr>
          <w:spacing w:val="-5"/>
        </w:rPr>
        <w:t xml:space="preserve"> </w:t>
      </w:r>
      <w:r>
        <w:t>Imbalanced</w:t>
      </w:r>
      <w:r>
        <w:rPr>
          <w:spacing w:val="-5"/>
        </w:rPr>
        <w:t xml:space="preserve"> </w:t>
      </w:r>
      <w:r>
        <w:t>Real</w:t>
      </w:r>
      <w:r>
        <w:rPr>
          <w:spacing w:val="-5"/>
        </w:rPr>
        <w:t xml:space="preserve"> </w:t>
      </w:r>
      <w:r>
        <w:t>SCADA</w:t>
      </w:r>
      <w:r>
        <w:rPr>
          <w:spacing w:val="-5"/>
        </w:rPr>
        <w:t xml:space="preserve"> </w:t>
      </w:r>
      <w:r>
        <w:t>Data.</w:t>
      </w:r>
      <w:r>
        <w:rPr>
          <w:spacing w:val="-3"/>
        </w:rPr>
        <w:t xml:space="preserve"> </w:t>
      </w:r>
      <w:r>
        <w:rPr>
          <w:i/>
        </w:rPr>
        <w:t>Energies</w:t>
      </w:r>
      <w:r>
        <w:t>,</w:t>
      </w:r>
      <w:r>
        <w:rPr>
          <w:spacing w:val="-5"/>
        </w:rPr>
        <w:t xml:space="preserve"> </w:t>
      </w:r>
      <w:r>
        <w:rPr>
          <w:i/>
        </w:rPr>
        <w:t>14</w:t>
      </w:r>
      <w:r>
        <w:t>(6), 1728. https://doi.org/10.3390/en14061728</w:t>
      </w:r>
    </w:p>
    <w:p w14:paraId="5B598FB3" w14:textId="77777777" w:rsidR="00EB40F4" w:rsidRDefault="00000000">
      <w:pPr>
        <w:spacing w:before="208"/>
        <w:ind w:left="142"/>
        <w:rPr>
          <w:sz w:val="24"/>
        </w:rPr>
      </w:pPr>
      <w:r>
        <w:rPr>
          <w:sz w:val="24"/>
        </w:rPr>
        <w:t>Yang,</w:t>
      </w:r>
      <w:r>
        <w:rPr>
          <w:spacing w:val="-7"/>
          <w:sz w:val="24"/>
        </w:rPr>
        <w:t xml:space="preserve"> </w:t>
      </w:r>
      <w:r>
        <w:rPr>
          <w:sz w:val="24"/>
        </w:rPr>
        <w:t>W.</w:t>
      </w:r>
      <w:r>
        <w:rPr>
          <w:spacing w:val="-7"/>
          <w:sz w:val="24"/>
        </w:rPr>
        <w:t xml:space="preserve"> </w:t>
      </w:r>
      <w:r>
        <w:rPr>
          <w:sz w:val="24"/>
        </w:rPr>
        <w:t>(2013).</w:t>
      </w:r>
      <w:r>
        <w:rPr>
          <w:spacing w:val="-6"/>
          <w:sz w:val="24"/>
        </w:rPr>
        <w:t xml:space="preserve"> </w:t>
      </w:r>
      <w:r>
        <w:rPr>
          <w:i/>
          <w:sz w:val="24"/>
        </w:rPr>
        <w:t>Wind</w:t>
      </w:r>
      <w:r>
        <w:rPr>
          <w:i/>
          <w:spacing w:val="-7"/>
          <w:sz w:val="24"/>
        </w:rPr>
        <w:t xml:space="preserve"> </w:t>
      </w:r>
      <w:r>
        <w:rPr>
          <w:i/>
          <w:sz w:val="24"/>
        </w:rPr>
        <w:t>Turbine</w:t>
      </w:r>
      <w:r>
        <w:rPr>
          <w:i/>
          <w:spacing w:val="-7"/>
          <w:sz w:val="24"/>
        </w:rPr>
        <w:t xml:space="preserve"> </w:t>
      </w:r>
      <w:r>
        <w:rPr>
          <w:i/>
          <w:sz w:val="24"/>
        </w:rPr>
        <w:t>Drivetrain</w:t>
      </w:r>
      <w:r>
        <w:rPr>
          <w:i/>
          <w:spacing w:val="-7"/>
          <w:sz w:val="24"/>
        </w:rPr>
        <w:t xml:space="preserve"> </w:t>
      </w:r>
      <w:r>
        <w:rPr>
          <w:i/>
          <w:sz w:val="24"/>
        </w:rPr>
        <w:t>Condition</w:t>
      </w:r>
      <w:r>
        <w:rPr>
          <w:i/>
          <w:spacing w:val="-6"/>
          <w:sz w:val="24"/>
        </w:rPr>
        <w:t xml:space="preserve"> </w:t>
      </w:r>
      <w:r>
        <w:rPr>
          <w:i/>
          <w:sz w:val="24"/>
        </w:rPr>
        <w:t>Monitoring</w:t>
      </w:r>
      <w:r>
        <w:rPr>
          <w:i/>
          <w:spacing w:val="-6"/>
          <w:sz w:val="24"/>
        </w:rPr>
        <w:t xml:space="preserve"> </w:t>
      </w:r>
      <w:r>
        <w:rPr>
          <w:i/>
          <w:sz w:val="24"/>
        </w:rPr>
        <w:t></w:t>
      </w:r>
      <w:r>
        <w:rPr>
          <w:i/>
          <w:spacing w:val="-7"/>
          <w:sz w:val="24"/>
        </w:rPr>
        <w:t xml:space="preserve"> </w:t>
      </w:r>
      <w:r>
        <w:rPr>
          <w:i/>
          <w:sz w:val="24"/>
        </w:rPr>
        <w:t>An</w:t>
      </w:r>
      <w:r>
        <w:rPr>
          <w:i/>
          <w:spacing w:val="-7"/>
          <w:sz w:val="24"/>
        </w:rPr>
        <w:t xml:space="preserve"> </w:t>
      </w:r>
      <w:r>
        <w:rPr>
          <w:i/>
          <w:spacing w:val="-2"/>
          <w:sz w:val="24"/>
        </w:rPr>
        <w:t>Overview</w:t>
      </w:r>
      <w:r>
        <w:rPr>
          <w:spacing w:val="-2"/>
          <w:sz w:val="24"/>
        </w:rPr>
        <w:t>.</w:t>
      </w:r>
    </w:p>
    <w:sectPr w:rsidR="00EB40F4">
      <w:pgSz w:w="11910" w:h="16840"/>
      <w:pgMar w:top="1620" w:right="425" w:bottom="1240" w:left="1559" w:header="0" w:footer="10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BC168" w14:textId="77777777" w:rsidR="006A2AE0" w:rsidRDefault="006A2AE0">
      <w:r>
        <w:separator/>
      </w:r>
    </w:p>
  </w:endnote>
  <w:endnote w:type="continuationSeparator" w:id="0">
    <w:p w14:paraId="7C962646" w14:textId="77777777" w:rsidR="006A2AE0" w:rsidRDefault="006A2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E1229" w14:textId="77777777" w:rsidR="00B4197B" w:rsidRDefault="00B419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98FBA" w14:textId="77777777" w:rsidR="00EB40F4" w:rsidRDefault="00000000">
    <w:pPr>
      <w:pStyle w:val="BodyText"/>
      <w:spacing w:before="0" w:line="14" w:lineRule="auto"/>
      <w:ind w:left="0"/>
      <w:rPr>
        <w:sz w:val="20"/>
      </w:rPr>
    </w:pPr>
    <w:r>
      <w:rPr>
        <w:noProof/>
        <w:sz w:val="20"/>
      </w:rPr>
      <mc:AlternateContent>
        <mc:Choice Requires="wps">
          <w:drawing>
            <wp:anchor distT="0" distB="0" distL="0" distR="0" simplePos="0" relativeHeight="487371776" behindDoc="1" locked="0" layoutInCell="1" allowOverlap="1" wp14:anchorId="5B598FBC" wp14:editId="5B598FBD">
              <wp:simplePos x="0" y="0"/>
              <wp:positionH relativeFrom="page">
                <wp:posOffset>3699674</wp:posOffset>
              </wp:positionH>
              <wp:positionV relativeFrom="page">
                <wp:posOffset>9881163</wp:posOffset>
              </wp:positionV>
              <wp:extent cx="17399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6215"/>
                      </a:xfrm>
                      <a:prstGeom prst="rect">
                        <a:avLst/>
                      </a:prstGeom>
                    </wps:spPr>
                    <wps:txbx>
                      <w:txbxContent>
                        <w:p w14:paraId="5B598FC0" w14:textId="77777777" w:rsidR="00EB40F4" w:rsidRDefault="00000000">
                          <w:pPr>
                            <w:pStyle w:val="BodyText"/>
                            <w:spacing w:before="1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B598FBC" id="_x0000_t202" coordsize="21600,21600" o:spt="202" path="m,l,21600r21600,l21600,xe">
              <v:stroke joinstyle="miter"/>
              <v:path gradientshapeok="t" o:connecttype="rect"/>
            </v:shapetype>
            <v:shape id="Textbox 1" o:spid="_x0000_s1026" type="#_x0000_t202" style="position:absolute;margin-left:291.3pt;margin-top:778.05pt;width:13.7pt;height:15.45pt;z-index:-159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" filled="f" stroked="f">
              <v:textbox inset="0,0,0,0">
                <w:txbxContent>
                  <w:p w14:paraId="5B598FC0" w14:textId="77777777" w:rsidR="00EB40F4" w:rsidRDefault="00000000">
                    <w:pPr>
                      <w:pStyle w:val="BodyText"/>
                      <w:spacing w:before="1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99FA9" w14:textId="77777777" w:rsidR="00B4197B" w:rsidRDefault="00B419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98FBB" w14:textId="77777777" w:rsidR="00EB40F4" w:rsidRDefault="00000000">
    <w:pPr>
      <w:pStyle w:val="BodyText"/>
      <w:spacing w:before="0" w:line="14" w:lineRule="auto"/>
      <w:ind w:left="0"/>
      <w:rPr>
        <w:sz w:val="20"/>
      </w:rPr>
    </w:pPr>
    <w:r>
      <w:rPr>
        <w:noProof/>
        <w:sz w:val="20"/>
      </w:rPr>
      <mc:AlternateContent>
        <mc:Choice Requires="wps">
          <w:drawing>
            <wp:anchor distT="0" distB="0" distL="0" distR="0" simplePos="0" relativeHeight="487372288" behindDoc="1" locked="0" layoutInCell="1" allowOverlap="1" wp14:anchorId="5B598FBE" wp14:editId="5B598FBF">
              <wp:simplePos x="0" y="0"/>
              <wp:positionH relativeFrom="page">
                <wp:posOffset>3657295</wp:posOffset>
              </wp:positionH>
              <wp:positionV relativeFrom="page">
                <wp:posOffset>9881163</wp:posOffset>
              </wp:positionV>
              <wp:extent cx="258445" cy="196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445" cy="196215"/>
                      </a:xfrm>
                      <a:prstGeom prst="rect">
                        <a:avLst/>
                      </a:prstGeom>
                    </wps:spPr>
                    <wps:txbx>
                      <w:txbxContent>
                        <w:p w14:paraId="5B598FC1" w14:textId="77777777" w:rsidR="00EB40F4" w:rsidRDefault="00000000">
                          <w:pPr>
                            <w:pStyle w:val="BodyText"/>
                            <w:spacing w:before="12"/>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5B598FBE" id="_x0000_t202" coordsize="21600,21600" o:spt="202" path="m,l,21600r21600,l21600,xe">
              <v:stroke joinstyle="miter"/>
              <v:path gradientshapeok="t" o:connecttype="rect"/>
            </v:shapetype>
            <v:shape id="Textbox 5" o:spid="_x0000_s1027" type="#_x0000_t202" style="position:absolute;margin-left:4in;margin-top:778.05pt;width:20.35pt;height:15.45pt;z-index:-159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" filled="f" stroked="f">
              <v:textbox inset="0,0,0,0">
                <w:txbxContent>
                  <w:p w14:paraId="5B598FC1" w14:textId="77777777" w:rsidR="00EB40F4" w:rsidRDefault="00000000">
                    <w:pPr>
                      <w:pStyle w:val="BodyText"/>
                      <w:spacing w:before="12"/>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91688" w14:textId="77777777" w:rsidR="006A2AE0" w:rsidRDefault="006A2AE0">
      <w:r>
        <w:separator/>
      </w:r>
    </w:p>
  </w:footnote>
  <w:footnote w:type="continuationSeparator" w:id="0">
    <w:p w14:paraId="3ED5E5DC" w14:textId="77777777" w:rsidR="006A2AE0" w:rsidRDefault="006A2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B4289" w14:textId="77777777" w:rsidR="00B4197B" w:rsidRDefault="00B419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437FB" w14:textId="77777777" w:rsidR="00B4197B" w:rsidRDefault="00B419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B97CD" w14:textId="77777777" w:rsidR="00B4197B" w:rsidRDefault="00B419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A2C63"/>
    <w:multiLevelType w:val="multilevel"/>
    <w:tmpl w:val="D04A3CF0"/>
    <w:lvl w:ilvl="0">
      <w:start w:val="1"/>
      <w:numFmt w:val="decimal"/>
      <w:lvlText w:val="%1"/>
      <w:lvlJc w:val="left"/>
      <w:pPr>
        <w:ind w:left="408" w:hanging="267"/>
        <w:jc w:val="left"/>
      </w:pPr>
      <w:rPr>
        <w:rFonts w:ascii="Arial" w:eastAsia="Arial" w:hAnsi="Arial" w:cs="Arial" w:hint="default"/>
        <w:b/>
        <w:bCs/>
        <w:i w:val="0"/>
        <w:iCs w:val="0"/>
        <w:spacing w:val="0"/>
        <w:w w:val="100"/>
        <w:sz w:val="32"/>
        <w:szCs w:val="32"/>
        <w:lang w:val="en-US" w:eastAsia="en-US" w:bidi="ar-SA"/>
      </w:rPr>
    </w:lvl>
    <w:lvl w:ilvl="1">
      <w:start w:val="1"/>
      <w:numFmt w:val="decimal"/>
      <w:lvlText w:val="%1.%2"/>
      <w:lvlJc w:val="left"/>
      <w:pPr>
        <w:ind w:left="608" w:hanging="467"/>
        <w:jc w:val="left"/>
      </w:pPr>
      <w:rPr>
        <w:rFonts w:hint="default"/>
        <w:spacing w:val="-1"/>
        <w:w w:val="100"/>
        <w:lang w:val="en-US" w:eastAsia="en-US" w:bidi="ar-SA"/>
      </w:rPr>
    </w:lvl>
    <w:lvl w:ilvl="2">
      <w:start w:val="1"/>
      <w:numFmt w:val="decimal"/>
      <w:lvlText w:val="%3."/>
      <w:lvlJc w:val="left"/>
      <w:pPr>
        <w:ind w:left="862" w:hanging="360"/>
        <w:jc w:val="left"/>
      </w:pPr>
      <w:rPr>
        <w:rFonts w:ascii="Arial" w:eastAsia="Arial" w:hAnsi="Arial" w:cs="Arial" w:hint="default"/>
        <w:b w:val="0"/>
        <w:bCs w:val="0"/>
        <w:i w:val="0"/>
        <w:iCs w:val="0"/>
        <w:spacing w:val="-1"/>
        <w:w w:val="100"/>
        <w:sz w:val="24"/>
        <w:szCs w:val="24"/>
        <w:lang w:val="en-US" w:eastAsia="en-US" w:bidi="ar-SA"/>
      </w:rPr>
    </w:lvl>
    <w:lvl w:ilvl="3">
      <w:numFmt w:val="bullet"/>
      <w:lvlText w:val="•"/>
      <w:lvlJc w:val="left"/>
      <w:pPr>
        <w:ind w:left="1992" w:hanging="360"/>
      </w:pPr>
      <w:rPr>
        <w:rFonts w:hint="default"/>
        <w:lang w:val="en-US" w:eastAsia="en-US" w:bidi="ar-SA"/>
      </w:rPr>
    </w:lvl>
    <w:lvl w:ilvl="4">
      <w:numFmt w:val="bullet"/>
      <w:lvlText w:val="•"/>
      <w:lvlJc w:val="left"/>
      <w:pPr>
        <w:ind w:left="3125" w:hanging="360"/>
      </w:pPr>
      <w:rPr>
        <w:rFonts w:hint="default"/>
        <w:lang w:val="en-US" w:eastAsia="en-US" w:bidi="ar-SA"/>
      </w:rPr>
    </w:lvl>
    <w:lvl w:ilvl="5">
      <w:numFmt w:val="bullet"/>
      <w:lvlText w:val="•"/>
      <w:lvlJc w:val="left"/>
      <w:pPr>
        <w:ind w:left="4258" w:hanging="360"/>
      </w:pPr>
      <w:rPr>
        <w:rFonts w:hint="default"/>
        <w:lang w:val="en-US" w:eastAsia="en-US" w:bidi="ar-SA"/>
      </w:rPr>
    </w:lvl>
    <w:lvl w:ilvl="6">
      <w:numFmt w:val="bullet"/>
      <w:lvlText w:val="•"/>
      <w:lvlJc w:val="left"/>
      <w:pPr>
        <w:ind w:left="5391" w:hanging="360"/>
      </w:pPr>
      <w:rPr>
        <w:rFonts w:hint="default"/>
        <w:lang w:val="en-US" w:eastAsia="en-US" w:bidi="ar-SA"/>
      </w:rPr>
    </w:lvl>
    <w:lvl w:ilvl="7">
      <w:numFmt w:val="bullet"/>
      <w:lvlText w:val="•"/>
      <w:lvlJc w:val="left"/>
      <w:pPr>
        <w:ind w:left="6523" w:hanging="360"/>
      </w:pPr>
      <w:rPr>
        <w:rFonts w:hint="default"/>
        <w:lang w:val="en-US" w:eastAsia="en-US" w:bidi="ar-SA"/>
      </w:rPr>
    </w:lvl>
    <w:lvl w:ilvl="8">
      <w:numFmt w:val="bullet"/>
      <w:lvlText w:val="•"/>
      <w:lvlJc w:val="left"/>
      <w:pPr>
        <w:ind w:left="7656" w:hanging="360"/>
      </w:pPr>
      <w:rPr>
        <w:rFonts w:hint="default"/>
        <w:lang w:val="en-US" w:eastAsia="en-US" w:bidi="ar-SA"/>
      </w:rPr>
    </w:lvl>
  </w:abstractNum>
  <w:num w:numId="1" w16cid:durableId="2092769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40F4"/>
    <w:rsid w:val="004962F5"/>
    <w:rsid w:val="006A2AE0"/>
    <w:rsid w:val="00B4197B"/>
    <w:rsid w:val="00EB40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8EE0"/>
  <w15:docId w15:val="{4BDDD3CE-337B-4913-835A-2C6B4C6FB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3"/>
      <w:ind w:left="142" w:hanging="266"/>
      <w:outlineLvl w:val="0"/>
    </w:pPr>
    <w:rPr>
      <w:b/>
      <w:bCs/>
      <w:sz w:val="32"/>
      <w:szCs w:val="32"/>
    </w:rPr>
  </w:style>
  <w:style w:type="paragraph" w:styleId="Heading2">
    <w:name w:val="heading 2"/>
    <w:basedOn w:val="Normal"/>
    <w:uiPriority w:val="9"/>
    <w:unhideWhenUsed/>
    <w:qFormat/>
    <w:pPr>
      <w:spacing w:before="240"/>
      <w:ind w:left="607" w:hanging="466"/>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0"/>
      <w:ind w:left="141"/>
    </w:pPr>
    <w:rPr>
      <w:sz w:val="24"/>
      <w:szCs w:val="24"/>
    </w:rPr>
  </w:style>
  <w:style w:type="paragraph" w:styleId="ListParagraph">
    <w:name w:val="List Paragraph"/>
    <w:basedOn w:val="Normal"/>
    <w:uiPriority w:val="1"/>
    <w:qFormat/>
    <w:pPr>
      <w:spacing w:before="200"/>
      <w:ind w:left="607" w:hanging="46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4197B"/>
    <w:pPr>
      <w:tabs>
        <w:tab w:val="center" w:pos="4513"/>
        <w:tab w:val="right" w:pos="9026"/>
      </w:tabs>
    </w:pPr>
  </w:style>
  <w:style w:type="character" w:customStyle="1" w:styleId="HeaderChar">
    <w:name w:val="Header Char"/>
    <w:basedOn w:val="DefaultParagraphFont"/>
    <w:link w:val="Header"/>
    <w:uiPriority w:val="99"/>
    <w:rsid w:val="00B4197B"/>
    <w:rPr>
      <w:rFonts w:ascii="Arial" w:eastAsia="Arial" w:hAnsi="Arial" w:cs="Arial"/>
    </w:rPr>
  </w:style>
  <w:style w:type="paragraph" w:styleId="Footer">
    <w:name w:val="footer"/>
    <w:basedOn w:val="Normal"/>
    <w:link w:val="FooterChar"/>
    <w:uiPriority w:val="99"/>
    <w:unhideWhenUsed/>
    <w:rsid w:val="00B4197B"/>
    <w:pPr>
      <w:tabs>
        <w:tab w:val="center" w:pos="4513"/>
        <w:tab w:val="right" w:pos="9026"/>
      </w:tabs>
    </w:pPr>
  </w:style>
  <w:style w:type="character" w:customStyle="1" w:styleId="FooterChar">
    <w:name w:val="Footer Char"/>
    <w:basedOn w:val="DefaultParagraphFont"/>
    <w:link w:val="Footer"/>
    <w:uiPriority w:val="99"/>
    <w:rsid w:val="00B4197B"/>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2894</Words>
  <Characters>16496</Characters>
  <Application>Microsoft Office Word</Application>
  <DocSecurity>0</DocSecurity>
  <Lines>137</Lines>
  <Paragraphs>38</Paragraphs>
  <ScaleCrop>false</ScaleCrop>
  <Company/>
  <LinksUpToDate>false</LinksUpToDate>
  <CharactersWithSpaces>19352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[Student] Mokhles Khedhri</cp:lastModifiedBy>
  <cp:revision>2</cp:revision>
  <dcterms:created xsi:type="dcterms:W3CDTF">2026-07-27T11:27:00Z</dcterms:created>
  <dcterms:modified xsi:type="dcterms:W3CDTF">2026-07-27T15:58:00Z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2026-07-27T00:00:00Z</vt:filetime>
  </property>
  <property fmtid="{D5CDD505-2E9C-101B-9397-08002B2CF9AE}" pid="3" name="LastSaved">
    <vt:filetime>2026-07-27T00:00:00Z</vt:filetime>
  </property>
  <property fmtid="{D5CDD505-2E9C-101B-9397-08002B2CF9AE}" pid="4" name="Producer">
    <vt:lpwstr>3-Heights(TM) PDF Security Shell 4.8.25.2 (http://www.pdf-tools.com)</vt:lpwstr>
  </property>
</Properties>
</file>