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E757B" w14:textId="77777777" w:rsidR="00847C07" w:rsidRDefault="00F06A4A">
      <w:pPr>
        <w:pStyle w:val="Heading1"/>
        <w:numPr>
          <w:ilvl w:val="0"/>
          <w:numId w:val="2"/>
        </w:numPr>
        <w:tabs>
          <w:tab w:val="left" w:pos="1966"/>
        </w:tabs>
        <w:ind w:left="1966" w:hanging="266"/>
      </w:pPr>
      <w:r>
        <w:t>Literature</w:t>
      </w:r>
      <w:r>
        <w:rPr>
          <w:spacing w:val="-6"/>
        </w:rPr>
        <w:t xml:space="preserve"> </w:t>
      </w:r>
      <w:r>
        <w:rPr>
          <w:spacing w:val="-2"/>
        </w:rPr>
        <w:t>review</w:t>
      </w:r>
    </w:p>
    <w:p w14:paraId="6D8DB8F6" w14:textId="77777777" w:rsidR="00847C07" w:rsidRDefault="00F06A4A">
      <w:pPr>
        <w:pStyle w:val="Heading2"/>
        <w:numPr>
          <w:ilvl w:val="1"/>
          <w:numId w:val="2"/>
        </w:numPr>
        <w:tabs>
          <w:tab w:val="left" w:pos="2166"/>
        </w:tabs>
        <w:spacing w:before="295"/>
        <w:ind w:left="2166" w:hanging="466"/>
      </w:pPr>
      <w:r>
        <w:rPr>
          <w:spacing w:val="-2"/>
        </w:rPr>
        <w:t>Introduction</w:t>
      </w:r>
    </w:p>
    <w:p w14:paraId="70FDA7EE" w14:textId="429562AE" w:rsidR="00847C07" w:rsidRDefault="00DE3867">
      <w:pPr>
        <w:pStyle w:val="BodyText"/>
        <w:spacing w:before="228" w:line="360" w:lineRule="auto"/>
        <w:ind w:left="1700"/>
      </w:pPr>
      <w:r w:rsidRPr="00DE3867">
        <w:t>Chapter 1 established why gearbox condition monitoring matters economically, and the technical problem it leaves open</w:t>
      </w:r>
      <w:r w:rsidR="00F06A4A">
        <w:t>: detecting degradation is of limited value if its output cannot be read across the coupled thermal signals through which degradation manifests, or connected to the physical mechanism responsible. Resolving whether these are genuine deficiencies of the current state of the art , rather than assumptions of this thesis</w:t>
      </w:r>
      <w:r w:rsidR="00F06A4A">
        <w:rPr>
          <w:spacing w:val="-3"/>
        </w:rPr>
        <w:t xml:space="preserve"> </w:t>
      </w:r>
      <w:r w:rsidR="00F06A4A">
        <w:t>,</w:t>
      </w:r>
      <w:r w:rsidR="00F06A4A">
        <w:rPr>
          <w:spacing w:val="-3"/>
        </w:rPr>
        <w:t xml:space="preserve"> </w:t>
      </w:r>
      <w:r w:rsidR="00F06A4A">
        <w:t>requires</w:t>
      </w:r>
      <w:r w:rsidR="00F06A4A">
        <w:rPr>
          <w:spacing w:val="-3"/>
        </w:rPr>
        <w:t xml:space="preserve"> </w:t>
      </w:r>
      <w:r w:rsidR="00F06A4A">
        <w:t>a</w:t>
      </w:r>
      <w:r w:rsidR="00F06A4A">
        <w:rPr>
          <w:spacing w:val="-3"/>
        </w:rPr>
        <w:t xml:space="preserve"> </w:t>
      </w:r>
      <w:r w:rsidR="00F06A4A">
        <w:t>critical</w:t>
      </w:r>
      <w:r w:rsidR="00F06A4A">
        <w:rPr>
          <w:spacing w:val="-3"/>
        </w:rPr>
        <w:t xml:space="preserve"> </w:t>
      </w:r>
      <w:r w:rsidR="00F06A4A">
        <w:t>review</w:t>
      </w:r>
      <w:r w:rsidR="00F06A4A">
        <w:rPr>
          <w:spacing w:val="-3"/>
        </w:rPr>
        <w:t xml:space="preserve"> </w:t>
      </w:r>
      <w:r w:rsidR="00F06A4A">
        <w:t>of</w:t>
      </w:r>
      <w:r w:rsidR="00F06A4A">
        <w:rPr>
          <w:spacing w:val="-3"/>
        </w:rPr>
        <w:t xml:space="preserve"> </w:t>
      </w:r>
      <w:r w:rsidR="00F06A4A">
        <w:t>the</w:t>
      </w:r>
      <w:r w:rsidR="00F06A4A">
        <w:rPr>
          <w:spacing w:val="-3"/>
        </w:rPr>
        <w:t xml:space="preserve"> </w:t>
      </w:r>
      <w:r w:rsidR="00F06A4A">
        <w:t>literature,</w:t>
      </w:r>
      <w:r w:rsidR="00F06A4A">
        <w:rPr>
          <w:spacing w:val="-3"/>
        </w:rPr>
        <w:t xml:space="preserve"> </w:t>
      </w:r>
      <w:r w:rsidR="00F06A4A">
        <w:t>and</w:t>
      </w:r>
      <w:r w:rsidR="00F06A4A">
        <w:rPr>
          <w:spacing w:val="-3"/>
        </w:rPr>
        <w:t xml:space="preserve"> </w:t>
      </w:r>
      <w:r w:rsidR="00F06A4A">
        <w:t>that</w:t>
      </w:r>
      <w:r w:rsidR="00F06A4A">
        <w:rPr>
          <w:spacing w:val="-3"/>
        </w:rPr>
        <w:t xml:space="preserve"> </w:t>
      </w:r>
      <w:r w:rsidR="00F06A4A">
        <w:t>is</w:t>
      </w:r>
      <w:r w:rsidR="00F06A4A">
        <w:rPr>
          <w:spacing w:val="-3"/>
        </w:rPr>
        <w:t xml:space="preserve"> </w:t>
      </w:r>
      <w:r w:rsidR="00F06A4A">
        <w:t>the</w:t>
      </w:r>
      <w:r w:rsidR="00F06A4A">
        <w:rPr>
          <w:spacing w:val="-3"/>
        </w:rPr>
        <w:t xml:space="preserve"> </w:t>
      </w:r>
      <w:r w:rsidR="00F06A4A">
        <w:t>purpose</w:t>
      </w:r>
      <w:r w:rsidR="00F06A4A">
        <w:rPr>
          <w:spacing w:val="-3"/>
        </w:rPr>
        <w:t xml:space="preserve"> </w:t>
      </w:r>
      <w:r w:rsidR="00F06A4A">
        <w:t>of</w:t>
      </w:r>
      <w:r w:rsidR="00F06A4A">
        <w:rPr>
          <w:spacing w:val="-3"/>
        </w:rPr>
        <w:t xml:space="preserve"> </w:t>
      </w:r>
      <w:r w:rsidR="00F06A4A">
        <w:t xml:space="preserve">this </w:t>
      </w:r>
      <w:r w:rsidR="00F06A4A">
        <w:rPr>
          <w:spacing w:val="-2"/>
        </w:rPr>
        <w:t>chapter.</w:t>
      </w:r>
    </w:p>
    <w:p w14:paraId="4E204B53" w14:textId="147D79B0" w:rsidR="00847C07" w:rsidRDefault="00F06A4A">
      <w:pPr>
        <w:pStyle w:val="BodyText"/>
        <w:spacing w:line="360" w:lineRule="auto"/>
        <w:ind w:left="1700" w:right="1765"/>
      </w:pPr>
      <w:r>
        <w:t xml:space="preserve">The review proceeds from foundation to frontier. </w:t>
      </w:r>
      <w:r w:rsidR="00DE3867" w:rsidRPr="00DE3867">
        <w:t xml:space="preserve">It first situates SCADA data within the condition-monitoring landscape and establishes it as the economically decisive monitoring foundation, then examines normal </w:t>
      </w:r>
      <w:proofErr w:type="spellStart"/>
      <w:r w:rsidR="00DE3867" w:rsidRPr="00DE3867">
        <w:t>behaviour</w:t>
      </w:r>
      <w:proofErr w:type="spellEnd"/>
      <w:r w:rsidR="00DE3867" w:rsidRPr="00DE3867">
        <w:t xml:space="preserve"> modelling as the established detection paradigm and considers</w:t>
      </w:r>
      <w:r>
        <w:t xml:space="preserve"> how predictor–target structure shapes the residuals such models produce. It then evaluates, in turn, how the literature represents thermally coupled signals and how it interprets detected deviations, before assessing physics-informed and knowledge-based routes toward interpretation. Through this progression, the review systematically exposes</w:t>
      </w:r>
      <w:r>
        <w:rPr>
          <w:spacing w:val="-4"/>
        </w:rPr>
        <w:t xml:space="preserve"> </w:t>
      </w:r>
      <w:r>
        <w:t>two</w:t>
      </w:r>
      <w:r>
        <w:rPr>
          <w:spacing w:val="-4"/>
        </w:rPr>
        <w:t xml:space="preserve"> </w:t>
      </w:r>
      <w:r>
        <w:t>critical</w:t>
      </w:r>
      <w:r>
        <w:rPr>
          <w:spacing w:val="-4"/>
        </w:rPr>
        <w:t xml:space="preserve"> </w:t>
      </w:r>
      <w:r>
        <w:t>research</w:t>
      </w:r>
      <w:r>
        <w:rPr>
          <w:spacing w:val="-4"/>
        </w:rPr>
        <w:t xml:space="preserve"> </w:t>
      </w:r>
      <w:r>
        <w:t>gaps</w:t>
      </w:r>
      <w:r>
        <w:rPr>
          <w:spacing w:val="-4"/>
        </w:rPr>
        <w:t xml:space="preserve"> </w:t>
      </w:r>
      <w:r>
        <w:t>,</w:t>
      </w:r>
      <w:r>
        <w:rPr>
          <w:spacing w:val="-4"/>
        </w:rPr>
        <w:t xml:space="preserve"> </w:t>
      </w:r>
      <w:r>
        <w:t>one</w:t>
      </w:r>
      <w:r>
        <w:rPr>
          <w:spacing w:val="-4"/>
        </w:rPr>
        <w:t xml:space="preserve"> </w:t>
      </w:r>
      <w:r>
        <w:t>representational,</w:t>
      </w:r>
      <w:r>
        <w:rPr>
          <w:spacing w:val="-4"/>
        </w:rPr>
        <w:t xml:space="preserve"> </w:t>
      </w:r>
      <w:r>
        <w:t>one</w:t>
      </w:r>
      <w:r>
        <w:rPr>
          <w:spacing w:val="-4"/>
        </w:rPr>
        <w:t xml:space="preserve"> </w:t>
      </w:r>
      <w:r>
        <w:t>interpretive</w:t>
      </w:r>
      <w:r>
        <w:rPr>
          <w:spacing w:val="-4"/>
        </w:rPr>
        <w:t xml:space="preserve"> </w:t>
      </w:r>
      <w:r>
        <w:t>,</w:t>
      </w:r>
      <w:r>
        <w:rPr>
          <w:spacing w:val="-4"/>
        </w:rPr>
        <w:t xml:space="preserve"> </w:t>
      </w:r>
      <w:r>
        <w:t>and examines the approaches that come closest to addressing each. The concluding synthesis demonstrates that their combination remains unaddressed, and it is this finding that directly motivates and justifies the methodology presented in Chapter 3.</w:t>
      </w:r>
    </w:p>
    <w:p w14:paraId="47F67E5A" w14:textId="77777777" w:rsidR="00847C07" w:rsidRDefault="00F06A4A">
      <w:pPr>
        <w:pStyle w:val="Heading2"/>
        <w:numPr>
          <w:ilvl w:val="1"/>
          <w:numId w:val="2"/>
        </w:numPr>
        <w:tabs>
          <w:tab w:val="left" w:pos="2166"/>
          <w:tab w:val="left" w:pos="2276"/>
        </w:tabs>
        <w:spacing w:line="276" w:lineRule="auto"/>
        <w:ind w:left="2276" w:right="3235" w:hanging="576"/>
      </w:pPr>
      <w:r>
        <w:t>SCADA</w:t>
      </w:r>
      <w:r>
        <w:rPr>
          <w:spacing w:val="-7"/>
        </w:rPr>
        <w:t xml:space="preserve"> </w:t>
      </w:r>
      <w:r>
        <w:t>as</w:t>
      </w:r>
      <w:r>
        <w:rPr>
          <w:spacing w:val="-7"/>
        </w:rPr>
        <w:t xml:space="preserve"> </w:t>
      </w:r>
      <w:r>
        <w:t>the</w:t>
      </w:r>
      <w:r>
        <w:rPr>
          <w:spacing w:val="-7"/>
        </w:rPr>
        <w:t xml:space="preserve"> </w:t>
      </w:r>
      <w:r>
        <w:t>Economically</w:t>
      </w:r>
      <w:r>
        <w:rPr>
          <w:spacing w:val="-7"/>
        </w:rPr>
        <w:t xml:space="preserve"> </w:t>
      </w:r>
      <w:r>
        <w:t>Decisive</w:t>
      </w:r>
      <w:r>
        <w:rPr>
          <w:spacing w:val="-7"/>
        </w:rPr>
        <w:t xml:space="preserve"> </w:t>
      </w:r>
      <w:r>
        <w:t xml:space="preserve">Monitoring </w:t>
      </w:r>
      <w:r>
        <w:rPr>
          <w:spacing w:val="-2"/>
        </w:rPr>
        <w:t>Foundation</w:t>
      </w:r>
    </w:p>
    <w:p w14:paraId="5609DBC4" w14:textId="6ADFDA2C" w:rsidR="00847C07" w:rsidRDefault="00F06A4A" w:rsidP="00F90144">
      <w:pPr>
        <w:pStyle w:val="BodyText"/>
        <w:spacing w:line="360" w:lineRule="auto"/>
        <w:ind w:left="1700" w:right="1562"/>
      </w:pPr>
      <w:r>
        <w:t>The</w:t>
      </w:r>
      <w:r>
        <w:rPr>
          <w:spacing w:val="-4"/>
        </w:rPr>
        <w:t xml:space="preserve"> </w:t>
      </w:r>
      <w:r>
        <w:t>size</w:t>
      </w:r>
      <w:r>
        <w:rPr>
          <w:spacing w:val="-4"/>
        </w:rPr>
        <w:t xml:space="preserve"> </w:t>
      </w:r>
      <w:r>
        <w:t>and</w:t>
      </w:r>
      <w:r>
        <w:rPr>
          <w:spacing w:val="-4"/>
        </w:rPr>
        <w:t xml:space="preserve"> </w:t>
      </w:r>
      <w:r>
        <w:t>remote</w:t>
      </w:r>
      <w:r>
        <w:rPr>
          <w:spacing w:val="-4"/>
        </w:rPr>
        <w:t xml:space="preserve"> </w:t>
      </w:r>
      <w:r>
        <w:t>locations</w:t>
      </w:r>
      <w:r>
        <w:rPr>
          <w:spacing w:val="-4"/>
        </w:rPr>
        <w:t xml:space="preserve"> </w:t>
      </w:r>
      <w:r>
        <w:t>of</w:t>
      </w:r>
      <w:r>
        <w:rPr>
          <w:spacing w:val="-4"/>
        </w:rPr>
        <w:t xml:space="preserve"> </w:t>
      </w:r>
      <w:r>
        <w:t>modern</w:t>
      </w:r>
      <w:r>
        <w:rPr>
          <w:spacing w:val="-4"/>
        </w:rPr>
        <w:t xml:space="preserve"> </w:t>
      </w:r>
      <w:r>
        <w:t>wind</w:t>
      </w:r>
      <w:r>
        <w:rPr>
          <w:spacing w:val="-4"/>
        </w:rPr>
        <w:t xml:space="preserve"> </w:t>
      </w:r>
      <w:r>
        <w:t>fleets,</w:t>
      </w:r>
      <w:r>
        <w:rPr>
          <w:spacing w:val="-4"/>
        </w:rPr>
        <w:t xml:space="preserve"> </w:t>
      </w:r>
      <w:r>
        <w:t>particularly</w:t>
      </w:r>
      <w:r>
        <w:rPr>
          <w:spacing w:val="-4"/>
        </w:rPr>
        <w:t xml:space="preserve"> </w:t>
      </w:r>
      <w:r>
        <w:t>offshore,</w:t>
      </w:r>
      <w:r>
        <w:rPr>
          <w:spacing w:val="-4"/>
        </w:rPr>
        <w:t xml:space="preserve"> </w:t>
      </w:r>
      <w:r>
        <w:t>make reactive, run-to-failure maintenance economically unviable. This reality motivates condition-based strategies that schedule interventions based on actual component health. Adopting these strategies can reduce maintenance costs by approximately 20–25% compared to fixed-interval schedules</w:t>
      </w:r>
      <w:r w:rsidR="00F90144">
        <w:fldChar w:fldCharType="begin"/>
      </w:r>
      <w:r w:rsidR="00F90144">
        <w:instrText xml:space="preserve"> ADDIN ZOTERO_ITEM CSL_CITATION {"citationID":"CS6fh3Xi","properties":{"formattedCitation":"(Pandit et al., 2023)","plainCitation":"(Pandit et al., 2023)","noteIndex":0},"citationItems":[{"id":1033,"uris":["http://zotero.org/users/20220426/items/RV43WRBX"],"itemData":{"id":1033,"type":"article-journal","abstract":"This paper reviews the recent advancement made in data-driven technologies based on SCADA data for improving wind turbines’ operation and maintenance activities (e.g. condition monitoring, decision support, critical components failure detections) and the challenges associated with them. Machine learning techniques applied to wind turbines’ operation and maintenance (O&amp;M) are reviewed. The data sources, feature engineering and model selection (classification, regression) and validation are all used to categorise these data-driven models. Our findings suggest that (a) most models use 10-minute mean SCADA data, though the use of high-resolution data has shown greater advantages as compared to 10-minute mean value but comes with high computational challenges. (b) Most of SCADA data are confidential and not available in the public domain which slows down technological advancements. (c) These datasets are used for both, the classification and regression of wind turbines but are used in classification extensively. And, (d) most commonly used data-driven models are neural networks, support vector machines, probabilistic models and decision trees and each of these models has its own merits and demerits. We conclude the paper by discussing the potential areas where SCADA data-based data-driven methodologies could be used in future wind energy research.","container-title":"Wind Engineering","DOI":"10.1177/0309524X221124031","ISSN":"0309-524X, 2048-402X","issue":"2","journalAbbreviation":"Wind Engineering","language":"en","page":"422-441","source":"DOI.org (Crossref)","title":"SCADA data for wind turbine data-driven condition/performance monitoring: A review on state-of-art, challenges and future trends","title-short":"SCADA data for wind turbine data-driven condition/performance monitoring","volume":"47","author":[{"family":"Pandit","given":"Ravi"},{"family":"Astolfi","given":"Davide"},{"family":"Hong","given":"Jiarong"},{"family":"Infield","given":"David"},{"family":"Santos","given":"Matilde"}],"issued":{"date-parts":[["2023",4]]}}}],"schema":"https://github.com/citation-style-language/schema/raw/master/csl-citation.json"} </w:instrText>
      </w:r>
      <w:r w:rsidR="00F90144">
        <w:fldChar w:fldCharType="separate"/>
      </w:r>
      <w:r w:rsidR="00F90144" w:rsidRPr="00F90144">
        <w:t>(Pandit et al., 2023)</w:t>
      </w:r>
      <w:r w:rsidR="00F90144">
        <w:fldChar w:fldCharType="end"/>
      </w:r>
      <w:r>
        <w:t>.</w:t>
      </w:r>
      <w:r>
        <w:rPr>
          <w:spacing w:val="-5"/>
        </w:rPr>
        <w:t xml:space="preserve"> </w:t>
      </w:r>
      <w:r>
        <w:t>However,</w:t>
      </w:r>
      <w:r>
        <w:rPr>
          <w:spacing w:val="-5"/>
        </w:rPr>
        <w:t xml:space="preserve"> </w:t>
      </w:r>
      <w:r>
        <w:t>their</w:t>
      </w:r>
      <w:r>
        <w:rPr>
          <w:spacing w:val="-5"/>
        </w:rPr>
        <w:t xml:space="preserve"> </w:t>
      </w:r>
      <w:r>
        <w:t>effectiveness</w:t>
      </w:r>
      <w:r>
        <w:rPr>
          <w:spacing w:val="-5"/>
        </w:rPr>
        <w:t xml:space="preserve"> </w:t>
      </w:r>
      <w:r>
        <w:t>depends</w:t>
      </w:r>
      <w:r>
        <w:rPr>
          <w:spacing w:val="-5"/>
        </w:rPr>
        <w:t xml:space="preserve"> </w:t>
      </w:r>
      <w:r>
        <w:t>entirely</w:t>
      </w:r>
      <w:r>
        <w:rPr>
          <w:spacing w:val="-5"/>
        </w:rPr>
        <w:t xml:space="preserve"> </w:t>
      </w:r>
      <w:r>
        <w:t>on</w:t>
      </w:r>
      <w:r>
        <w:rPr>
          <w:spacing w:val="-5"/>
        </w:rPr>
        <w:t xml:space="preserve"> </w:t>
      </w:r>
      <w:r>
        <w:t>the</w:t>
      </w:r>
      <w:r>
        <w:rPr>
          <w:spacing w:val="-5"/>
        </w:rPr>
        <w:t xml:space="preserve"> </w:t>
      </w:r>
      <w:r>
        <w:t>underlying monitoring data. Two primary approaches dominate this area.</w:t>
      </w:r>
    </w:p>
    <w:p w14:paraId="5340E1AB" w14:textId="64597781" w:rsidR="00847C07" w:rsidRPr="00F90144" w:rsidRDefault="00F06A4A">
      <w:pPr>
        <w:pStyle w:val="BodyText"/>
        <w:spacing w:line="360" w:lineRule="auto"/>
        <w:ind w:left="1700" w:right="1762"/>
        <w:rPr>
          <w:lang w:val="fr-FR"/>
        </w:rPr>
      </w:pPr>
      <w:r>
        <w:lastRenderedPageBreak/>
        <w:t>Dedicated condition monitoring systems (CMS), typically based on high-frequency</w:t>
      </w:r>
      <w:r>
        <w:rPr>
          <w:spacing w:val="-5"/>
        </w:rPr>
        <w:t xml:space="preserve"> </w:t>
      </w:r>
      <w:r>
        <w:t>vibration</w:t>
      </w:r>
      <w:r>
        <w:rPr>
          <w:spacing w:val="-5"/>
        </w:rPr>
        <w:t xml:space="preserve"> </w:t>
      </w:r>
      <w:r>
        <w:t>measurements,</w:t>
      </w:r>
      <w:r>
        <w:rPr>
          <w:spacing w:val="-5"/>
        </w:rPr>
        <w:t xml:space="preserve"> </w:t>
      </w:r>
      <w:r>
        <w:t>are</w:t>
      </w:r>
      <w:r>
        <w:rPr>
          <w:spacing w:val="-5"/>
        </w:rPr>
        <w:t xml:space="preserve"> </w:t>
      </w:r>
      <w:r>
        <w:t>highly</w:t>
      </w:r>
      <w:r>
        <w:rPr>
          <w:spacing w:val="-5"/>
        </w:rPr>
        <w:t xml:space="preserve"> </w:t>
      </w:r>
      <w:r>
        <w:t>sensitive</w:t>
      </w:r>
      <w:r>
        <w:rPr>
          <w:spacing w:val="-5"/>
        </w:rPr>
        <w:t xml:space="preserve"> </w:t>
      </w:r>
      <w:r>
        <w:t>and</w:t>
      </w:r>
      <w:r>
        <w:rPr>
          <w:spacing w:val="-5"/>
        </w:rPr>
        <w:t xml:space="preserve"> </w:t>
      </w:r>
      <w:r>
        <w:t>well-established</w:t>
      </w:r>
      <w:r>
        <w:rPr>
          <w:spacing w:val="-5"/>
        </w:rPr>
        <w:t xml:space="preserve"> </w:t>
      </w:r>
      <w:r>
        <w:t>for detecting early-stage mechanical faults</w:t>
      </w:r>
      <w:r w:rsidR="00F90144">
        <w:t xml:space="preserve"> </w:t>
      </w:r>
      <w:r w:rsidR="00F90144">
        <w:fldChar w:fldCharType="begin"/>
      </w:r>
      <w:r w:rsidR="00F90144">
        <w:instrText xml:space="preserve"> ADDIN ZOTERO_ITEM CSL_CITATION {"citationID":"kXeo4kgl","properties":{"formattedCitation":"(Sheng, 2012)","plainCitation":"(Sheng, 2012)","noteIndex":0},"citationItems":[{"id":1092,"uris":["http://zotero.org/users/20220426/items/2DE8T55E"],"itemData":{"id":1092,"type":"webpage","abstract":"The Gearbox Reliability Collaborative (GRC) at the National Wind Technology Center (NWTC) tested two identical gearboxes. One was tested on the NWTCs 2.5 MW dynamometer and the other was field tested in a turbine in a nearby wind plant. In the field, the test gearbox experienced two oil loss events that resulted in damage to its internal bearings and gears. Since the damage was not severe, the test gearbox was removed from the field and retested in the NWTCs dynamometer before it was disassembled. During the dynamometer retest, some vibration data along with testing condition information were collected. These data enabled NREL to launch a Wind Turbine Gearbox Condition Monitoring Round Robin project, as described in this report. The main objective of this project was to evaluate different vibration analysis algorithms used in wind turbine condition monitoring (CM) and find out whether the typical practices are effective. With involvement of both academic researchers and industrial partners, the project sets an example on providing cutting edge research results back to industry.","container-title":"UNT Digital Library","genre":"Report","language":"English","note":"number: NREL/TP-5000-54530\npublisher: National Renewable Energy Laboratory (U.S.)\nDOI: 10.2172/1048981","title":"Wind Turbine Gearbox Condition Monitoring Round Robin Study - Vibration Analysis","URL":"https://digital.library.unt.edu/ark:/67531/metadc845835/","author":[{"family":"Sheng","given":"S."}],"accessed":{"date-parts":[["2026",7,14]]},"issued":{"date-parts":[["2012",1,7]]}}}],"schema":"https://github.com/citation-style-language/schema/raw/master/csl-citation.json"} </w:instrText>
      </w:r>
      <w:r w:rsidR="00F90144">
        <w:fldChar w:fldCharType="separate"/>
      </w:r>
      <w:r w:rsidR="00F90144" w:rsidRPr="00F90144">
        <w:t>(Sheng, 2012)</w:t>
      </w:r>
      <w:r w:rsidR="00F90144">
        <w:fldChar w:fldCharType="end"/>
      </w:r>
      <w:r>
        <w:t>. However, they require additional, intrusively installed sensors and high sampling rates. Furthermore, CMS are susceptible to environmental noise and add capital and maintenance costs to every turbine. These constraints limit their deployment across large fleets</w:t>
      </w:r>
      <w:r w:rsidR="00F90144">
        <w:t xml:space="preserve"> </w:t>
      </w:r>
      <w:r w:rsidR="00F90144">
        <w:fldChar w:fldCharType="begin"/>
      </w:r>
      <w:r w:rsidR="00F90144">
        <w:instrText xml:space="preserve"> ADDIN ZOTERO_ITEM CSL_CITATION {"citationID":"075fssnf","properties":{"formattedCitation":"(Pandit et al., 2023; Santolamazza et al., 2021)","plainCitation":"(Pandit et al., 2023; Santolamazza et al., 2021)","noteIndex":0},"citationItems":[{"id":1033,"uris":["http://zotero.org/users/20220426/items/RV43WRBX"],"itemData":{"id":1033,"type":"article-journal","abstract":"This paper reviews the recent advancement made in data-driven technologies based on SCADA data for improving wind turbines’ operation and maintenance activities (e.g. condition monitoring, decision support, critical components failure detections) and the challenges associated with them. Machine learning techniques applied to wind turbines’ operation and maintenance (O&amp;M) are reviewed. The data sources, feature engineering and model selection (classification, regression) and validation are all used to categorise these data-driven models. Our findings suggest that (a) most models use 10-minute mean SCADA data, though the use of high-resolution data has shown greater advantages as compared to 10-minute mean value but comes with high computational challenges. (b) Most of SCADA data are confidential and not available in the public domain which slows down technological advancements. (c) These datasets are used for both, the classification and regression of wind turbines but are used in classification extensively. And, (d) most commonly used data-driven models are neural networks, support vector machines, probabilistic models and decision trees and each of these models has its own merits and demerits. We conclude the paper by discussing the potential areas where SCADA data-based data-driven methodologies could be used in future wind energy research.","container-title":"Wind Engineering","DOI":"10.1177/0309524X221124031","ISSN":"0309-524X, 2048-402X","issue":"2","journalAbbreviation":"Wind Engineering","language":"en","page":"422-441","source":"DOI.org (Crossref)","title":"SCADA data for wind turbine data-driven condition/performance monitoring: A review on state-of-art, challenges and future trends","title-short":"SCADA data for wind turbine data-driven condition/performance monitoring","volume":"47","author":[{"family":"Pandit","given":"Ravi"},{"family":"Astolfi","given":"Davide"},{"family":"Hong","given":"Jiarong"},{"family":"Infield","given":"David"},{"family":"Santos","given":"Matilde"}],"issued":{"date-parts":[["2023",4]]}}},{"id":932,"uris":["http://zotero.org/users/20220426/items/PARF7PW5"],"itemData":{"id":932,"type":"article-journal","abstract":"Wind energy has shown signiﬁcant growth in terms of installed power in the last decade. However, one of the most critical problems for a wind farm is represented by Operation and Maintenance (O&amp;M) costs, which can represent 20–30% of the total costs related to power generation. Various monitoring methodologies targeted to the identiﬁcation of faults, such as vibration analysis or analysis of o</w:instrText>
      </w:r>
      <w:r w:rsidR="00F90144" w:rsidRPr="00F90144">
        <w:rPr>
          <w:lang w:val="fr-FR"/>
        </w:rPr>
        <w:instrText>ils, are often used. However, they have the main disadvantage of involving additional costs as they usually entail the installation of other sensors to provide real-time control of the system. In this paper, we propose a methodology based on machine learning techniques using data from SCADA systems (Supervisory Control and Data Acquisition). Since these systems are generally already implemented on most wind turbines, they provide a large amount of data without requiring extra sensors. In particular, we developed models using Arti</w:instrText>
      </w:r>
      <w:r w:rsidR="00F90144">
        <w:instrText>ﬁ</w:instrText>
      </w:r>
      <w:r w:rsidR="00F90144" w:rsidRPr="00F90144">
        <w:rPr>
          <w:lang w:val="fr-FR"/>
        </w:rPr>
        <w:instrText>cial Neural Networks (ANN) to characterize the behavior of some of the main components of the wind turbine, such as gearbox and generator, and predict operating anomalies. The proposed method is tested on real wind turbines in Italy to verify its effectiveness and applicability, and it was demonstrated to be able to provide signi</w:instrText>
      </w:r>
      <w:r w:rsidR="00F90144">
        <w:instrText>ﬁ</w:instrText>
      </w:r>
      <w:r w:rsidR="00F90144" w:rsidRPr="00F90144">
        <w:rPr>
          <w:lang w:val="fr-FR"/>
        </w:rPr>
        <w:instrText xml:space="preserve">cant help for the maintenance of a wind farm.","container-title":"Energies","DOI":"10.3390/en14071845","ISSN":"1996-1073","issue":"7","journalAbbreviation":"Energies","language":"en","page":"1845","source":"DOI.org (Crossref)","title":"A Data-Mining Approach for Wind Turbine Fault Detection Based on SCADA Data Analysis Using Artificial Neural Networks","volume":"14","author":[{"family":"Santolamazza","given":"Annalisa"},{"family":"Dadi","given":"Daniele"},{"family":"Introna","given":"Vito"}],"issued":{"date-parts":[["2021",3,26]]}}}],"schema":"https://github.com/citation-style-language/schema/raw/master/csl-citation.json"} </w:instrText>
      </w:r>
      <w:r w:rsidR="00F90144">
        <w:fldChar w:fldCharType="separate"/>
      </w:r>
      <w:r w:rsidR="00F90144" w:rsidRPr="00F90144">
        <w:rPr>
          <w:lang w:val="fr-FR"/>
        </w:rPr>
        <w:t xml:space="preserve">(Pandit et al., 2023; </w:t>
      </w:r>
      <w:proofErr w:type="spellStart"/>
      <w:r w:rsidR="00F90144" w:rsidRPr="00F90144">
        <w:rPr>
          <w:lang w:val="fr-FR"/>
        </w:rPr>
        <w:t>Santolamazza</w:t>
      </w:r>
      <w:proofErr w:type="spellEnd"/>
      <w:r w:rsidR="00F90144" w:rsidRPr="00F90144">
        <w:rPr>
          <w:lang w:val="fr-FR"/>
        </w:rPr>
        <w:t xml:space="preserve"> et al., 2021)</w:t>
      </w:r>
      <w:r w:rsidR="00F90144">
        <w:fldChar w:fldCharType="end"/>
      </w:r>
      <w:r w:rsidRPr="00F90144">
        <w:rPr>
          <w:lang w:val="fr-FR"/>
        </w:rPr>
        <w:t xml:space="preserve"> </w:t>
      </w:r>
      <w:r w:rsidR="00F90144">
        <w:rPr>
          <w:lang w:val="fr-FR"/>
        </w:rPr>
        <w:t>.</w:t>
      </w:r>
    </w:p>
    <w:p w14:paraId="7B1E336F" w14:textId="1AF90506" w:rsidR="00847C07" w:rsidRDefault="00F06A4A">
      <w:pPr>
        <w:pStyle w:val="BodyText"/>
        <w:spacing w:line="360" w:lineRule="auto"/>
        <w:ind w:left="1700"/>
      </w:pPr>
      <w:r>
        <w:t>In contrast, Supervisory Control and Data Acquisition (SCADA) systems are already installed on virtually all modern turbines. They record operational data continuously</w:t>
      </w:r>
      <w:r>
        <w:rPr>
          <w:spacing w:val="-5"/>
        </w:rPr>
        <w:t xml:space="preserve"> </w:t>
      </w:r>
      <w:r>
        <w:t>without</w:t>
      </w:r>
      <w:r>
        <w:rPr>
          <w:spacing w:val="-5"/>
        </w:rPr>
        <w:t xml:space="preserve"> </w:t>
      </w:r>
      <w:r>
        <w:t>requiring</w:t>
      </w:r>
      <w:r>
        <w:rPr>
          <w:spacing w:val="-5"/>
        </w:rPr>
        <w:t xml:space="preserve"> </w:t>
      </w:r>
      <w:r>
        <w:t>additional</w:t>
      </w:r>
      <w:r>
        <w:rPr>
          <w:spacing w:val="-5"/>
        </w:rPr>
        <w:t xml:space="preserve"> </w:t>
      </w:r>
      <w:r>
        <w:t>hardware</w:t>
      </w:r>
      <w:r>
        <w:rPr>
          <w:spacing w:val="-5"/>
        </w:rPr>
        <w:t xml:space="preserve"> </w:t>
      </w:r>
      <w:r>
        <w:t>(</w:t>
      </w:r>
      <w:proofErr w:type="spellStart"/>
      <w:r>
        <w:t>Santolamazza</w:t>
      </w:r>
      <w:proofErr w:type="spellEnd"/>
      <w:r>
        <w:rPr>
          <w:spacing w:val="-5"/>
        </w:rPr>
        <w:t xml:space="preserve"> </w:t>
      </w:r>
      <w:r>
        <w:t>et</w:t>
      </w:r>
      <w:r>
        <w:rPr>
          <w:spacing w:val="-5"/>
        </w:rPr>
        <w:t xml:space="preserve"> </w:t>
      </w:r>
      <w:r>
        <w:t>al.</w:t>
      </w:r>
      <w:r>
        <w:rPr>
          <w:spacing w:val="-5"/>
        </w:rPr>
        <w:t xml:space="preserve"> </w:t>
      </w:r>
      <w:r>
        <w:t>2021). This makes SCADA-based monitoring inherently low-cost and scalable. This scalability becomes a major advantage as fleets grow</w:t>
      </w:r>
      <w:r w:rsidR="00F90144">
        <w:fldChar w:fldCharType="begin"/>
      </w:r>
      <w:r w:rsidR="00F90144">
        <w:instrText xml:space="preserve"> ADDIN ZOTERO_ITEM CSL_CITATION {"citationID":"dc6GvPTq","properties":{"formattedCitation":"(Tautz\\uc0\\u8208{}Weinert &amp; Watson, 2017)","plainCitation":"(Tautz</w:instrText>
      </w:r>
      <w:r w:rsidR="00F90144">
        <w:rPr>
          <w:rFonts w:ascii="Cambria Math" w:hAnsi="Cambria Math" w:cs="Cambria Math"/>
        </w:rPr>
        <w:instrText>‐</w:instrText>
      </w:r>
      <w:r w:rsidR="00F90144">
        <w:instrText>Weinert &amp; Watson, 2017)","noteIndex":0},"citationItems":[{"id":995,"uris":["http://zotero.org/users/20220426/items/35E9I3KI"],"itemData":{"id":995,"type":"article-journal","abstract":"The ever increasing size of wind turbines and the move to build them offshore have accelerated the need for optimised maintenance strategies in order to reduce operating costs. Predictive maintenance requires detailed information on the condition of turbines. Due to the high costs of dedicated condition monitoring systems based on mainly vibration measurements, the use of data from the turbine supervisory control and data acquisition (SCADA) system is appealing. This review discusses recent research using SCADA data for failure detection and condition monitoring (CM), focussing on approaches which have already proved their ability to detect anomalies in data from real turbines. Approaches are categorised as (i) trending, (ii) clustering, (iii) normal behaviour modelling, (iv) damage modelling and (v) assessment of alarms and expert systems. Potential for future research on the use of SCADA data for advanced turbine CM is discussed.","container-title":"IET Renewable Power Generation","DOI":"10.1049/iet-rpg.2016.0248","ISSN":"1752-1416, 1752-1424","issue":"4","journalAbbreviation":"IET Renewable Power Gen","language":"en","page":"382-394","source":"DOI.org (Crossref)","title":"Using SCADA data for wind turbine condition monitoring – a review","volume":"11","author":[{"family":"Tautz</w:instrText>
      </w:r>
      <w:r w:rsidR="00F90144">
        <w:rPr>
          <w:rFonts w:ascii="Cambria Math" w:hAnsi="Cambria Math" w:cs="Cambria Math"/>
        </w:rPr>
        <w:instrText>‐</w:instrText>
      </w:r>
      <w:r w:rsidR="00F90144">
        <w:instrText xml:space="preserve">Weinert","given":"Jannis"},{"family":"Watson","given":"Simon J."}],"issued":{"date-parts":[["2017",3]]}}}],"schema":"https://github.com/citation-style-language/schema/raw/master/csl-citation.json"} </w:instrText>
      </w:r>
      <w:r w:rsidR="00F90144">
        <w:fldChar w:fldCharType="separate"/>
      </w:r>
      <w:r w:rsidR="00F90144" w:rsidRPr="00F90144">
        <w:t>(</w:t>
      </w:r>
      <w:proofErr w:type="spellStart"/>
      <w:r w:rsidR="00F90144" w:rsidRPr="00F90144">
        <w:t>Tautz</w:t>
      </w:r>
      <w:proofErr w:type="spellEnd"/>
      <w:r w:rsidR="00F90144" w:rsidRPr="00F90144">
        <w:t>‐Weinert &amp; Watson, 2017)</w:t>
      </w:r>
      <w:r w:rsidR="00F90144">
        <w:fldChar w:fldCharType="end"/>
      </w:r>
      <w:r>
        <w:t xml:space="preserve"> </w:t>
      </w:r>
      <w:r w:rsidR="00F90144">
        <w:t>.</w:t>
      </w:r>
      <w:r>
        <w:t xml:space="preserve"> It is also economically critical, given that operation and maintenance can account for approximately 30% of wind energy costs </w:t>
      </w:r>
      <w:r w:rsidR="00F90144">
        <w:fldChar w:fldCharType="begin"/>
      </w:r>
      <w:r w:rsidR="00F90144">
        <w:instrText xml:space="preserve"> ADDIN ZOTERO_ITEM CSL_CITATION {"citationID":"qZwtane3","properties":{"formattedCitation":"(Felgueira et al., 2019)","plainCitation":"(Felgueira et al., 2019)","noteIndex":0},"citationItems":[{"id":388,"uris":["http://zotero.org/users/20220426/items/7UUEKEG9"],"itemData":{"id":388,"type":"article","abstract":"The cost of wind energy can be reduced by using SCADA data to detect faults in wind turbine components. Normal behavior models are one of the main fault detection approaches, but there is a lack of consensus in how different input features affect the results. In this work, a new taxonomy based on the causal relations between the input features and the target is presented. Based on this taxonomy, the impact of different input feature conﬁgurations on the modelling and fault detection performance is evaluated. To this end, a framework that formulates the detection of faults as a classiﬁcation problem is also presented.","DOI":"10.48550/arXiv.1906.12329","language":"en","note":"arXiv:1906.12329 [eess.SP]","number":"arXiv:1906.12329","publisher":"arXiv","source":"arXiv.org","title":"The Impact of Feature Causality on Normal Behaviour Models for SCADA-based Wind Turbine Fault Detection","URL":"http://arxiv.org/abs/1906.12329","author":[{"family":"Felgueira","given":"Telmo"},{"family":"Rodrigues","given":"Silvio"},{"family":"Perone","given":"Christian S."},{"family":"Castro","given":"Rui"}],"accessed":{"date-parts":[["2026",7,13]]},"issued":{"date-parts":[["2019",6,28]]}}}],"schema":"https://github.com/citation-style-language/schema/raw/master/csl-citation.json"} </w:instrText>
      </w:r>
      <w:r w:rsidR="00F90144">
        <w:fldChar w:fldCharType="separate"/>
      </w:r>
      <w:r w:rsidR="00F90144" w:rsidRPr="00F90144">
        <w:t>(</w:t>
      </w:r>
      <w:proofErr w:type="spellStart"/>
      <w:r w:rsidR="00F90144" w:rsidRPr="00F90144">
        <w:t>Felgueira</w:t>
      </w:r>
      <w:proofErr w:type="spellEnd"/>
      <w:r w:rsidR="00F90144" w:rsidRPr="00F90144">
        <w:t xml:space="preserve"> et al., 2019)</w:t>
      </w:r>
      <w:r w:rsidR="00F90144">
        <w:fldChar w:fldCharType="end"/>
      </w:r>
      <w:r>
        <w:t>. Table 2.2 summarizes this trade-off.</w:t>
      </w:r>
    </w:p>
    <w:p w14:paraId="50A8331E" w14:textId="77777777" w:rsidR="00847C07" w:rsidRDefault="00847C07">
      <w:pPr>
        <w:pStyle w:val="BodyText"/>
        <w:spacing w:before="0"/>
        <w:ind w:left="0" w:right="0"/>
      </w:pPr>
    </w:p>
    <w:p w14:paraId="5FBDE13C" w14:textId="77777777" w:rsidR="00847C07" w:rsidRDefault="00847C07">
      <w:pPr>
        <w:pStyle w:val="BodyText"/>
        <w:spacing w:before="222"/>
        <w:ind w:left="0" w:right="0"/>
      </w:pPr>
    </w:p>
    <w:p w14:paraId="1276A4C0" w14:textId="77777777" w:rsidR="00847C07" w:rsidRDefault="00F06A4A">
      <w:pPr>
        <w:pStyle w:val="Heading3"/>
        <w:spacing w:before="0" w:line="360" w:lineRule="auto"/>
        <w:ind w:left="1700"/>
      </w:pPr>
      <w:r>
        <w:t>Table</w:t>
      </w:r>
      <w:r>
        <w:rPr>
          <w:spacing w:val="-6"/>
        </w:rPr>
        <w:t xml:space="preserve"> </w:t>
      </w:r>
      <w:r>
        <w:t>2.1.</w:t>
      </w:r>
      <w:r>
        <w:rPr>
          <w:spacing w:val="-6"/>
        </w:rPr>
        <w:t xml:space="preserve"> </w:t>
      </w:r>
      <w:r>
        <w:t>Comparative</w:t>
      </w:r>
      <w:r>
        <w:rPr>
          <w:spacing w:val="-6"/>
        </w:rPr>
        <w:t xml:space="preserve"> </w:t>
      </w:r>
      <w:r>
        <w:t>characteristics</w:t>
      </w:r>
      <w:r>
        <w:rPr>
          <w:spacing w:val="-6"/>
        </w:rPr>
        <w:t xml:space="preserve"> </w:t>
      </w:r>
      <w:r>
        <w:t>of</w:t>
      </w:r>
      <w:r>
        <w:rPr>
          <w:spacing w:val="-6"/>
        </w:rPr>
        <w:t xml:space="preserve"> </w:t>
      </w:r>
      <w:r>
        <w:t>dedicated</w:t>
      </w:r>
      <w:r>
        <w:rPr>
          <w:spacing w:val="-6"/>
        </w:rPr>
        <w:t xml:space="preserve"> </w:t>
      </w:r>
      <w:r>
        <w:t>condition</w:t>
      </w:r>
      <w:r>
        <w:rPr>
          <w:spacing w:val="-6"/>
        </w:rPr>
        <w:t xml:space="preserve"> </w:t>
      </w:r>
      <w:r>
        <w:t>monitoring systems and SCADA-based monitoring as fleet-wide foundations.</w:t>
      </w:r>
    </w:p>
    <w:tbl>
      <w:tblPr>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5"/>
        <w:gridCol w:w="4036"/>
        <w:gridCol w:w="5244"/>
      </w:tblGrid>
      <w:tr w:rsidR="00847C07" w14:paraId="27E61D1C" w14:textId="77777777">
        <w:trPr>
          <w:trHeight w:val="593"/>
        </w:trPr>
        <w:tc>
          <w:tcPr>
            <w:tcW w:w="1635" w:type="dxa"/>
          </w:tcPr>
          <w:p w14:paraId="6C9B0714" w14:textId="77777777" w:rsidR="00847C07" w:rsidRDefault="00F06A4A">
            <w:pPr>
              <w:pStyle w:val="TableParagraph"/>
              <w:spacing w:before="180"/>
              <w:rPr>
                <w:sz w:val="24"/>
              </w:rPr>
            </w:pPr>
            <w:r>
              <w:rPr>
                <w:spacing w:val="-2"/>
                <w:sz w:val="24"/>
              </w:rPr>
              <w:t>Dimension</w:t>
            </w:r>
          </w:p>
        </w:tc>
        <w:tc>
          <w:tcPr>
            <w:tcW w:w="4036" w:type="dxa"/>
          </w:tcPr>
          <w:p w14:paraId="126B865A" w14:textId="77777777" w:rsidR="00847C07" w:rsidRDefault="00F06A4A">
            <w:pPr>
              <w:pStyle w:val="TableParagraph"/>
              <w:rPr>
                <w:sz w:val="24"/>
              </w:rPr>
            </w:pPr>
            <w:r>
              <w:rPr>
                <w:sz w:val="24"/>
              </w:rPr>
              <w:t>Dedicated</w:t>
            </w:r>
            <w:r>
              <w:rPr>
                <w:spacing w:val="-5"/>
                <w:sz w:val="24"/>
              </w:rPr>
              <w:t xml:space="preserve"> </w:t>
            </w:r>
            <w:r>
              <w:rPr>
                <w:sz w:val="24"/>
              </w:rPr>
              <w:t>CMS</w:t>
            </w:r>
            <w:r>
              <w:rPr>
                <w:spacing w:val="-5"/>
                <w:sz w:val="24"/>
              </w:rPr>
              <w:t xml:space="preserve"> </w:t>
            </w:r>
            <w:r>
              <w:rPr>
                <w:sz w:val="24"/>
              </w:rPr>
              <w:t>(vibration-</w:t>
            </w:r>
            <w:r>
              <w:rPr>
                <w:spacing w:val="-2"/>
                <w:sz w:val="24"/>
              </w:rPr>
              <w:t>based)</w:t>
            </w:r>
          </w:p>
        </w:tc>
        <w:tc>
          <w:tcPr>
            <w:tcW w:w="5244" w:type="dxa"/>
          </w:tcPr>
          <w:p w14:paraId="420DD661" w14:textId="77777777" w:rsidR="00847C07" w:rsidRDefault="00F06A4A">
            <w:pPr>
              <w:pStyle w:val="TableParagraph"/>
              <w:rPr>
                <w:sz w:val="24"/>
              </w:rPr>
            </w:pPr>
            <w:r>
              <w:rPr>
                <w:sz w:val="24"/>
              </w:rPr>
              <w:t>SCADA-based</w:t>
            </w:r>
            <w:r>
              <w:rPr>
                <w:spacing w:val="-7"/>
                <w:sz w:val="24"/>
              </w:rPr>
              <w:t xml:space="preserve"> </w:t>
            </w:r>
            <w:r>
              <w:rPr>
                <w:spacing w:val="-2"/>
                <w:sz w:val="24"/>
              </w:rPr>
              <w:t>monitoring</w:t>
            </w:r>
          </w:p>
        </w:tc>
      </w:tr>
      <w:tr w:rsidR="00847C07" w14:paraId="77B7C577" w14:textId="77777777">
        <w:trPr>
          <w:trHeight w:val="1421"/>
        </w:trPr>
        <w:tc>
          <w:tcPr>
            <w:tcW w:w="1635" w:type="dxa"/>
          </w:tcPr>
          <w:p w14:paraId="41F774CB" w14:textId="77777777" w:rsidR="00847C07" w:rsidRDefault="00F06A4A">
            <w:pPr>
              <w:pStyle w:val="TableParagraph"/>
              <w:spacing w:before="180"/>
              <w:rPr>
                <w:sz w:val="24"/>
              </w:rPr>
            </w:pPr>
            <w:r>
              <w:rPr>
                <w:spacing w:val="-2"/>
                <w:sz w:val="24"/>
              </w:rPr>
              <w:t>Installation</w:t>
            </w:r>
          </w:p>
        </w:tc>
        <w:tc>
          <w:tcPr>
            <w:tcW w:w="4036" w:type="dxa"/>
          </w:tcPr>
          <w:p w14:paraId="4D485D5F" w14:textId="77777777" w:rsidR="00847C07" w:rsidRDefault="00F06A4A">
            <w:pPr>
              <w:pStyle w:val="TableParagraph"/>
              <w:spacing w:before="180" w:line="360" w:lineRule="auto"/>
              <w:rPr>
                <w:sz w:val="24"/>
              </w:rPr>
            </w:pPr>
            <w:r>
              <w:rPr>
                <w:sz w:val="24"/>
              </w:rPr>
              <w:t>Additional, intrusively installed sensors</w:t>
            </w:r>
            <w:r>
              <w:rPr>
                <w:spacing w:val="-10"/>
                <w:sz w:val="24"/>
              </w:rPr>
              <w:t xml:space="preserve"> </w:t>
            </w:r>
            <w:r>
              <w:rPr>
                <w:sz w:val="24"/>
              </w:rPr>
              <w:t>(</w:t>
            </w:r>
            <w:proofErr w:type="spellStart"/>
            <w:r>
              <w:rPr>
                <w:sz w:val="24"/>
              </w:rPr>
              <w:t>Santolamazza</w:t>
            </w:r>
            <w:proofErr w:type="spellEnd"/>
            <w:r>
              <w:rPr>
                <w:spacing w:val="-10"/>
                <w:sz w:val="24"/>
              </w:rPr>
              <w:t xml:space="preserve"> </w:t>
            </w:r>
            <w:r>
              <w:rPr>
                <w:sz w:val="24"/>
              </w:rPr>
              <w:t>et</w:t>
            </w:r>
            <w:r>
              <w:rPr>
                <w:spacing w:val="-10"/>
                <w:sz w:val="24"/>
              </w:rPr>
              <w:t xml:space="preserve"> </w:t>
            </w:r>
            <w:r>
              <w:rPr>
                <w:sz w:val="24"/>
              </w:rPr>
              <w:t>al.</w:t>
            </w:r>
            <w:r>
              <w:rPr>
                <w:spacing w:val="-10"/>
                <w:sz w:val="24"/>
              </w:rPr>
              <w:t xml:space="preserve"> </w:t>
            </w:r>
            <w:r>
              <w:rPr>
                <w:sz w:val="24"/>
              </w:rPr>
              <w:t>2021)</w:t>
            </w:r>
          </w:p>
        </w:tc>
        <w:tc>
          <w:tcPr>
            <w:tcW w:w="5244" w:type="dxa"/>
          </w:tcPr>
          <w:p w14:paraId="6C32E63E" w14:textId="77777777" w:rsidR="00847C07" w:rsidRDefault="00F06A4A">
            <w:pPr>
              <w:pStyle w:val="TableParagraph"/>
              <w:spacing w:before="46" w:line="410" w:lineRule="atLeast"/>
              <w:ind w:right="157"/>
              <w:rPr>
                <w:sz w:val="24"/>
              </w:rPr>
            </w:pPr>
            <w:r>
              <w:rPr>
                <w:sz w:val="24"/>
              </w:rPr>
              <w:t>Already</w:t>
            </w:r>
            <w:r>
              <w:rPr>
                <w:spacing w:val="-8"/>
                <w:sz w:val="24"/>
              </w:rPr>
              <w:t xml:space="preserve"> </w:t>
            </w:r>
            <w:r>
              <w:rPr>
                <w:sz w:val="24"/>
              </w:rPr>
              <w:t>installed</w:t>
            </w:r>
            <w:r>
              <w:rPr>
                <w:spacing w:val="-8"/>
                <w:sz w:val="24"/>
              </w:rPr>
              <w:t xml:space="preserve"> </w:t>
            </w:r>
            <w:r>
              <w:rPr>
                <w:sz w:val="24"/>
              </w:rPr>
              <w:t>on</w:t>
            </w:r>
            <w:r>
              <w:rPr>
                <w:spacing w:val="-8"/>
                <w:sz w:val="24"/>
              </w:rPr>
              <w:t xml:space="preserve"> </w:t>
            </w:r>
            <w:r>
              <w:rPr>
                <w:sz w:val="24"/>
              </w:rPr>
              <w:t>virtually</w:t>
            </w:r>
            <w:r>
              <w:rPr>
                <w:spacing w:val="-8"/>
                <w:sz w:val="24"/>
              </w:rPr>
              <w:t xml:space="preserve"> </w:t>
            </w:r>
            <w:r>
              <w:rPr>
                <w:sz w:val="24"/>
              </w:rPr>
              <w:t>all</w:t>
            </w:r>
            <w:r>
              <w:rPr>
                <w:spacing w:val="-8"/>
                <w:sz w:val="24"/>
              </w:rPr>
              <w:t xml:space="preserve"> </w:t>
            </w:r>
            <w:r>
              <w:rPr>
                <w:sz w:val="24"/>
              </w:rPr>
              <w:t>modern turbines; no additional hardware (</w:t>
            </w:r>
            <w:proofErr w:type="spellStart"/>
            <w:r>
              <w:rPr>
                <w:sz w:val="24"/>
              </w:rPr>
              <w:t>Santolamazza</w:t>
            </w:r>
            <w:proofErr w:type="spellEnd"/>
            <w:r>
              <w:rPr>
                <w:sz w:val="24"/>
              </w:rPr>
              <w:t xml:space="preserve"> et al. 2021)</w:t>
            </w:r>
          </w:p>
        </w:tc>
      </w:tr>
      <w:tr w:rsidR="00847C07" w14:paraId="0745E904" w14:textId="77777777">
        <w:trPr>
          <w:trHeight w:val="2249"/>
        </w:trPr>
        <w:tc>
          <w:tcPr>
            <w:tcW w:w="1635" w:type="dxa"/>
          </w:tcPr>
          <w:p w14:paraId="601F6AA1" w14:textId="77777777" w:rsidR="00847C07" w:rsidRDefault="00F06A4A">
            <w:pPr>
              <w:pStyle w:val="TableParagraph"/>
              <w:spacing w:before="180" w:line="360" w:lineRule="auto"/>
              <w:ind w:right="209"/>
              <w:rPr>
                <w:sz w:val="24"/>
              </w:rPr>
            </w:pPr>
            <w:r>
              <w:rPr>
                <w:spacing w:val="-4"/>
                <w:sz w:val="24"/>
              </w:rPr>
              <w:t xml:space="preserve">Data </w:t>
            </w:r>
            <w:r>
              <w:rPr>
                <w:spacing w:val="-2"/>
                <w:sz w:val="24"/>
              </w:rPr>
              <w:t>character</w:t>
            </w:r>
          </w:p>
        </w:tc>
        <w:tc>
          <w:tcPr>
            <w:tcW w:w="4036" w:type="dxa"/>
          </w:tcPr>
          <w:p w14:paraId="304A7AD4" w14:textId="77777777" w:rsidR="00847C07" w:rsidRDefault="00F06A4A">
            <w:pPr>
              <w:pStyle w:val="TableParagraph"/>
              <w:spacing w:before="180" w:line="360" w:lineRule="auto"/>
              <w:rPr>
                <w:sz w:val="24"/>
              </w:rPr>
            </w:pPr>
            <w:r>
              <w:rPr>
                <w:sz w:val="24"/>
              </w:rPr>
              <w:t>High-frequency vibration measurement</w:t>
            </w:r>
            <w:r>
              <w:rPr>
                <w:spacing w:val="-14"/>
                <w:sz w:val="24"/>
              </w:rPr>
              <w:t xml:space="preserve"> </w:t>
            </w:r>
            <w:r>
              <w:rPr>
                <w:sz w:val="24"/>
              </w:rPr>
              <w:t>acquired</w:t>
            </w:r>
            <w:r>
              <w:rPr>
                <w:spacing w:val="-14"/>
                <w:sz w:val="24"/>
              </w:rPr>
              <w:t xml:space="preserve"> </w:t>
            </w:r>
            <w:r>
              <w:rPr>
                <w:sz w:val="24"/>
              </w:rPr>
              <w:t>at</w:t>
            </w:r>
            <w:r>
              <w:rPr>
                <w:spacing w:val="-14"/>
                <w:sz w:val="24"/>
              </w:rPr>
              <w:t xml:space="preserve"> </w:t>
            </w:r>
            <w:r>
              <w:rPr>
                <w:sz w:val="24"/>
              </w:rPr>
              <w:t>drivetrain components (Sheng 2012)</w:t>
            </w:r>
          </w:p>
        </w:tc>
        <w:tc>
          <w:tcPr>
            <w:tcW w:w="5244" w:type="dxa"/>
          </w:tcPr>
          <w:p w14:paraId="3456F6C6" w14:textId="77777777" w:rsidR="00847C07" w:rsidRDefault="00F06A4A">
            <w:pPr>
              <w:pStyle w:val="TableParagraph"/>
              <w:spacing w:before="46" w:line="410" w:lineRule="atLeast"/>
              <w:ind w:right="24"/>
              <w:rPr>
                <w:sz w:val="24"/>
              </w:rPr>
            </w:pPr>
            <w:r>
              <w:rPr>
                <w:sz w:val="24"/>
              </w:rPr>
              <w:t>Continuous</w:t>
            </w:r>
            <w:r>
              <w:rPr>
                <w:spacing w:val="-3"/>
                <w:sz w:val="24"/>
              </w:rPr>
              <w:t xml:space="preserve"> </w:t>
            </w:r>
            <w:r>
              <w:rPr>
                <w:sz w:val="24"/>
              </w:rPr>
              <w:t>operational</w:t>
            </w:r>
            <w:r>
              <w:rPr>
                <w:spacing w:val="-3"/>
                <w:sz w:val="24"/>
              </w:rPr>
              <w:t xml:space="preserve"> </w:t>
            </w:r>
            <w:r>
              <w:rPr>
                <w:sz w:val="24"/>
              </w:rPr>
              <w:t>records</w:t>
            </w:r>
            <w:r>
              <w:rPr>
                <w:spacing w:val="-3"/>
                <w:sz w:val="24"/>
              </w:rPr>
              <w:t xml:space="preserve"> </w:t>
            </w:r>
            <w:r>
              <w:rPr>
                <w:sz w:val="24"/>
              </w:rPr>
              <w:t>—</w:t>
            </w:r>
            <w:r>
              <w:rPr>
                <w:spacing w:val="-3"/>
                <w:sz w:val="24"/>
              </w:rPr>
              <w:t xml:space="preserve"> </w:t>
            </w:r>
            <w:r>
              <w:rPr>
                <w:sz w:val="24"/>
              </w:rPr>
              <w:t>wind</w:t>
            </w:r>
            <w:r>
              <w:rPr>
                <w:spacing w:val="-3"/>
                <w:sz w:val="24"/>
              </w:rPr>
              <w:t xml:space="preserve"> </w:t>
            </w:r>
            <w:r>
              <w:rPr>
                <w:sz w:val="24"/>
              </w:rPr>
              <w:t>speed, rotor</w:t>
            </w:r>
            <w:r>
              <w:rPr>
                <w:spacing w:val="-7"/>
                <w:sz w:val="24"/>
              </w:rPr>
              <w:t xml:space="preserve"> </w:t>
            </w:r>
            <w:r>
              <w:rPr>
                <w:sz w:val="24"/>
              </w:rPr>
              <w:t>and</w:t>
            </w:r>
            <w:r>
              <w:rPr>
                <w:spacing w:val="-7"/>
                <w:sz w:val="24"/>
              </w:rPr>
              <w:t xml:space="preserve"> </w:t>
            </w:r>
            <w:r>
              <w:rPr>
                <w:sz w:val="24"/>
              </w:rPr>
              <w:t>generator</w:t>
            </w:r>
            <w:r>
              <w:rPr>
                <w:spacing w:val="-7"/>
                <w:sz w:val="24"/>
              </w:rPr>
              <w:t xml:space="preserve"> </w:t>
            </w:r>
            <w:r>
              <w:rPr>
                <w:sz w:val="24"/>
              </w:rPr>
              <w:t>speeds,</w:t>
            </w:r>
            <w:r>
              <w:rPr>
                <w:spacing w:val="-7"/>
                <w:sz w:val="24"/>
              </w:rPr>
              <w:t xml:space="preserve"> </w:t>
            </w:r>
            <w:r>
              <w:rPr>
                <w:sz w:val="24"/>
              </w:rPr>
              <w:t>active</w:t>
            </w:r>
            <w:r>
              <w:rPr>
                <w:spacing w:val="-7"/>
                <w:sz w:val="24"/>
              </w:rPr>
              <w:t xml:space="preserve"> </w:t>
            </w:r>
            <w:r>
              <w:rPr>
                <w:sz w:val="24"/>
              </w:rPr>
              <w:t>power,</w:t>
            </w:r>
            <w:r>
              <w:rPr>
                <w:spacing w:val="-7"/>
                <w:sz w:val="24"/>
              </w:rPr>
              <w:t xml:space="preserve"> </w:t>
            </w:r>
            <w:r>
              <w:rPr>
                <w:sz w:val="24"/>
              </w:rPr>
              <w:t>pitch angle, nacelle and ambient temperatures, and drivetrain temperatures including gearbox oil and bearing — stored as ten-minute averages</w:t>
            </w:r>
          </w:p>
        </w:tc>
      </w:tr>
    </w:tbl>
    <w:p w14:paraId="20090530" w14:textId="77777777" w:rsidR="00847C07" w:rsidRDefault="00847C07">
      <w:pPr>
        <w:pStyle w:val="TableParagraph"/>
        <w:spacing w:line="410" w:lineRule="atLeast"/>
        <w:rPr>
          <w:sz w:val="24"/>
        </w:rPr>
        <w:sectPr w:rsidR="00847C07">
          <w:headerReference w:type="even" r:id="rId7"/>
          <w:headerReference w:type="default" r:id="rId8"/>
          <w:footerReference w:type="even" r:id="rId9"/>
          <w:footerReference w:type="default" r:id="rId10"/>
          <w:headerReference w:type="first" r:id="rId11"/>
          <w:footerReference w:type="first" r:id="rId12"/>
          <w:pgSz w:w="11910" w:h="16840"/>
          <w:pgMar w:top="1620" w:right="0" w:bottom="1240" w:left="0" w:header="0" w:footer="1057" w:gutter="0"/>
          <w:cols w:space="720"/>
        </w:sectPr>
      </w:pPr>
    </w:p>
    <w:tbl>
      <w:tblPr>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5"/>
        <w:gridCol w:w="4036"/>
        <w:gridCol w:w="5244"/>
      </w:tblGrid>
      <w:tr w:rsidR="00847C07" w14:paraId="23BEC12B" w14:textId="77777777">
        <w:trPr>
          <w:trHeight w:val="827"/>
        </w:trPr>
        <w:tc>
          <w:tcPr>
            <w:tcW w:w="1635" w:type="dxa"/>
          </w:tcPr>
          <w:p w14:paraId="1518C7E6" w14:textId="77777777" w:rsidR="00847C07" w:rsidRDefault="00847C07">
            <w:pPr>
              <w:pStyle w:val="TableParagraph"/>
              <w:ind w:left="0"/>
              <w:rPr>
                <w:rFonts w:ascii="Times New Roman"/>
                <w:sz w:val="24"/>
              </w:rPr>
            </w:pPr>
          </w:p>
        </w:tc>
        <w:tc>
          <w:tcPr>
            <w:tcW w:w="4036" w:type="dxa"/>
          </w:tcPr>
          <w:p w14:paraId="72B984A4" w14:textId="77777777" w:rsidR="00847C07" w:rsidRDefault="00847C07">
            <w:pPr>
              <w:pStyle w:val="TableParagraph"/>
              <w:ind w:left="0"/>
              <w:rPr>
                <w:rFonts w:ascii="Times New Roman"/>
                <w:sz w:val="24"/>
              </w:rPr>
            </w:pPr>
          </w:p>
        </w:tc>
        <w:tc>
          <w:tcPr>
            <w:tcW w:w="5244" w:type="dxa"/>
          </w:tcPr>
          <w:p w14:paraId="5222695C" w14:textId="77777777" w:rsidR="00847C07" w:rsidRDefault="00F06A4A">
            <w:pPr>
              <w:pStyle w:val="TableParagraph"/>
              <w:spacing w:before="5"/>
              <w:rPr>
                <w:sz w:val="24"/>
              </w:rPr>
            </w:pPr>
            <w:r>
              <w:rPr>
                <w:sz w:val="24"/>
              </w:rPr>
              <w:t>(</w:t>
            </w:r>
            <w:proofErr w:type="spellStart"/>
            <w:r>
              <w:rPr>
                <w:sz w:val="24"/>
              </w:rPr>
              <w:t>Tautz</w:t>
            </w:r>
            <w:proofErr w:type="spellEnd"/>
            <w:r>
              <w:rPr>
                <w:sz w:val="24"/>
              </w:rPr>
              <w:t>-Weinert</w:t>
            </w:r>
            <w:r>
              <w:rPr>
                <w:spacing w:val="-7"/>
                <w:sz w:val="24"/>
              </w:rPr>
              <w:t xml:space="preserve"> </w:t>
            </w:r>
            <w:r>
              <w:rPr>
                <w:sz w:val="24"/>
              </w:rPr>
              <w:t>and</w:t>
            </w:r>
            <w:r>
              <w:rPr>
                <w:spacing w:val="-4"/>
                <w:sz w:val="24"/>
              </w:rPr>
              <w:t xml:space="preserve"> </w:t>
            </w:r>
            <w:r>
              <w:rPr>
                <w:sz w:val="24"/>
              </w:rPr>
              <w:t>Watson</w:t>
            </w:r>
            <w:r>
              <w:rPr>
                <w:spacing w:val="-4"/>
                <w:sz w:val="24"/>
              </w:rPr>
              <w:t xml:space="preserve"> </w:t>
            </w:r>
            <w:r>
              <w:rPr>
                <w:sz w:val="24"/>
              </w:rPr>
              <w:t>2017;</w:t>
            </w:r>
            <w:r>
              <w:rPr>
                <w:spacing w:val="-5"/>
                <w:sz w:val="24"/>
              </w:rPr>
              <w:t xml:space="preserve"> </w:t>
            </w:r>
            <w:r>
              <w:rPr>
                <w:sz w:val="24"/>
              </w:rPr>
              <w:t>Pandit</w:t>
            </w:r>
            <w:r>
              <w:rPr>
                <w:spacing w:val="-4"/>
                <w:sz w:val="24"/>
              </w:rPr>
              <w:t xml:space="preserve"> </w:t>
            </w:r>
            <w:r>
              <w:rPr>
                <w:sz w:val="24"/>
              </w:rPr>
              <w:t>et</w:t>
            </w:r>
            <w:r>
              <w:rPr>
                <w:spacing w:val="-4"/>
                <w:sz w:val="24"/>
              </w:rPr>
              <w:t xml:space="preserve"> </w:t>
            </w:r>
            <w:r>
              <w:rPr>
                <w:spacing w:val="-5"/>
                <w:sz w:val="24"/>
              </w:rPr>
              <w:t>al.</w:t>
            </w:r>
          </w:p>
          <w:p w14:paraId="0D30C9EA" w14:textId="77777777" w:rsidR="00847C07" w:rsidRDefault="00F06A4A">
            <w:pPr>
              <w:pStyle w:val="TableParagraph"/>
              <w:spacing w:before="138"/>
              <w:rPr>
                <w:sz w:val="24"/>
              </w:rPr>
            </w:pPr>
            <w:r>
              <w:rPr>
                <w:spacing w:val="-2"/>
                <w:sz w:val="24"/>
              </w:rPr>
              <w:t>2023)</w:t>
            </w:r>
          </w:p>
        </w:tc>
      </w:tr>
      <w:tr w:rsidR="00847C07" w14:paraId="3FEA4EF9" w14:textId="77777777">
        <w:trPr>
          <w:trHeight w:val="1421"/>
        </w:trPr>
        <w:tc>
          <w:tcPr>
            <w:tcW w:w="1635" w:type="dxa"/>
          </w:tcPr>
          <w:p w14:paraId="68055A12" w14:textId="77777777" w:rsidR="00847C07" w:rsidRDefault="00F06A4A">
            <w:pPr>
              <w:pStyle w:val="TableParagraph"/>
              <w:spacing w:before="185" w:line="360" w:lineRule="auto"/>
              <w:rPr>
                <w:sz w:val="24"/>
              </w:rPr>
            </w:pPr>
            <w:r>
              <w:rPr>
                <w:spacing w:val="-2"/>
                <w:sz w:val="24"/>
              </w:rPr>
              <w:lastRenderedPageBreak/>
              <w:t>Fault sensitivity</w:t>
            </w:r>
          </w:p>
        </w:tc>
        <w:tc>
          <w:tcPr>
            <w:tcW w:w="4036" w:type="dxa"/>
          </w:tcPr>
          <w:p w14:paraId="305D615F" w14:textId="77777777" w:rsidR="00847C07" w:rsidRDefault="00F06A4A">
            <w:pPr>
              <w:pStyle w:val="TableParagraph"/>
              <w:spacing w:before="51" w:line="410" w:lineRule="atLeast"/>
              <w:rPr>
                <w:sz w:val="24"/>
              </w:rPr>
            </w:pPr>
            <w:r>
              <w:rPr>
                <w:sz w:val="24"/>
              </w:rPr>
              <w:t>Sensitive and well established for incipient</w:t>
            </w:r>
            <w:r>
              <w:rPr>
                <w:spacing w:val="-14"/>
                <w:sz w:val="24"/>
              </w:rPr>
              <w:t xml:space="preserve"> </w:t>
            </w:r>
            <w:r>
              <w:rPr>
                <w:sz w:val="24"/>
              </w:rPr>
              <w:t>mechanical</w:t>
            </w:r>
            <w:r>
              <w:rPr>
                <w:spacing w:val="-14"/>
                <w:sz w:val="24"/>
              </w:rPr>
              <w:t xml:space="preserve"> </w:t>
            </w:r>
            <w:r>
              <w:rPr>
                <w:sz w:val="24"/>
              </w:rPr>
              <w:t>faults</w:t>
            </w:r>
            <w:r>
              <w:rPr>
                <w:spacing w:val="-14"/>
                <w:sz w:val="24"/>
              </w:rPr>
              <w:t xml:space="preserve"> </w:t>
            </w:r>
            <w:r>
              <w:rPr>
                <w:sz w:val="24"/>
              </w:rPr>
              <w:t xml:space="preserve">(Sheng </w:t>
            </w:r>
            <w:r>
              <w:rPr>
                <w:spacing w:val="-2"/>
                <w:sz w:val="24"/>
              </w:rPr>
              <w:t>2012)</w:t>
            </w:r>
          </w:p>
        </w:tc>
        <w:tc>
          <w:tcPr>
            <w:tcW w:w="5244" w:type="dxa"/>
          </w:tcPr>
          <w:p w14:paraId="096D4485" w14:textId="77777777" w:rsidR="00847C07" w:rsidRDefault="00F06A4A">
            <w:pPr>
              <w:pStyle w:val="TableParagraph"/>
              <w:spacing w:before="185" w:line="360" w:lineRule="auto"/>
              <w:ind w:right="123"/>
              <w:rPr>
                <w:sz w:val="24"/>
              </w:rPr>
            </w:pPr>
            <w:r>
              <w:rPr>
                <w:sz w:val="24"/>
              </w:rPr>
              <w:t>Component-level faults difficult to detect directly</w:t>
            </w:r>
            <w:r>
              <w:rPr>
                <w:spacing w:val="-6"/>
                <w:sz w:val="24"/>
              </w:rPr>
              <w:t xml:space="preserve"> </w:t>
            </w:r>
            <w:r>
              <w:rPr>
                <w:sz w:val="24"/>
              </w:rPr>
              <w:t>from</w:t>
            </w:r>
            <w:r>
              <w:rPr>
                <w:spacing w:val="-6"/>
                <w:sz w:val="24"/>
              </w:rPr>
              <w:t xml:space="preserve"> </w:t>
            </w:r>
            <w:r>
              <w:rPr>
                <w:sz w:val="24"/>
              </w:rPr>
              <w:t>averaged</w:t>
            </w:r>
            <w:r>
              <w:rPr>
                <w:spacing w:val="-6"/>
                <w:sz w:val="24"/>
              </w:rPr>
              <w:t xml:space="preserve"> </w:t>
            </w:r>
            <w:r>
              <w:rPr>
                <w:sz w:val="24"/>
              </w:rPr>
              <w:t>data</w:t>
            </w:r>
            <w:r>
              <w:rPr>
                <w:spacing w:val="-6"/>
                <w:sz w:val="24"/>
              </w:rPr>
              <w:t xml:space="preserve"> </w:t>
            </w:r>
            <w:r>
              <w:rPr>
                <w:sz w:val="24"/>
              </w:rPr>
              <w:t>(Pandit</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2023)</w:t>
            </w:r>
          </w:p>
        </w:tc>
      </w:tr>
      <w:tr w:rsidR="00847C07" w14:paraId="62DC77D9" w14:textId="77777777">
        <w:trPr>
          <w:trHeight w:val="1421"/>
        </w:trPr>
        <w:tc>
          <w:tcPr>
            <w:tcW w:w="1635" w:type="dxa"/>
          </w:tcPr>
          <w:p w14:paraId="1AE48A30" w14:textId="77777777" w:rsidR="00847C07" w:rsidRDefault="00F06A4A">
            <w:pPr>
              <w:pStyle w:val="TableParagraph"/>
              <w:spacing w:before="185"/>
              <w:rPr>
                <w:sz w:val="24"/>
              </w:rPr>
            </w:pPr>
            <w:r>
              <w:rPr>
                <w:spacing w:val="-4"/>
                <w:sz w:val="24"/>
              </w:rPr>
              <w:t>Cost</w:t>
            </w:r>
          </w:p>
        </w:tc>
        <w:tc>
          <w:tcPr>
            <w:tcW w:w="4036" w:type="dxa"/>
          </w:tcPr>
          <w:p w14:paraId="4C962436" w14:textId="77777777" w:rsidR="00847C07" w:rsidRDefault="00F06A4A">
            <w:pPr>
              <w:pStyle w:val="TableParagraph"/>
              <w:spacing w:before="51" w:line="410" w:lineRule="atLeast"/>
              <w:ind w:right="97"/>
              <w:rPr>
                <w:sz w:val="24"/>
              </w:rPr>
            </w:pPr>
            <w:r>
              <w:rPr>
                <w:sz w:val="24"/>
              </w:rPr>
              <w:t>Adds</w:t>
            </w:r>
            <w:r>
              <w:rPr>
                <w:spacing w:val="-10"/>
                <w:sz w:val="24"/>
              </w:rPr>
              <w:t xml:space="preserve"> </w:t>
            </w:r>
            <w:r>
              <w:rPr>
                <w:sz w:val="24"/>
              </w:rPr>
              <w:t>capital</w:t>
            </w:r>
            <w:r>
              <w:rPr>
                <w:spacing w:val="-10"/>
                <w:sz w:val="24"/>
              </w:rPr>
              <w:t xml:space="preserve"> </w:t>
            </w:r>
            <w:r>
              <w:rPr>
                <w:sz w:val="24"/>
              </w:rPr>
              <w:t>and</w:t>
            </w:r>
            <w:r>
              <w:rPr>
                <w:spacing w:val="-10"/>
                <w:sz w:val="24"/>
              </w:rPr>
              <w:t xml:space="preserve"> </w:t>
            </w:r>
            <w:r>
              <w:rPr>
                <w:sz w:val="24"/>
              </w:rPr>
              <w:t>maintenance</w:t>
            </w:r>
            <w:r>
              <w:rPr>
                <w:spacing w:val="-10"/>
                <w:sz w:val="24"/>
              </w:rPr>
              <w:t xml:space="preserve"> </w:t>
            </w:r>
            <w:r>
              <w:rPr>
                <w:sz w:val="24"/>
              </w:rPr>
              <w:t>cost to every turbine (</w:t>
            </w:r>
            <w:proofErr w:type="spellStart"/>
            <w:r>
              <w:rPr>
                <w:sz w:val="24"/>
              </w:rPr>
              <w:t>Santolamazza</w:t>
            </w:r>
            <w:proofErr w:type="spellEnd"/>
            <w:r>
              <w:rPr>
                <w:sz w:val="24"/>
              </w:rPr>
              <w:t xml:space="preserve"> et al. 2021; Pandit et al. 2023)</w:t>
            </w:r>
          </w:p>
        </w:tc>
        <w:tc>
          <w:tcPr>
            <w:tcW w:w="5244" w:type="dxa"/>
          </w:tcPr>
          <w:p w14:paraId="36F7FE1D" w14:textId="77777777" w:rsidR="00847C07" w:rsidRDefault="00F06A4A">
            <w:pPr>
              <w:pStyle w:val="TableParagraph"/>
              <w:spacing w:before="185" w:line="360" w:lineRule="auto"/>
              <w:ind w:right="157"/>
              <w:rPr>
                <w:sz w:val="24"/>
              </w:rPr>
            </w:pPr>
            <w:r>
              <w:rPr>
                <w:sz w:val="24"/>
              </w:rPr>
              <w:t>Inherently low-cost; negligible marginal cost per</w:t>
            </w:r>
            <w:r>
              <w:rPr>
                <w:spacing w:val="-8"/>
                <w:sz w:val="24"/>
              </w:rPr>
              <w:t xml:space="preserve"> </w:t>
            </w:r>
            <w:r>
              <w:rPr>
                <w:sz w:val="24"/>
              </w:rPr>
              <w:t>turbine</w:t>
            </w:r>
            <w:r>
              <w:rPr>
                <w:spacing w:val="-8"/>
                <w:sz w:val="24"/>
              </w:rPr>
              <w:t xml:space="preserve"> </w:t>
            </w:r>
            <w:r>
              <w:rPr>
                <w:sz w:val="24"/>
              </w:rPr>
              <w:t>(</w:t>
            </w:r>
            <w:proofErr w:type="spellStart"/>
            <w:r>
              <w:rPr>
                <w:sz w:val="24"/>
              </w:rPr>
              <w:t>Tautz</w:t>
            </w:r>
            <w:proofErr w:type="spellEnd"/>
            <w:r>
              <w:rPr>
                <w:sz w:val="24"/>
              </w:rPr>
              <w:t>-Weinert</w:t>
            </w:r>
            <w:r>
              <w:rPr>
                <w:spacing w:val="-8"/>
                <w:sz w:val="24"/>
              </w:rPr>
              <w:t xml:space="preserve"> </w:t>
            </w:r>
            <w:r>
              <w:rPr>
                <w:sz w:val="24"/>
              </w:rPr>
              <w:t>and</w:t>
            </w:r>
            <w:r>
              <w:rPr>
                <w:spacing w:val="-8"/>
                <w:sz w:val="24"/>
              </w:rPr>
              <w:t xml:space="preserve"> </w:t>
            </w:r>
            <w:r>
              <w:rPr>
                <w:sz w:val="24"/>
              </w:rPr>
              <w:t>Watson</w:t>
            </w:r>
            <w:r>
              <w:rPr>
                <w:spacing w:val="-8"/>
                <w:sz w:val="24"/>
              </w:rPr>
              <w:t xml:space="preserve"> </w:t>
            </w:r>
            <w:r>
              <w:rPr>
                <w:sz w:val="24"/>
              </w:rPr>
              <w:t>2017)</w:t>
            </w:r>
          </w:p>
        </w:tc>
      </w:tr>
      <w:tr w:rsidR="00847C07" w14:paraId="185B517E" w14:textId="77777777">
        <w:trPr>
          <w:trHeight w:val="1421"/>
        </w:trPr>
        <w:tc>
          <w:tcPr>
            <w:tcW w:w="1635" w:type="dxa"/>
          </w:tcPr>
          <w:p w14:paraId="3EEEAD74" w14:textId="77777777" w:rsidR="00847C07" w:rsidRDefault="00F06A4A">
            <w:pPr>
              <w:pStyle w:val="TableParagraph"/>
              <w:spacing w:before="185" w:line="360" w:lineRule="auto"/>
              <w:rPr>
                <w:sz w:val="24"/>
              </w:rPr>
            </w:pPr>
            <w:r>
              <w:rPr>
                <w:spacing w:val="-2"/>
                <w:sz w:val="24"/>
              </w:rPr>
              <w:t>Fleet scalability</w:t>
            </w:r>
          </w:p>
        </w:tc>
        <w:tc>
          <w:tcPr>
            <w:tcW w:w="4036" w:type="dxa"/>
          </w:tcPr>
          <w:p w14:paraId="65810B03" w14:textId="77777777" w:rsidR="00847C07" w:rsidRDefault="00F06A4A">
            <w:pPr>
              <w:pStyle w:val="TableParagraph"/>
              <w:spacing w:before="185" w:line="360" w:lineRule="auto"/>
              <w:rPr>
                <w:sz w:val="24"/>
              </w:rPr>
            </w:pPr>
            <w:r>
              <w:rPr>
                <w:sz w:val="24"/>
              </w:rPr>
              <w:t>Constrained</w:t>
            </w:r>
            <w:r>
              <w:rPr>
                <w:spacing w:val="-10"/>
                <w:sz w:val="24"/>
              </w:rPr>
              <w:t xml:space="preserve"> </w:t>
            </w:r>
            <w:r>
              <w:rPr>
                <w:sz w:val="24"/>
              </w:rPr>
              <w:t>by</w:t>
            </w:r>
            <w:r>
              <w:rPr>
                <w:spacing w:val="-10"/>
                <w:sz w:val="24"/>
              </w:rPr>
              <w:t xml:space="preserve"> </w:t>
            </w:r>
            <w:r>
              <w:rPr>
                <w:sz w:val="24"/>
              </w:rPr>
              <w:t>per-turbine</w:t>
            </w:r>
            <w:r>
              <w:rPr>
                <w:spacing w:val="-10"/>
                <w:sz w:val="24"/>
              </w:rPr>
              <w:t xml:space="preserve"> </w:t>
            </w:r>
            <w:r>
              <w:rPr>
                <w:sz w:val="24"/>
              </w:rPr>
              <w:t>cost</w:t>
            </w:r>
            <w:r>
              <w:rPr>
                <w:spacing w:val="-10"/>
                <w:sz w:val="24"/>
              </w:rPr>
              <w:t xml:space="preserve"> </w:t>
            </w:r>
            <w:r>
              <w:rPr>
                <w:sz w:val="24"/>
              </w:rPr>
              <w:t>and installation (Pandit et al. 2023)</w:t>
            </w:r>
          </w:p>
        </w:tc>
        <w:tc>
          <w:tcPr>
            <w:tcW w:w="5244" w:type="dxa"/>
          </w:tcPr>
          <w:p w14:paraId="2290640F" w14:textId="77777777" w:rsidR="00847C07" w:rsidRDefault="00F06A4A">
            <w:pPr>
              <w:pStyle w:val="TableParagraph"/>
              <w:spacing w:before="51" w:line="410" w:lineRule="atLeast"/>
              <w:ind w:right="157"/>
              <w:rPr>
                <w:sz w:val="24"/>
              </w:rPr>
            </w:pPr>
            <w:r>
              <w:rPr>
                <w:sz w:val="24"/>
              </w:rPr>
              <w:t>Scalable</w:t>
            </w:r>
            <w:r>
              <w:rPr>
                <w:spacing w:val="-8"/>
                <w:sz w:val="24"/>
              </w:rPr>
              <w:t xml:space="preserve"> </w:t>
            </w:r>
            <w:r>
              <w:rPr>
                <w:sz w:val="24"/>
              </w:rPr>
              <w:t>across</w:t>
            </w:r>
            <w:r>
              <w:rPr>
                <w:spacing w:val="-8"/>
                <w:sz w:val="24"/>
              </w:rPr>
              <w:t xml:space="preserve"> </w:t>
            </w:r>
            <w:r>
              <w:rPr>
                <w:sz w:val="24"/>
              </w:rPr>
              <w:t>large</w:t>
            </w:r>
            <w:r>
              <w:rPr>
                <w:spacing w:val="-8"/>
                <w:sz w:val="24"/>
              </w:rPr>
              <w:t xml:space="preserve"> </w:t>
            </w:r>
            <w:r>
              <w:rPr>
                <w:sz w:val="24"/>
              </w:rPr>
              <w:t>fleets;</w:t>
            </w:r>
            <w:r>
              <w:rPr>
                <w:spacing w:val="-8"/>
                <w:sz w:val="24"/>
              </w:rPr>
              <w:t xml:space="preserve"> </w:t>
            </w:r>
            <w:r>
              <w:rPr>
                <w:sz w:val="24"/>
              </w:rPr>
              <w:t>advantage</w:t>
            </w:r>
            <w:r>
              <w:rPr>
                <w:spacing w:val="-8"/>
                <w:sz w:val="24"/>
              </w:rPr>
              <w:t xml:space="preserve"> </w:t>
            </w:r>
            <w:r>
              <w:rPr>
                <w:sz w:val="24"/>
              </w:rPr>
              <w:t>grows with fleet size (</w:t>
            </w:r>
            <w:proofErr w:type="spellStart"/>
            <w:r>
              <w:rPr>
                <w:sz w:val="24"/>
              </w:rPr>
              <w:t>Tautz</w:t>
            </w:r>
            <w:proofErr w:type="spellEnd"/>
            <w:r>
              <w:rPr>
                <w:sz w:val="24"/>
              </w:rPr>
              <w:t xml:space="preserve">-Weinert and Watson </w:t>
            </w:r>
            <w:r>
              <w:rPr>
                <w:spacing w:val="-2"/>
                <w:sz w:val="24"/>
              </w:rPr>
              <w:t>2017)</w:t>
            </w:r>
          </w:p>
        </w:tc>
      </w:tr>
      <w:tr w:rsidR="00847C07" w14:paraId="6F194737" w14:textId="77777777">
        <w:trPr>
          <w:trHeight w:val="1421"/>
        </w:trPr>
        <w:tc>
          <w:tcPr>
            <w:tcW w:w="1635" w:type="dxa"/>
          </w:tcPr>
          <w:p w14:paraId="0252118A" w14:textId="77777777" w:rsidR="00847C07" w:rsidRDefault="00F06A4A">
            <w:pPr>
              <w:pStyle w:val="TableParagraph"/>
              <w:spacing w:before="185" w:line="360" w:lineRule="auto"/>
              <w:ind w:right="209"/>
              <w:rPr>
                <w:sz w:val="24"/>
              </w:rPr>
            </w:pPr>
            <w:r>
              <w:rPr>
                <w:spacing w:val="-4"/>
                <w:sz w:val="24"/>
              </w:rPr>
              <w:t xml:space="preserve">Key </w:t>
            </w:r>
            <w:r>
              <w:rPr>
                <w:spacing w:val="-2"/>
                <w:sz w:val="24"/>
              </w:rPr>
              <w:t>limitation</w:t>
            </w:r>
          </w:p>
        </w:tc>
        <w:tc>
          <w:tcPr>
            <w:tcW w:w="4036" w:type="dxa"/>
          </w:tcPr>
          <w:p w14:paraId="2177888B" w14:textId="77777777" w:rsidR="00847C07" w:rsidRDefault="00F06A4A">
            <w:pPr>
              <w:pStyle w:val="TableParagraph"/>
              <w:spacing w:before="51" w:line="410" w:lineRule="atLeast"/>
              <w:ind w:right="197"/>
              <w:jc w:val="both"/>
              <w:rPr>
                <w:sz w:val="24"/>
              </w:rPr>
            </w:pPr>
            <w:r>
              <w:rPr>
                <w:sz w:val="24"/>
              </w:rPr>
              <w:t>Environmental-noise susceptibility; deployment</w:t>
            </w:r>
            <w:r>
              <w:rPr>
                <w:spacing w:val="-9"/>
                <w:sz w:val="24"/>
              </w:rPr>
              <w:t xml:space="preserve"> </w:t>
            </w:r>
            <w:r>
              <w:rPr>
                <w:sz w:val="24"/>
              </w:rPr>
              <w:t>confined</w:t>
            </w:r>
            <w:r>
              <w:rPr>
                <w:spacing w:val="-9"/>
                <w:sz w:val="24"/>
              </w:rPr>
              <w:t xml:space="preserve"> </w:t>
            </w:r>
            <w:r>
              <w:rPr>
                <w:sz w:val="24"/>
              </w:rPr>
              <w:t>to</w:t>
            </w:r>
            <w:r>
              <w:rPr>
                <w:spacing w:val="-9"/>
                <w:sz w:val="24"/>
              </w:rPr>
              <w:t xml:space="preserve"> </w:t>
            </w:r>
            <w:r>
              <w:rPr>
                <w:sz w:val="24"/>
              </w:rPr>
              <w:t>a</w:t>
            </w:r>
            <w:r>
              <w:rPr>
                <w:spacing w:val="-9"/>
                <w:sz w:val="24"/>
              </w:rPr>
              <w:t xml:space="preserve"> </w:t>
            </w:r>
            <w:r>
              <w:rPr>
                <w:sz w:val="24"/>
              </w:rPr>
              <w:t>subset</w:t>
            </w:r>
            <w:r>
              <w:rPr>
                <w:spacing w:val="-9"/>
                <w:sz w:val="24"/>
              </w:rPr>
              <w:t xml:space="preserve"> </w:t>
            </w:r>
            <w:r>
              <w:rPr>
                <w:sz w:val="24"/>
              </w:rPr>
              <w:t>of assets (</w:t>
            </w:r>
            <w:proofErr w:type="spellStart"/>
            <w:r>
              <w:rPr>
                <w:sz w:val="24"/>
              </w:rPr>
              <w:t>Santolamazza</w:t>
            </w:r>
            <w:proofErr w:type="spellEnd"/>
            <w:r>
              <w:rPr>
                <w:sz w:val="24"/>
              </w:rPr>
              <w:t xml:space="preserve"> et al. 2021)</w:t>
            </w:r>
          </w:p>
        </w:tc>
        <w:tc>
          <w:tcPr>
            <w:tcW w:w="5244" w:type="dxa"/>
          </w:tcPr>
          <w:p w14:paraId="01BDF2D3" w14:textId="00593676" w:rsidR="00847C07" w:rsidRDefault="00F06A4A">
            <w:pPr>
              <w:pStyle w:val="TableParagraph"/>
              <w:spacing w:before="185" w:line="360" w:lineRule="auto"/>
              <w:rPr>
                <w:sz w:val="24"/>
              </w:rPr>
            </w:pPr>
            <w:r>
              <w:rPr>
                <w:sz w:val="24"/>
              </w:rPr>
              <w:t>Diagnostic</w:t>
            </w:r>
            <w:r>
              <w:rPr>
                <w:spacing w:val="-10"/>
                <w:sz w:val="24"/>
              </w:rPr>
              <w:t xml:space="preserve"> </w:t>
            </w:r>
            <w:r>
              <w:rPr>
                <w:sz w:val="24"/>
              </w:rPr>
              <w:t>suitability</w:t>
            </w:r>
            <w:r>
              <w:rPr>
                <w:spacing w:val="-10"/>
                <w:sz w:val="24"/>
              </w:rPr>
              <w:t xml:space="preserve"> </w:t>
            </w:r>
            <w:r>
              <w:rPr>
                <w:sz w:val="24"/>
              </w:rPr>
              <w:t>not</w:t>
            </w:r>
            <w:r>
              <w:rPr>
                <w:spacing w:val="-10"/>
                <w:sz w:val="24"/>
              </w:rPr>
              <w:t xml:space="preserve"> </w:t>
            </w:r>
            <w:r>
              <w:rPr>
                <w:sz w:val="24"/>
              </w:rPr>
              <w:t>guaranteed</w:t>
            </w:r>
            <w:r>
              <w:rPr>
                <w:spacing w:val="-10"/>
                <w:sz w:val="24"/>
              </w:rPr>
              <w:t xml:space="preserve"> </w:t>
            </w:r>
            <w:r>
              <w:rPr>
                <w:sz w:val="24"/>
              </w:rPr>
              <w:t>by availability alone</w:t>
            </w:r>
            <w:r w:rsidR="00DE16F2">
              <w:rPr>
                <w:sz w:val="24"/>
              </w:rPr>
              <w:fldChar w:fldCharType="begin"/>
            </w:r>
            <w:r w:rsidR="00DE16F2">
              <w:rPr>
                <w:sz w:val="24"/>
              </w:rPr>
              <w:instrText xml:space="preserve"> ADDIN ZOTERO_ITEM CSL_CITATION {"citationID":"X2XCTOlf","properties":{"formattedCitation":"(Murgia et al., 2023)","plainCitation":"(Murgia et al., 2023)","noteIndex":0},"citationItems":[{"id":960,"uris":["http://zotero.org/users/20220426/items/XNE8VXI7"],"itemData":{"id":960,"type":"article-journal","abstract":"Wind turbines are expected to provide on the order of 50% of the electricity worldwide in the near future, and it is therefore fundamental to reduce the costs associated with this form of energy conversion, which regard maintenance as the ﬁrst item of expenditure. SCADA-based condition monitoring for anomaly detection is commonly presented as a convenient solution for fault diagnosis on turbine components. However, its suitability is generally proven by empirical analyses which are limited in time and based on a circumscribed number of turbines. To cope with this lack of validation, this paper performs a controlled experiment to evaluate the suitability of SCADA-based condition monitoring for fault diagnosis in a ﬂeet of eight turbines monitored for over 11 years. For the controlled experiment, a weakly supervised method was used to model the normal behavior of the turbine component. Such a model is instantiated as a convolutional neural network. The method, instantiated as a threshold-based method, proved to be suitable for diagnosis, i.e. the identiﬁcation of all drivetrain failures with a considerable advance time. On the other hand, the wide variability between the time the alarm is raised and the fault is observed suggests its limited suitability for prognosis.","container-title":"Energies","DOI":"10.3390/en16020620","ISSN":"1996-1073","issue":"2","journalAbbreviation":"Energies","language":"en","page":"620","source":"DOI.org (Crossref)","title":"Discussion on the Suitability of SCADA-Based Condition Monitoring for Wind Turbine Fault Diagnosis through Temperature Data Analysis","volume":"16","author":[{"family":"Murgia","given":"Alessandro"},{"family":"Verbeke","given":"Robbert"},{"family":"Tsiporkova","given":"Elena"},{"family":"Terzi","given":"Ludovico"},{"family":"Astolfi","given":"Davide"}],"issued":{"date-parts":[["2023",1,4]]}}}],"schema":"https://github.com/citation-style-language/schema/raw/master/csl-citation.json"} </w:instrText>
            </w:r>
            <w:r w:rsidR="00DE16F2">
              <w:rPr>
                <w:sz w:val="24"/>
              </w:rPr>
              <w:fldChar w:fldCharType="separate"/>
            </w:r>
            <w:r w:rsidR="00DE16F2" w:rsidRPr="00DE16F2">
              <w:rPr>
                <w:sz w:val="24"/>
              </w:rPr>
              <w:t>(</w:t>
            </w:r>
            <w:proofErr w:type="spellStart"/>
            <w:r w:rsidR="00DE16F2" w:rsidRPr="00DE16F2">
              <w:rPr>
                <w:sz w:val="24"/>
              </w:rPr>
              <w:t>Murgia</w:t>
            </w:r>
            <w:proofErr w:type="spellEnd"/>
            <w:r w:rsidR="00DE16F2" w:rsidRPr="00DE16F2">
              <w:rPr>
                <w:sz w:val="24"/>
              </w:rPr>
              <w:t xml:space="preserve"> et al., 2023)</w:t>
            </w:r>
            <w:r w:rsidR="00DE16F2">
              <w:rPr>
                <w:sz w:val="24"/>
              </w:rPr>
              <w:fldChar w:fldCharType="end"/>
            </w:r>
          </w:p>
        </w:tc>
      </w:tr>
    </w:tbl>
    <w:p w14:paraId="37CDFC86" w14:textId="77777777" w:rsidR="00847C07" w:rsidRDefault="00847C07">
      <w:pPr>
        <w:pStyle w:val="BodyText"/>
        <w:spacing w:before="0"/>
        <w:ind w:left="0" w:right="0"/>
        <w:rPr>
          <w:b/>
        </w:rPr>
      </w:pPr>
    </w:p>
    <w:p w14:paraId="745D6EAD" w14:textId="77777777" w:rsidR="00847C07" w:rsidRDefault="00847C07">
      <w:pPr>
        <w:pStyle w:val="BodyText"/>
        <w:spacing w:before="249"/>
        <w:ind w:left="0" w:right="0"/>
        <w:rPr>
          <w:b/>
        </w:rPr>
      </w:pPr>
    </w:p>
    <w:p w14:paraId="3F6BE66C" w14:textId="77777777" w:rsidR="00847C07" w:rsidRDefault="00F06A4A">
      <w:pPr>
        <w:pStyle w:val="BodyText"/>
        <w:spacing w:before="0" w:line="360" w:lineRule="auto"/>
      </w:pPr>
      <w:r>
        <w:t>Within SCADA-based monitoring, several methodologies are established, including trending, clustering, normal behavior modeling, damage modeling, alarm</w:t>
      </w:r>
      <w:r>
        <w:rPr>
          <w:spacing w:val="-4"/>
        </w:rPr>
        <w:t xml:space="preserve"> </w:t>
      </w:r>
      <w:r>
        <w:t>assessment,</w:t>
      </w:r>
      <w:r>
        <w:rPr>
          <w:spacing w:val="-4"/>
        </w:rPr>
        <w:t xml:space="preserve"> </w:t>
      </w:r>
      <w:r>
        <w:t>and</w:t>
      </w:r>
      <w:r>
        <w:rPr>
          <w:spacing w:val="-4"/>
        </w:rPr>
        <w:t xml:space="preserve"> </w:t>
      </w:r>
      <w:r>
        <w:t>expert</w:t>
      </w:r>
      <w:r>
        <w:rPr>
          <w:spacing w:val="-4"/>
        </w:rPr>
        <w:t xml:space="preserve"> </w:t>
      </w:r>
      <w:r>
        <w:t>systems.</w:t>
      </w:r>
      <w:r>
        <w:rPr>
          <w:spacing w:val="-4"/>
        </w:rPr>
        <w:t xml:space="preserve"> </w:t>
      </w:r>
      <w:r>
        <w:t>Among</w:t>
      </w:r>
      <w:r>
        <w:rPr>
          <w:spacing w:val="-4"/>
        </w:rPr>
        <w:t xml:space="preserve"> </w:t>
      </w:r>
      <w:r>
        <w:t>these,</w:t>
      </w:r>
      <w:r>
        <w:rPr>
          <w:spacing w:val="-4"/>
        </w:rPr>
        <w:t xml:space="preserve"> </w:t>
      </w:r>
      <w:r>
        <w:t>only</w:t>
      </w:r>
      <w:r>
        <w:rPr>
          <w:spacing w:val="-4"/>
        </w:rPr>
        <w:t xml:space="preserve"> </w:t>
      </w:r>
      <w:r>
        <w:t>methods</w:t>
      </w:r>
      <w:r>
        <w:rPr>
          <w:spacing w:val="-4"/>
        </w:rPr>
        <w:t xml:space="preserve"> </w:t>
      </w:r>
      <w:r>
        <w:t>proven</w:t>
      </w:r>
      <w:r>
        <w:rPr>
          <w:spacing w:val="-4"/>
        </w:rPr>
        <w:t xml:space="preserve"> </w:t>
      </w:r>
      <w:r>
        <w:t>on operational turbines carry practical weight (</w:t>
      </w:r>
      <w:proofErr w:type="spellStart"/>
      <w:r>
        <w:t>Tautz</w:t>
      </w:r>
      <w:proofErr w:type="spellEnd"/>
      <w:r>
        <w:t>-Weinert and Watson 2017).</w:t>
      </w:r>
    </w:p>
    <w:p w14:paraId="29739594" w14:textId="77777777" w:rsidR="00847C07" w:rsidRDefault="00F06A4A">
      <w:pPr>
        <w:pStyle w:val="BodyText"/>
        <w:spacing w:before="0" w:line="360" w:lineRule="auto"/>
        <w:ind w:right="1816"/>
        <w:jc w:val="both"/>
      </w:pPr>
      <w:r>
        <w:t>Consequently,</w:t>
      </w:r>
      <w:r>
        <w:rPr>
          <w:spacing w:val="-4"/>
        </w:rPr>
        <w:t xml:space="preserve"> </w:t>
      </w:r>
      <w:r>
        <w:t>SCADA</w:t>
      </w:r>
      <w:r>
        <w:rPr>
          <w:spacing w:val="-4"/>
        </w:rPr>
        <w:t xml:space="preserve"> </w:t>
      </w:r>
      <w:r>
        <w:t>is</w:t>
      </w:r>
      <w:r>
        <w:rPr>
          <w:spacing w:val="-4"/>
        </w:rPr>
        <w:t xml:space="preserve"> </w:t>
      </w:r>
      <w:r>
        <w:t>adopted</w:t>
      </w:r>
      <w:r>
        <w:rPr>
          <w:spacing w:val="-4"/>
        </w:rPr>
        <w:t xml:space="preserve"> </w:t>
      </w:r>
      <w:r>
        <w:t>less</w:t>
      </w:r>
      <w:r>
        <w:rPr>
          <w:spacing w:val="-4"/>
        </w:rPr>
        <w:t xml:space="preserve"> </w:t>
      </w:r>
      <w:r>
        <w:t>for</w:t>
      </w:r>
      <w:r>
        <w:rPr>
          <w:spacing w:val="-4"/>
        </w:rPr>
        <w:t xml:space="preserve"> </w:t>
      </w:r>
      <w:r>
        <w:t>its</w:t>
      </w:r>
      <w:r>
        <w:rPr>
          <w:spacing w:val="-4"/>
        </w:rPr>
        <w:t xml:space="preserve"> </w:t>
      </w:r>
      <w:r>
        <w:t>inherent</w:t>
      </w:r>
      <w:r>
        <w:rPr>
          <w:spacing w:val="-4"/>
        </w:rPr>
        <w:t xml:space="preserve"> </w:t>
      </w:r>
      <w:r>
        <w:t>diagnostic</w:t>
      </w:r>
      <w:r>
        <w:rPr>
          <w:spacing w:val="-4"/>
        </w:rPr>
        <w:t xml:space="preserve"> </w:t>
      </w:r>
      <w:r>
        <w:t>precision</w:t>
      </w:r>
      <w:r>
        <w:rPr>
          <w:spacing w:val="-4"/>
        </w:rPr>
        <w:t xml:space="preserve"> </w:t>
      </w:r>
      <w:r>
        <w:t>than for a universal presence and cost-effectiveness that dedicated systems cannot match at the fleet scale.</w:t>
      </w:r>
    </w:p>
    <w:p w14:paraId="523E0829" w14:textId="77777777" w:rsidR="00847C07" w:rsidRDefault="00F06A4A">
      <w:pPr>
        <w:pStyle w:val="BodyText"/>
        <w:spacing w:line="360" w:lineRule="auto"/>
        <w:ind w:right="1936"/>
      </w:pPr>
      <w:r>
        <w:t>This</w:t>
      </w:r>
      <w:r>
        <w:rPr>
          <w:spacing w:val="-4"/>
        </w:rPr>
        <w:t xml:space="preserve"> </w:t>
      </w:r>
      <w:r>
        <w:t>widespread</w:t>
      </w:r>
      <w:r>
        <w:rPr>
          <w:spacing w:val="-4"/>
        </w:rPr>
        <w:t xml:space="preserve"> </w:t>
      </w:r>
      <w:r>
        <w:t>availability</w:t>
      </w:r>
      <w:r>
        <w:rPr>
          <w:spacing w:val="-4"/>
        </w:rPr>
        <w:t xml:space="preserve"> </w:t>
      </w:r>
      <w:r>
        <w:t>comes</w:t>
      </w:r>
      <w:r>
        <w:rPr>
          <w:spacing w:val="-4"/>
        </w:rPr>
        <w:t xml:space="preserve"> </w:t>
      </w:r>
      <w:r>
        <w:t>at</w:t>
      </w:r>
      <w:r>
        <w:rPr>
          <w:spacing w:val="-4"/>
        </w:rPr>
        <w:t xml:space="preserve"> </w:t>
      </w:r>
      <w:r>
        <w:t>the</w:t>
      </w:r>
      <w:r>
        <w:rPr>
          <w:spacing w:val="-4"/>
        </w:rPr>
        <w:t xml:space="preserve"> </w:t>
      </w:r>
      <w:r>
        <w:t>cost</w:t>
      </w:r>
      <w:r>
        <w:rPr>
          <w:spacing w:val="-4"/>
        </w:rPr>
        <w:t xml:space="preserve"> </w:t>
      </w:r>
      <w:r>
        <w:t>of</w:t>
      </w:r>
      <w:r>
        <w:rPr>
          <w:spacing w:val="-4"/>
        </w:rPr>
        <w:t xml:space="preserve"> </w:t>
      </w:r>
      <w:r>
        <w:t>data</w:t>
      </w:r>
      <w:r>
        <w:rPr>
          <w:spacing w:val="-4"/>
        </w:rPr>
        <w:t xml:space="preserve"> </w:t>
      </w:r>
      <w:r>
        <w:t>resolution.</w:t>
      </w:r>
      <w:r>
        <w:rPr>
          <w:spacing w:val="-4"/>
        </w:rPr>
        <w:t xml:space="preserve"> </w:t>
      </w:r>
      <w:r>
        <w:t>SCADA</w:t>
      </w:r>
      <w:r>
        <w:rPr>
          <w:spacing w:val="-4"/>
        </w:rPr>
        <w:t xml:space="preserve"> </w:t>
      </w:r>
      <w:r>
        <w:t>data is conventionally stored as ten-minute averages. This process discards the high-frequency content necessary for vibration diagnosis, making direct detection of component-level faults difficult. Although higher-resolution data provides a demonstrable advantage, its computational and storage requirements erode this benefit at the fleet scale (Pandit et al. 2023). Any SCADA-based method must therefore build upon an inherently low-resolution</w:t>
      </w:r>
    </w:p>
    <w:p w14:paraId="30CBEBFB" w14:textId="77777777" w:rsidR="00847C07" w:rsidRDefault="00847C07">
      <w:pPr>
        <w:pStyle w:val="BodyText"/>
        <w:spacing w:line="360" w:lineRule="auto"/>
        <w:sectPr w:rsidR="00847C07">
          <w:type w:val="continuous"/>
          <w:pgSz w:w="11910" w:h="16840"/>
          <w:pgMar w:top="1660" w:right="0" w:bottom="1240" w:left="0" w:header="0" w:footer="1057" w:gutter="0"/>
          <w:cols w:space="720"/>
        </w:sectPr>
      </w:pPr>
    </w:p>
    <w:p w14:paraId="1A28C2EB" w14:textId="77777777" w:rsidR="00847C07" w:rsidRDefault="00F06A4A">
      <w:pPr>
        <w:pStyle w:val="BodyText"/>
        <w:spacing w:before="63" w:line="360" w:lineRule="auto"/>
        <w:ind w:right="1707"/>
      </w:pPr>
      <w:r>
        <w:lastRenderedPageBreak/>
        <w:t>foundation. This limitation is well-documented through review-level syntheses (</w:t>
      </w:r>
      <w:proofErr w:type="spellStart"/>
      <w:r>
        <w:t>Tautz</w:t>
      </w:r>
      <w:proofErr w:type="spellEnd"/>
      <w:r>
        <w:t>-Weinert and Watson 2017; Pandit et al. 2023). While these reviews effectively map the consensus of the field, they are better suited for characterizing</w:t>
      </w:r>
      <w:r>
        <w:rPr>
          <w:spacing w:val="-4"/>
        </w:rPr>
        <w:t xml:space="preserve"> </w:t>
      </w:r>
      <w:r>
        <w:t>prevailing</w:t>
      </w:r>
      <w:r>
        <w:rPr>
          <w:spacing w:val="-4"/>
        </w:rPr>
        <w:t xml:space="preserve"> </w:t>
      </w:r>
      <w:r>
        <w:t>practices</w:t>
      </w:r>
      <w:r>
        <w:rPr>
          <w:spacing w:val="-4"/>
        </w:rPr>
        <w:t xml:space="preserve"> </w:t>
      </w:r>
      <w:r>
        <w:t>than</w:t>
      </w:r>
      <w:r>
        <w:rPr>
          <w:spacing w:val="-4"/>
        </w:rPr>
        <w:t xml:space="preserve"> </w:t>
      </w:r>
      <w:r>
        <w:t>for</w:t>
      </w:r>
      <w:r>
        <w:rPr>
          <w:spacing w:val="-4"/>
        </w:rPr>
        <w:t xml:space="preserve"> </w:t>
      </w:r>
      <w:r>
        <w:t>testing</w:t>
      </w:r>
      <w:r>
        <w:rPr>
          <w:spacing w:val="-4"/>
        </w:rPr>
        <w:t xml:space="preserve"> </w:t>
      </w:r>
      <w:r>
        <w:t>the</w:t>
      </w:r>
      <w:r>
        <w:rPr>
          <w:spacing w:val="-4"/>
        </w:rPr>
        <w:t xml:space="preserve"> </w:t>
      </w:r>
      <w:r>
        <w:t>absolute</w:t>
      </w:r>
      <w:r>
        <w:rPr>
          <w:spacing w:val="-4"/>
        </w:rPr>
        <w:t xml:space="preserve"> </w:t>
      </w:r>
      <w:r>
        <w:t>limits</w:t>
      </w:r>
      <w:r>
        <w:rPr>
          <w:spacing w:val="-4"/>
        </w:rPr>
        <w:t xml:space="preserve"> </w:t>
      </w:r>
      <w:r>
        <w:t>of</w:t>
      </w:r>
      <w:r>
        <w:rPr>
          <w:spacing w:val="-4"/>
        </w:rPr>
        <w:t xml:space="preserve"> </w:t>
      </w:r>
      <w:r>
        <w:t>what</w:t>
      </w:r>
      <w:r>
        <w:rPr>
          <w:spacing w:val="-4"/>
        </w:rPr>
        <w:t xml:space="preserve"> </w:t>
      </w:r>
      <w:r>
        <w:t>the data can support.</w:t>
      </w:r>
    </w:p>
    <w:p w14:paraId="28CA76D5" w14:textId="77777777" w:rsidR="00847C07" w:rsidRDefault="00F06A4A">
      <w:pPr>
        <w:pStyle w:val="BodyText"/>
        <w:spacing w:line="360" w:lineRule="auto"/>
        <w:ind w:right="1734"/>
      </w:pPr>
      <w:r>
        <w:t>Testing these limits requires controlled studies, yet the available evidence is weaker than the field's general confidence implies. Diagnostic suitability is frequently claimed based on short observation windows and small turbine counts (</w:t>
      </w:r>
      <w:proofErr w:type="spellStart"/>
      <w:r>
        <w:t>Murgia</w:t>
      </w:r>
      <w:proofErr w:type="spellEnd"/>
      <w:r>
        <w:t xml:space="preserve"> et al. 2023). The most robust counter-example involves eight turbines monitored for over a decade. In this single controlled experiment, a normal-behavior</w:t>
      </w:r>
      <w:r>
        <w:rPr>
          <w:spacing w:val="-5"/>
        </w:rPr>
        <w:t xml:space="preserve"> </w:t>
      </w:r>
      <w:r>
        <w:t>model</w:t>
      </w:r>
      <w:r>
        <w:rPr>
          <w:spacing w:val="-5"/>
        </w:rPr>
        <w:t xml:space="preserve"> </w:t>
      </w:r>
      <w:r>
        <w:t>successfully</w:t>
      </w:r>
      <w:r>
        <w:rPr>
          <w:spacing w:val="-5"/>
        </w:rPr>
        <w:t xml:space="preserve"> </w:t>
      </w:r>
      <w:r>
        <w:t>identified</w:t>
      </w:r>
      <w:r>
        <w:rPr>
          <w:spacing w:val="-5"/>
        </w:rPr>
        <w:t xml:space="preserve"> </w:t>
      </w:r>
      <w:r>
        <w:t>every</w:t>
      </w:r>
      <w:r>
        <w:rPr>
          <w:spacing w:val="-5"/>
        </w:rPr>
        <w:t xml:space="preserve"> </w:t>
      </w:r>
      <w:r>
        <w:t>drivetrain</w:t>
      </w:r>
      <w:r>
        <w:rPr>
          <w:spacing w:val="-5"/>
        </w:rPr>
        <w:t xml:space="preserve"> </w:t>
      </w:r>
      <w:r>
        <w:t>failure</w:t>
      </w:r>
      <w:r>
        <w:rPr>
          <w:spacing w:val="-5"/>
        </w:rPr>
        <w:t xml:space="preserve"> </w:t>
      </w:r>
      <w:r>
        <w:t>months,</w:t>
      </w:r>
      <w:r>
        <w:rPr>
          <w:spacing w:val="-5"/>
        </w:rPr>
        <w:t xml:space="preserve"> </w:t>
      </w:r>
      <w:r>
        <w:t>or even years, in advance. The true limitation was the variability of the lead time, which restricts prognostic forecasting rather than initial diagnosis.</w:t>
      </w:r>
    </w:p>
    <w:p w14:paraId="7A3D8B76" w14:textId="77777777" w:rsidR="00847C07" w:rsidRDefault="00F06A4A">
      <w:pPr>
        <w:pStyle w:val="BodyText"/>
        <w:spacing w:line="360" w:lineRule="auto"/>
      </w:pPr>
      <w:r>
        <w:t>Relying on a single study to demonstrate this upper performance limit is a weakness</w:t>
      </w:r>
      <w:r>
        <w:rPr>
          <w:spacing w:val="-4"/>
        </w:rPr>
        <w:t xml:space="preserve"> </w:t>
      </w:r>
      <w:r>
        <w:t>of</w:t>
      </w:r>
      <w:r>
        <w:rPr>
          <w:spacing w:val="-4"/>
        </w:rPr>
        <w:t xml:space="preserve"> </w:t>
      </w:r>
      <w:r>
        <w:t>the</w:t>
      </w:r>
      <w:r>
        <w:rPr>
          <w:spacing w:val="-4"/>
        </w:rPr>
        <w:t xml:space="preserve"> </w:t>
      </w:r>
      <w:r>
        <w:t>current</w:t>
      </w:r>
      <w:r>
        <w:rPr>
          <w:spacing w:val="-4"/>
        </w:rPr>
        <w:t xml:space="preserve"> </w:t>
      </w:r>
      <w:r>
        <w:t>evidence</w:t>
      </w:r>
      <w:r>
        <w:rPr>
          <w:spacing w:val="-4"/>
        </w:rPr>
        <w:t xml:space="preserve"> </w:t>
      </w:r>
      <w:r>
        <w:t>base,</w:t>
      </w:r>
      <w:r>
        <w:rPr>
          <w:spacing w:val="-4"/>
        </w:rPr>
        <w:t xml:space="preserve"> </w:t>
      </w:r>
      <w:r>
        <w:t>but</w:t>
      </w:r>
      <w:r>
        <w:rPr>
          <w:spacing w:val="-4"/>
        </w:rPr>
        <w:t xml:space="preserve"> </w:t>
      </w:r>
      <w:r>
        <w:t>it</w:t>
      </w:r>
      <w:r>
        <w:rPr>
          <w:spacing w:val="-4"/>
        </w:rPr>
        <w:t xml:space="preserve"> </w:t>
      </w:r>
      <w:r>
        <w:t>is</w:t>
      </w:r>
      <w:r>
        <w:rPr>
          <w:spacing w:val="-4"/>
        </w:rPr>
        <w:t xml:space="preserve"> </w:t>
      </w:r>
      <w:r>
        <w:t>sufficient</w:t>
      </w:r>
      <w:r>
        <w:rPr>
          <w:spacing w:val="-4"/>
        </w:rPr>
        <w:t xml:space="preserve"> </w:t>
      </w:r>
      <w:r>
        <w:t>to</w:t>
      </w:r>
      <w:r>
        <w:rPr>
          <w:spacing w:val="-4"/>
        </w:rPr>
        <w:t xml:space="preserve"> </w:t>
      </w:r>
      <w:r>
        <w:t>shift</w:t>
      </w:r>
      <w:r>
        <w:rPr>
          <w:spacing w:val="-4"/>
        </w:rPr>
        <w:t xml:space="preserve"> </w:t>
      </w:r>
      <w:r>
        <w:t>the</w:t>
      </w:r>
      <w:r>
        <w:rPr>
          <w:spacing w:val="-4"/>
        </w:rPr>
        <w:t xml:space="preserve"> </w:t>
      </w:r>
      <w:r>
        <w:t>primary constraint of the field. The core issue is not that SCADA cannot detect degradation; rather, reliable detection depends entirely on how the data is modeled. Data availability alone guarantees nothing. Diagnostic value is created by the methodology, not simply supplied by the raw data.</w:t>
      </w:r>
    </w:p>
    <w:p w14:paraId="261C3604" w14:textId="77777777" w:rsidR="00847C07" w:rsidRDefault="00F06A4A">
      <w:pPr>
        <w:pStyle w:val="BodyText"/>
        <w:spacing w:before="0" w:line="360" w:lineRule="auto"/>
      </w:pPr>
      <w:r>
        <w:t>Consequently,</w:t>
      </w:r>
      <w:r>
        <w:rPr>
          <w:spacing w:val="-5"/>
        </w:rPr>
        <w:t xml:space="preserve"> </w:t>
      </w:r>
      <w:r>
        <w:t>this</w:t>
      </w:r>
      <w:r>
        <w:rPr>
          <w:spacing w:val="-5"/>
        </w:rPr>
        <w:t xml:space="preserve"> </w:t>
      </w:r>
      <w:r>
        <w:t>review</w:t>
      </w:r>
      <w:r>
        <w:rPr>
          <w:spacing w:val="-5"/>
        </w:rPr>
        <w:t xml:space="preserve"> </w:t>
      </w:r>
      <w:r>
        <w:t>now</w:t>
      </w:r>
      <w:r>
        <w:rPr>
          <w:spacing w:val="-5"/>
        </w:rPr>
        <w:t xml:space="preserve"> </w:t>
      </w:r>
      <w:r>
        <w:t>turns</w:t>
      </w:r>
      <w:r>
        <w:rPr>
          <w:spacing w:val="-5"/>
        </w:rPr>
        <w:t xml:space="preserve"> </w:t>
      </w:r>
      <w:r>
        <w:t>to</w:t>
      </w:r>
      <w:r>
        <w:rPr>
          <w:spacing w:val="-5"/>
        </w:rPr>
        <w:t xml:space="preserve"> </w:t>
      </w:r>
      <w:r>
        <w:t>that</w:t>
      </w:r>
      <w:r>
        <w:rPr>
          <w:spacing w:val="-5"/>
        </w:rPr>
        <w:t xml:space="preserve"> </w:t>
      </w:r>
      <w:r>
        <w:t>methodology:</w:t>
      </w:r>
      <w:r>
        <w:rPr>
          <w:spacing w:val="-5"/>
        </w:rPr>
        <w:t xml:space="preserve"> </w:t>
      </w:r>
      <w:r>
        <w:t>the</w:t>
      </w:r>
      <w:r>
        <w:rPr>
          <w:spacing w:val="-5"/>
        </w:rPr>
        <w:t xml:space="preserve"> </w:t>
      </w:r>
      <w:r>
        <w:t>modeling</w:t>
      </w:r>
      <w:r>
        <w:rPr>
          <w:spacing w:val="-5"/>
        </w:rPr>
        <w:t xml:space="preserve"> </w:t>
      </w:r>
      <w:r>
        <w:t>of normal behavior and the interpretation of deviations from it.</w:t>
      </w:r>
    </w:p>
    <w:p w14:paraId="2350EC94" w14:textId="77777777" w:rsidR="00847C07" w:rsidRDefault="00F06A4A">
      <w:pPr>
        <w:pStyle w:val="Heading2"/>
        <w:numPr>
          <w:ilvl w:val="1"/>
          <w:numId w:val="2"/>
        </w:numPr>
        <w:tabs>
          <w:tab w:val="left" w:pos="2167"/>
          <w:tab w:val="left" w:pos="2277"/>
        </w:tabs>
        <w:spacing w:line="276" w:lineRule="auto"/>
        <w:ind w:left="2277" w:right="2055" w:hanging="576"/>
      </w:pPr>
      <w:r>
        <w:t>Normal</w:t>
      </w:r>
      <w:r>
        <w:rPr>
          <w:spacing w:val="-7"/>
        </w:rPr>
        <w:t xml:space="preserve"> </w:t>
      </w:r>
      <w:proofErr w:type="spellStart"/>
      <w:r>
        <w:t>Behaviour</w:t>
      </w:r>
      <w:proofErr w:type="spellEnd"/>
      <w:r>
        <w:rPr>
          <w:spacing w:val="-7"/>
        </w:rPr>
        <w:t xml:space="preserve"> </w:t>
      </w:r>
      <w:r>
        <w:t>Modelling</w:t>
      </w:r>
      <w:r>
        <w:rPr>
          <w:spacing w:val="-7"/>
        </w:rPr>
        <w:t xml:space="preserve"> </w:t>
      </w:r>
      <w:r>
        <w:t>as</w:t>
      </w:r>
      <w:r>
        <w:rPr>
          <w:spacing w:val="-7"/>
        </w:rPr>
        <w:t xml:space="preserve"> </w:t>
      </w:r>
      <w:r>
        <w:t>the</w:t>
      </w:r>
      <w:r>
        <w:rPr>
          <w:spacing w:val="-7"/>
        </w:rPr>
        <w:t xml:space="preserve"> </w:t>
      </w:r>
      <w:r>
        <w:t>Established</w:t>
      </w:r>
      <w:r>
        <w:rPr>
          <w:spacing w:val="-7"/>
        </w:rPr>
        <w:t xml:space="preserve"> </w:t>
      </w:r>
      <w:r>
        <w:t xml:space="preserve">Detection </w:t>
      </w:r>
      <w:r>
        <w:rPr>
          <w:spacing w:val="-2"/>
        </w:rPr>
        <w:t>Paradigm</w:t>
      </w:r>
    </w:p>
    <w:p w14:paraId="7290BB49" w14:textId="7F140579" w:rsidR="00847C07" w:rsidRDefault="00F06A4A">
      <w:pPr>
        <w:pStyle w:val="BodyText"/>
        <w:spacing w:line="360" w:lineRule="auto"/>
        <w:ind w:right="1775"/>
      </w:pPr>
      <w:r>
        <w:t>While</w:t>
      </w:r>
      <w:r>
        <w:rPr>
          <w:spacing w:val="-5"/>
        </w:rPr>
        <w:t xml:space="preserve"> </w:t>
      </w:r>
      <w:r>
        <w:t>SCADA</w:t>
      </w:r>
      <w:r>
        <w:rPr>
          <w:spacing w:val="-5"/>
        </w:rPr>
        <w:t xml:space="preserve"> </w:t>
      </w:r>
      <w:r>
        <w:t>provides</w:t>
      </w:r>
      <w:r>
        <w:rPr>
          <w:spacing w:val="-5"/>
        </w:rPr>
        <w:t xml:space="preserve"> </w:t>
      </w:r>
      <w:r>
        <w:t>the</w:t>
      </w:r>
      <w:r>
        <w:rPr>
          <w:spacing w:val="-5"/>
        </w:rPr>
        <w:t xml:space="preserve"> </w:t>
      </w:r>
      <w:r>
        <w:t>data</w:t>
      </w:r>
      <w:r>
        <w:rPr>
          <w:spacing w:val="-5"/>
        </w:rPr>
        <w:t xml:space="preserve"> </w:t>
      </w:r>
      <w:r>
        <w:t>foundation,</w:t>
      </w:r>
      <w:r>
        <w:rPr>
          <w:spacing w:val="-5"/>
        </w:rPr>
        <w:t xml:space="preserve"> </w:t>
      </w:r>
      <w:r>
        <w:t>normal</w:t>
      </w:r>
      <w:r>
        <w:rPr>
          <w:spacing w:val="-5"/>
        </w:rPr>
        <w:t xml:space="preserve"> </w:t>
      </w:r>
      <w:proofErr w:type="spellStart"/>
      <w:r>
        <w:t>behaviour</w:t>
      </w:r>
      <w:proofErr w:type="spellEnd"/>
      <w:r>
        <w:rPr>
          <w:spacing w:val="-5"/>
        </w:rPr>
        <w:t xml:space="preserve"> </w:t>
      </w:r>
      <w:r>
        <w:t>modelling</w:t>
      </w:r>
      <w:r>
        <w:rPr>
          <w:spacing w:val="-5"/>
        </w:rPr>
        <w:t xml:space="preserve"> </w:t>
      </w:r>
      <w:r>
        <w:t xml:space="preserve">(NBM) establishes the associated detection paradigm. This approach uses semi-supervised learning. A model is trained on healthy operational data to establish a component's expected </w:t>
      </w:r>
      <w:proofErr w:type="spellStart"/>
      <w:r>
        <w:t>behaviour</w:t>
      </w:r>
      <w:proofErr w:type="spellEnd"/>
      <w:r>
        <w:t>. The residual difference between predicted and measured values serves as the condition indicator; a sustained deviation signals an early-stage fault</w:t>
      </w:r>
      <w:r w:rsidR="00DE16F2">
        <w:fldChar w:fldCharType="begin"/>
      </w:r>
      <w:r w:rsidR="00DE16F2">
        <w:instrText xml:space="preserve"> ADDIN ZOTERO_ITEM CSL_CITATION {"citationID":"Q3p0GICA","properties":{"formattedCitation":"(Schlechtingen &amp; Santos, 2014)","plainCitation":"(Schlechtingen &amp; Santos, 2014)","noteIndex":0},"citationItems":[{"id":381,"uris":["http://zotero.org/users/20220426/items/G63XTH9B"],"itemData":{"id":381,"type":"article-journal","abstract":"This paper is part two of a two part series. The originality of part one was the proposal of a novelty approach for wind turbine supervisory control and data acquisition (SCADA) data mining for condition monitoring purposes. The novelty concerned the usage of adaptive neuro-fuzzy interference system (ANFIS) models in this context and the application of a proposed procedure to a wide range of different SCADA signals. The applicability of the set up ANFIS models for anomaly detection was proven by the achieved performance of the models. In combination with the fuzzy interference system (FIS) proposed the prediction errors provide information about the condition of the monitored components.","container-title":"Applied Soft Computing","DOI":"10.1016/j.asoc.2013.09.016","ISSN":"15684946","journalAbbreviation":"Applied Soft Computing","language":"en","page":"447-460","source":"DOI.org (Crossref)","title":"Wind turbine condition monitoring based on SCADA data using normal behavior models. Part 2: Application examples","title-short":"Wind turbine condition monitoring based on SCADA data using normal behavior models. Part 2","volume":"14","author":[{"family":"Schlechtingen","given":"Meik"},{"family":"Santos","given":"Ilmar Ferreira"}],"issued":{"date-parts":[["2014",1]]}}}],"schema":"https://github.com/citation-style-language/schema/raw/master/csl-citation.json"} </w:instrText>
      </w:r>
      <w:r w:rsidR="00DE16F2">
        <w:fldChar w:fldCharType="separate"/>
      </w:r>
      <w:r w:rsidR="00DE16F2" w:rsidRPr="00DE16F2">
        <w:t>(</w:t>
      </w:r>
      <w:proofErr w:type="spellStart"/>
      <w:r w:rsidR="00DE16F2" w:rsidRPr="00DE16F2">
        <w:t>Schlechtingen</w:t>
      </w:r>
      <w:proofErr w:type="spellEnd"/>
      <w:r w:rsidR="00DE16F2" w:rsidRPr="00DE16F2">
        <w:t xml:space="preserve"> &amp; Santos, 2014)</w:t>
      </w:r>
      <w:r w:rsidR="00DE16F2">
        <w:fldChar w:fldCharType="end"/>
      </w:r>
      <w:r w:rsidR="00DE16F2">
        <w:t>.</w:t>
      </w:r>
    </w:p>
    <w:p w14:paraId="356DD156" w14:textId="77777777" w:rsidR="00847C07" w:rsidRDefault="00847C07">
      <w:pPr>
        <w:pStyle w:val="BodyText"/>
        <w:spacing w:line="360" w:lineRule="auto"/>
        <w:sectPr w:rsidR="00847C07">
          <w:pgSz w:w="11910" w:h="16840"/>
          <w:pgMar w:top="1620" w:right="0" w:bottom="1240" w:left="0" w:header="0" w:footer="1057" w:gutter="0"/>
          <w:cols w:space="720"/>
        </w:sectPr>
      </w:pPr>
    </w:p>
    <w:p w14:paraId="5104A6C9" w14:textId="52BC3F61" w:rsidR="00847C07" w:rsidRDefault="00F06A4A">
      <w:pPr>
        <w:pStyle w:val="BodyText"/>
        <w:spacing w:before="63" w:line="360" w:lineRule="auto"/>
      </w:pPr>
      <w:r>
        <w:lastRenderedPageBreak/>
        <w:t xml:space="preserve">This methodology originates in statistical process control. Specifically, exponentially weighted moving-average control charts applied to model </w:t>
      </w:r>
      <w:proofErr w:type="spellStart"/>
      <w:r>
        <w:t>residuals,rather</w:t>
      </w:r>
      <w:proofErr w:type="spellEnd"/>
      <w:r>
        <w:t xml:space="preserve"> than to raw, autocorrelated </w:t>
      </w:r>
      <w:proofErr w:type="spellStart"/>
      <w:r>
        <w:t>observations,are</w:t>
      </w:r>
      <w:proofErr w:type="spellEnd"/>
      <w:r>
        <w:t xml:space="preserve"> established monitoring tools</w:t>
      </w:r>
      <w:r w:rsidR="00DE16F2">
        <w:fldChar w:fldCharType="begin"/>
      </w:r>
      <w:r w:rsidR="00DE16F2">
        <w:instrText xml:space="preserve"> ADDIN ZOTERO_ITEM CSL_CITATION {"citationID":"8RDwaIZZ","properties":{"formattedCitation":"(Lu &amp; Reynolds Jr., 1999)","plainCitation":"(Lu &amp; Reynolds Jr., 1999)","noteIndex":0},"citationItems":[{"id":1136,"uris":["http://zotero.org/users/20220426/items/JIBG72JT"],"itemData":{"id":1136,"type":"article-journal","abstract":"A standard assumption when using a control chart to monitor a process is that the observations from the process output are independent. However, for many processes the observations are autocorrelated, and this autocorrelation can have a significant effect on the performance of the control chart. This paper considers the problem of monitoring the mean of a process in which the observations can be modeled as an AR(1) process plus a random error. An exponentially weighted moving average (EWMA) control chart based on the residuals from the forecast values of the model is evaluated using an integral equation method. This control chart's performance is compared to the performance of an EWMA control chart based on the original observations, and the effect of process parameter estimation on the control charts is investigated. When the level of autocorrelation is low or moderate, the two EWMA charts require about the same amount of time to detect various shifts; but for high levels of autocorrelation and large shifts, the EWMA chart of the residuals is a little faster.","container-title":"Journal of Quality Technology","DOI":"10.1080/00224065.1999.11979913","ISSN":"0022-4065","issue":"2","note":"publisher: Taylor &amp; Francis\n_eprint: https://doi.org/10.1080/00224065.1999.11979913","page":"166-188","source":"Taylor and Francis+NEJM","title":"EWMA Control Charts for Monitoring the Mean of Autocorrelated Processes","volume":"31","author":[{"family":"Lu","given":"Chao-Wen"},{"family":"Reynolds Jr.","given":"Marion R."}],"issued":{"date-parts":[["1999",4,1]]}}}],"schema":"https://github.com/citation-style-language/schema/raw/master/csl-citation.json"} </w:instrText>
      </w:r>
      <w:r w:rsidR="00DE16F2">
        <w:fldChar w:fldCharType="separate"/>
      </w:r>
      <w:r w:rsidR="00DE16F2" w:rsidRPr="00DE16F2">
        <w:t>(Lu &amp; Reynolds Jr., 1999)</w:t>
      </w:r>
      <w:r w:rsidR="00DE16F2">
        <w:fldChar w:fldCharType="end"/>
      </w:r>
      <w:r>
        <w:t xml:space="preserve"> </w:t>
      </w:r>
      <w:r w:rsidR="00DE16F2">
        <w:t>.</w:t>
      </w:r>
      <w:r>
        <w:t xml:space="preserve"> The NBM residual inherits this rigorous</w:t>
      </w:r>
      <w:r>
        <w:rPr>
          <w:spacing w:val="-5"/>
        </w:rPr>
        <w:t xml:space="preserve"> </w:t>
      </w:r>
      <w:r>
        <w:t>statistical</w:t>
      </w:r>
      <w:r>
        <w:rPr>
          <w:spacing w:val="-5"/>
        </w:rPr>
        <w:t xml:space="preserve"> </w:t>
      </w:r>
      <w:r>
        <w:t>framework,</w:t>
      </w:r>
      <w:r>
        <w:rPr>
          <w:spacing w:val="-5"/>
        </w:rPr>
        <w:t xml:space="preserve"> </w:t>
      </w:r>
      <w:r>
        <w:t>including</w:t>
      </w:r>
      <w:r>
        <w:rPr>
          <w:spacing w:val="-5"/>
        </w:rPr>
        <w:t xml:space="preserve"> </w:t>
      </w:r>
      <w:r>
        <w:t>its</w:t>
      </w:r>
      <w:r>
        <w:rPr>
          <w:spacing w:val="-5"/>
        </w:rPr>
        <w:t xml:space="preserve"> </w:t>
      </w:r>
      <w:r>
        <w:t>smoothing</w:t>
      </w:r>
      <w:r>
        <w:rPr>
          <w:spacing w:val="-5"/>
        </w:rPr>
        <w:t xml:space="preserve"> </w:t>
      </w:r>
      <w:r>
        <w:t>techniques</w:t>
      </w:r>
      <w:r>
        <w:rPr>
          <w:spacing w:val="-5"/>
        </w:rPr>
        <w:t xml:space="preserve"> </w:t>
      </w:r>
      <w:r>
        <w:t>and</w:t>
      </w:r>
      <w:r>
        <w:rPr>
          <w:spacing w:val="-5"/>
        </w:rPr>
        <w:t xml:space="preserve"> </w:t>
      </w:r>
      <w:r>
        <w:t xml:space="preserve">control </w:t>
      </w:r>
      <w:r>
        <w:rPr>
          <w:spacing w:val="-2"/>
        </w:rPr>
        <w:t>limits.</w:t>
      </w:r>
    </w:p>
    <w:p w14:paraId="3A7F3EFE" w14:textId="77777777" w:rsidR="00847C07" w:rsidRDefault="00F06A4A">
      <w:pPr>
        <w:pStyle w:val="BodyText"/>
        <w:spacing w:line="360" w:lineRule="auto"/>
      </w:pPr>
      <w:r>
        <w:t>The</w:t>
      </w:r>
      <w:r>
        <w:rPr>
          <w:spacing w:val="-4"/>
        </w:rPr>
        <w:t xml:space="preserve"> </w:t>
      </w:r>
      <w:r>
        <w:t>residual-based</w:t>
      </w:r>
      <w:r>
        <w:rPr>
          <w:spacing w:val="-4"/>
        </w:rPr>
        <w:t xml:space="preserve"> </w:t>
      </w:r>
      <w:r>
        <w:t>principle</w:t>
      </w:r>
      <w:r>
        <w:rPr>
          <w:spacing w:val="-4"/>
        </w:rPr>
        <w:t xml:space="preserve"> </w:t>
      </w:r>
      <w:r>
        <w:t>is</w:t>
      </w:r>
      <w:r>
        <w:rPr>
          <w:spacing w:val="-4"/>
        </w:rPr>
        <w:t xml:space="preserve"> </w:t>
      </w:r>
      <w:r>
        <w:t>now</w:t>
      </w:r>
      <w:r>
        <w:rPr>
          <w:spacing w:val="-4"/>
        </w:rPr>
        <w:t xml:space="preserve"> </w:t>
      </w:r>
      <w:r>
        <w:t>standard</w:t>
      </w:r>
      <w:r>
        <w:rPr>
          <w:spacing w:val="-4"/>
        </w:rPr>
        <w:t xml:space="preserve"> </w:t>
      </w:r>
      <w:r>
        <w:t>practice</w:t>
      </w:r>
      <w:r>
        <w:rPr>
          <w:spacing w:val="-4"/>
        </w:rPr>
        <w:t xml:space="preserve"> </w:t>
      </w:r>
      <w:r>
        <w:t>rather</w:t>
      </w:r>
      <w:r>
        <w:rPr>
          <w:spacing w:val="-4"/>
        </w:rPr>
        <w:t xml:space="preserve"> </w:t>
      </w:r>
      <w:r>
        <w:t>than</w:t>
      </w:r>
      <w:r>
        <w:rPr>
          <w:spacing w:val="-4"/>
        </w:rPr>
        <w:t xml:space="preserve"> </w:t>
      </w:r>
      <w:r>
        <w:t>exploratory research. It has been validated by integrating alarm-log data to confirm that flagged deviations correspond to actual physical events (Cui et al. 2018).</w:t>
      </w:r>
    </w:p>
    <w:p w14:paraId="3EA0652C" w14:textId="12969621" w:rsidR="00847C07" w:rsidRDefault="00F06A4A">
      <w:pPr>
        <w:pStyle w:val="BodyText"/>
        <w:spacing w:before="0" w:line="360" w:lineRule="auto"/>
        <w:ind w:right="1936"/>
      </w:pPr>
      <w:r>
        <w:t>Furthermore,</w:t>
      </w:r>
      <w:r>
        <w:rPr>
          <w:spacing w:val="-5"/>
        </w:rPr>
        <w:t xml:space="preserve"> </w:t>
      </w:r>
      <w:r>
        <w:t>this</w:t>
      </w:r>
      <w:r>
        <w:rPr>
          <w:spacing w:val="-5"/>
        </w:rPr>
        <w:t xml:space="preserve"> </w:t>
      </w:r>
      <w:r>
        <w:t>method</w:t>
      </w:r>
      <w:r>
        <w:rPr>
          <w:spacing w:val="-5"/>
        </w:rPr>
        <w:t xml:space="preserve"> </w:t>
      </w:r>
      <w:r>
        <w:t>builds</w:t>
      </w:r>
      <w:r>
        <w:rPr>
          <w:spacing w:val="-5"/>
        </w:rPr>
        <w:t xml:space="preserve"> </w:t>
      </w:r>
      <w:r>
        <w:t>upon</w:t>
      </w:r>
      <w:r>
        <w:rPr>
          <w:spacing w:val="-5"/>
        </w:rPr>
        <w:t xml:space="preserve"> </w:t>
      </w:r>
      <w:r>
        <w:t>early</w:t>
      </w:r>
      <w:r>
        <w:rPr>
          <w:spacing w:val="-5"/>
        </w:rPr>
        <w:t xml:space="preserve"> </w:t>
      </w:r>
      <w:r>
        <w:t>efforts</w:t>
      </w:r>
      <w:r>
        <w:rPr>
          <w:spacing w:val="-5"/>
        </w:rPr>
        <w:t xml:space="preserve"> </w:t>
      </w:r>
      <w:r>
        <w:t>to</w:t>
      </w:r>
      <w:r>
        <w:rPr>
          <w:spacing w:val="-5"/>
        </w:rPr>
        <w:t xml:space="preserve"> </w:t>
      </w:r>
      <w:r>
        <w:t>automate</w:t>
      </w:r>
      <w:r>
        <w:rPr>
          <w:spacing w:val="-5"/>
        </w:rPr>
        <w:t xml:space="preserve"> </w:t>
      </w:r>
      <w:r>
        <w:t xml:space="preserve">SCADA anomaly detection to minimize manual analysis </w:t>
      </w:r>
      <w:r w:rsidR="00DE16F2">
        <w:fldChar w:fldCharType="begin"/>
      </w:r>
      <w:r w:rsidR="00DE16F2">
        <w:instrText xml:space="preserve"> ADDIN ZOTERO_ITEM CSL_CITATION {"citationID":"5viAHKQ2","properties":{"formattedCitation":"(Zaher et al., 2009)","plainCitation":"(Zaher et al., 2009)","noteIndex":0},"citationItems":[{"id":1054,"uris":["http://zotero.org/users/20220426/items/I2LDGE7G"],"itemData":{"id":1054,"type":"article-journal","abstract":"Abstract\n            This paper describes a set of anomaly</w:instrText>
      </w:r>
      <w:r w:rsidR="00DE16F2">
        <w:rPr>
          <w:rFonts w:ascii="Cambria Math" w:hAnsi="Cambria Math" w:cs="Cambria Math"/>
        </w:rPr>
        <w:instrText>‐</w:instrText>
      </w:r>
      <w:r w:rsidR="00DE16F2">
        <w:instrText>detection techniques and their applicability to wind turbine fault identification. It explains how the anomaly</w:instrText>
      </w:r>
      <w:r w:rsidR="00DE16F2">
        <w:rPr>
          <w:rFonts w:ascii="Cambria Math" w:hAnsi="Cambria Math" w:cs="Cambria Math"/>
        </w:rPr>
        <w:instrText>‐</w:instrText>
      </w:r>
      <w:r w:rsidR="00DE16F2">
        <w:instrText>detection techniques have been adapted to analyse supervisory control and data acquisition data acquired from a wind farm, automating and simplifying the operators' analysis task by interpreting the volume of data available. The techniques are brought together into one system to collate their output and provide a single decision support environment for an operator. The framework used is a novel multi</w:instrText>
      </w:r>
      <w:r w:rsidR="00DE16F2">
        <w:rPr>
          <w:rFonts w:ascii="Cambria Math" w:hAnsi="Cambria Math" w:cs="Cambria Math"/>
        </w:rPr>
        <w:instrText>‐</w:instrText>
      </w:r>
      <w:r w:rsidR="00DE16F2">
        <w:instrText xml:space="preserve">agent system architecture that offers the opportunity to corroborate the output of the various interpretation techniques in order to improve the accuracy of fault detection. The results presented demonstrate that the interpretation techniques can provide performance assessment and early fault identification, thereby giving the operators sufficient time to make more informed decisions regarding the maintenance of their machines. Copyright © 2009 John Wiley &amp; Sons, Ltd.","container-title":"Wind Energy","DOI":"10.1002/we.319","ISSN":"1095-4244, 1099-1824","issue":"6","journalAbbreviation":"Wind Energy","language":"en","license":"http://onlinelibrary.wiley.com/termsAndConditions#vor","page":"574-593","source":"DOI.org (Crossref)","title":"Online wind turbine fault detection through automated SCADA data analysis","volume":"12","author":[{"family":"Zaher","given":"A."},{"family":"McArthur","given":"S.D.J."},{"family":"Infield","given":"D.G."},{"family":"Patel","given":"Y."}],"issued":{"date-parts":[["2009",9]]}}}],"schema":"https://github.com/citation-style-language/schema/raw/master/csl-citation.json"} </w:instrText>
      </w:r>
      <w:r w:rsidR="00DE16F2">
        <w:fldChar w:fldCharType="separate"/>
      </w:r>
      <w:r w:rsidR="00DE16F2" w:rsidRPr="00DE16F2">
        <w:t>(Zaher et al., 2009)</w:t>
      </w:r>
      <w:r w:rsidR="00DE16F2">
        <w:fldChar w:fldCharType="end"/>
      </w:r>
      <w:r w:rsidR="00DE16F2">
        <w:t>.</w:t>
      </w:r>
    </w:p>
    <w:p w14:paraId="2A562D17" w14:textId="61943C23" w:rsidR="00847C07" w:rsidRDefault="00F06A4A">
      <w:pPr>
        <w:pStyle w:val="BodyText"/>
        <w:spacing w:line="360" w:lineRule="auto"/>
      </w:pPr>
      <w:r>
        <w:t>Crucially, NBM is highly suited to this specific research problem. Researchers have</w:t>
      </w:r>
      <w:r>
        <w:rPr>
          <w:spacing w:val="-4"/>
        </w:rPr>
        <w:t xml:space="preserve"> </w:t>
      </w:r>
      <w:r>
        <w:t>directly</w:t>
      </w:r>
      <w:r>
        <w:rPr>
          <w:spacing w:val="-4"/>
        </w:rPr>
        <w:t xml:space="preserve"> </w:t>
      </w:r>
      <w:r>
        <w:t>applied</w:t>
      </w:r>
      <w:r>
        <w:rPr>
          <w:spacing w:val="-4"/>
        </w:rPr>
        <w:t xml:space="preserve"> </w:t>
      </w:r>
      <w:r>
        <w:t>NBM</w:t>
      </w:r>
      <w:r>
        <w:rPr>
          <w:spacing w:val="-4"/>
        </w:rPr>
        <w:t xml:space="preserve"> </w:t>
      </w:r>
      <w:r>
        <w:t>to</w:t>
      </w:r>
      <w:r>
        <w:rPr>
          <w:spacing w:val="-4"/>
        </w:rPr>
        <w:t xml:space="preserve"> </w:t>
      </w:r>
      <w:r>
        <w:t>gearbox</w:t>
      </w:r>
      <w:r>
        <w:rPr>
          <w:spacing w:val="-4"/>
        </w:rPr>
        <w:t xml:space="preserve"> </w:t>
      </w:r>
      <w:r>
        <w:t>bearing</w:t>
      </w:r>
      <w:r>
        <w:rPr>
          <w:spacing w:val="-4"/>
        </w:rPr>
        <w:t xml:space="preserve"> </w:t>
      </w:r>
      <w:r>
        <w:t>temperatures</w:t>
      </w:r>
      <w:r>
        <w:rPr>
          <w:spacing w:val="-4"/>
        </w:rPr>
        <w:t xml:space="preserve"> </w:t>
      </w:r>
      <w:r>
        <w:t>using</w:t>
      </w:r>
      <w:r>
        <w:rPr>
          <w:spacing w:val="-4"/>
        </w:rPr>
        <w:t xml:space="preserve"> </w:t>
      </w:r>
      <w:r>
        <w:t>real</w:t>
      </w:r>
      <w:r>
        <w:rPr>
          <w:spacing w:val="-4"/>
        </w:rPr>
        <w:t xml:space="preserve"> </w:t>
      </w:r>
      <w:r>
        <w:t xml:space="preserve">onshore SCADA data, demonstrating that early signal deviations reliably indicate wear </w:t>
      </w:r>
      <w:r w:rsidR="00DE16F2">
        <w:fldChar w:fldCharType="begin"/>
      </w:r>
      <w:r w:rsidR="00DE16F2">
        <w:instrText xml:space="preserve"> ADDIN ZOTERO_ITEM CSL_CITATION {"citationID":"6PhlvTc2","properties":{"formattedCitation":"(Bangalore &amp; Tjernberg, 2015)","plainCitation":"(Bangalore &amp; Tjernberg, 2015)","noteIndex":0},"citationItems":[{"id":938,"uris":["http://zotero.org/users/20220426/items/MM3FYHQ7"],"itemData":{"id":938,"type":"article-journal","abstract":"Gearbox has proven to be a major contributor toward downtime in wind turbines. The majority of failures in the gearbox originate from the gearbox bearings. An early indication of possible wear and tear in the gearbox bearings may be used for effective predictive maintenance, thereby reducing the overall cost of maintenance. This paper introduces a selfevolving maintenance scheduler framework for maintenance management of wind turbines. Furthermore, an artiﬁcial neural network (ANN)-based condition monitoring approach using data from supervisory control and data acquisition system is proposed. The ANN-based condition monitoring approach is applied to gearbox bearings with real data from onshore wind turbines, rated 2 MW, and located in the south of Sweden. The results demonstrate that the proposed ANN-based condition monitoring approach is capable of indicating severe damage in the components being monitored in advance.","container-title":"IEEE Transactions on Smart Grid","DOI":"10.1109/TSG.2014.2386305","ISSN":"1949-3053, 1949-3061","issue":"2","journalAbbreviation":"IEEE Trans. Smart Grid","language":"en","license":"https://ieeexplore.ieee.org/Xplorehelp/downloads/license-information/IEEE.html","page":"980-987","source":"DOI.org (Crossref)","title":"An Artificial Neural Network Approach for Early Fault Detection of Gearbox Bearings","volume":"6","author":[{"family":"Bangalore","given":"Pramod"},{"family":"Tjernberg","given":"Lina Bertling"}],"issued":{"date-parts":[["2015",3]]}}}],"schema":"https://github.com/citation-style-language/schema/raw/master/csl-citation.json"} </w:instrText>
      </w:r>
      <w:r w:rsidR="00DE16F2">
        <w:fldChar w:fldCharType="separate"/>
      </w:r>
      <w:r w:rsidR="00DE16F2" w:rsidRPr="00DE16F2">
        <w:t xml:space="preserve">(Bangalore &amp; </w:t>
      </w:r>
      <w:proofErr w:type="spellStart"/>
      <w:r w:rsidR="00DE16F2" w:rsidRPr="00DE16F2">
        <w:t>Tjernberg</w:t>
      </w:r>
      <w:proofErr w:type="spellEnd"/>
      <w:r w:rsidR="00DE16F2" w:rsidRPr="00DE16F2">
        <w:t>, 2015)</w:t>
      </w:r>
      <w:r w:rsidR="00DE16F2">
        <w:fldChar w:fldCharType="end"/>
      </w:r>
      <w:r w:rsidR="00DE16F2">
        <w:t>.</w:t>
      </w:r>
      <w:r>
        <w:t xml:space="preserve"> This provides a direct precedent for the specific component class targeted in this dissertation, rather than just wind turbines generally. As illustrated in Figure 2.1, the NBM condition indicator successfully</w:t>
      </w:r>
      <w:r>
        <w:rPr>
          <w:spacing w:val="-4"/>
        </w:rPr>
        <w:t xml:space="preserve"> </w:t>
      </w:r>
      <w:r>
        <w:t>detected</w:t>
      </w:r>
      <w:r>
        <w:rPr>
          <w:spacing w:val="-4"/>
        </w:rPr>
        <w:t xml:space="preserve"> </w:t>
      </w:r>
      <w:r>
        <w:t>a</w:t>
      </w:r>
      <w:r>
        <w:rPr>
          <w:spacing w:val="-4"/>
        </w:rPr>
        <w:t xml:space="preserve"> </w:t>
      </w:r>
      <w:r>
        <w:t>developing</w:t>
      </w:r>
      <w:r>
        <w:rPr>
          <w:spacing w:val="-4"/>
        </w:rPr>
        <w:t xml:space="preserve"> </w:t>
      </w:r>
      <w:r>
        <w:t>bearing</w:t>
      </w:r>
      <w:r>
        <w:rPr>
          <w:spacing w:val="-4"/>
        </w:rPr>
        <w:t xml:space="preserve"> </w:t>
      </w:r>
      <w:r>
        <w:t>fault</w:t>
      </w:r>
      <w:r>
        <w:rPr>
          <w:spacing w:val="-4"/>
        </w:rPr>
        <w:t xml:space="preserve"> </w:t>
      </w:r>
      <w:r>
        <w:t>before</w:t>
      </w:r>
      <w:r>
        <w:rPr>
          <w:spacing w:val="-4"/>
        </w:rPr>
        <w:t xml:space="preserve"> </w:t>
      </w:r>
      <w:r>
        <w:t>it</w:t>
      </w:r>
      <w:r>
        <w:rPr>
          <w:spacing w:val="-4"/>
        </w:rPr>
        <w:t xml:space="preserve"> </w:t>
      </w:r>
      <w:r>
        <w:t>was</w:t>
      </w:r>
      <w:r>
        <w:rPr>
          <w:spacing w:val="-4"/>
        </w:rPr>
        <w:t xml:space="preserve"> </w:t>
      </w:r>
      <w:r>
        <w:t>registered</w:t>
      </w:r>
      <w:r>
        <w:rPr>
          <w:spacing w:val="-4"/>
        </w:rPr>
        <w:t xml:space="preserve"> </w:t>
      </w:r>
      <w:r>
        <w:t>by</w:t>
      </w:r>
      <w:r>
        <w:rPr>
          <w:spacing w:val="-4"/>
        </w:rPr>
        <w:t xml:space="preserve"> </w:t>
      </w:r>
      <w:r>
        <w:t>the turbine's dedicated vibration monitoring system.</w:t>
      </w:r>
    </w:p>
    <w:p w14:paraId="470C989B" w14:textId="77777777" w:rsidR="00847C07" w:rsidRDefault="00F06A4A">
      <w:pPr>
        <w:pStyle w:val="BodyText"/>
        <w:spacing w:before="6"/>
        <w:ind w:left="0" w:right="0"/>
        <w:rPr>
          <w:sz w:val="13"/>
        </w:rPr>
      </w:pPr>
      <w:r>
        <w:rPr>
          <w:noProof/>
          <w:sz w:val="13"/>
        </w:rPr>
        <w:drawing>
          <wp:anchor distT="0" distB="0" distL="0" distR="0" simplePos="0" relativeHeight="487587840" behindDoc="1" locked="0" layoutInCell="1" allowOverlap="1" wp14:anchorId="0F3CA709" wp14:editId="24E0CB9A">
            <wp:simplePos x="0" y="0"/>
            <wp:positionH relativeFrom="page">
              <wp:posOffset>1670367</wp:posOffset>
            </wp:positionH>
            <wp:positionV relativeFrom="paragraph">
              <wp:posOffset>114305</wp:posOffset>
            </wp:positionV>
            <wp:extent cx="4222993" cy="22907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4222993" cy="2290762"/>
                    </a:xfrm>
                    <a:prstGeom prst="rect">
                      <a:avLst/>
                    </a:prstGeom>
                  </pic:spPr>
                </pic:pic>
              </a:graphicData>
            </a:graphic>
          </wp:anchor>
        </w:drawing>
      </w:r>
    </w:p>
    <w:p w14:paraId="49475690" w14:textId="77777777" w:rsidR="00847C07" w:rsidRDefault="00847C07">
      <w:pPr>
        <w:pStyle w:val="BodyText"/>
        <w:spacing w:before="39"/>
        <w:ind w:left="0" w:right="0"/>
      </w:pPr>
    </w:p>
    <w:p w14:paraId="50D0AD80" w14:textId="77777777" w:rsidR="00847C07" w:rsidRDefault="00F06A4A">
      <w:pPr>
        <w:spacing w:line="360" w:lineRule="auto"/>
        <w:ind w:left="1701" w:right="1885"/>
        <w:rPr>
          <w:b/>
        </w:rPr>
      </w:pPr>
      <w:r>
        <w:rPr>
          <w:b/>
        </w:rPr>
        <w:t xml:space="preserve">Figure 2.1. Normal </w:t>
      </w:r>
      <w:proofErr w:type="spellStart"/>
      <w:r>
        <w:rPr>
          <w:b/>
        </w:rPr>
        <w:t>behaviour</w:t>
      </w:r>
      <w:proofErr w:type="spellEnd"/>
      <w:r>
        <w:rPr>
          <w:b/>
        </w:rPr>
        <w:t xml:space="preserve"> model condition indicator for a gearbox planet-carrier</w:t>
      </w:r>
      <w:r>
        <w:rPr>
          <w:b/>
          <w:spacing w:val="-4"/>
        </w:rPr>
        <w:t xml:space="preserve"> </w:t>
      </w:r>
      <w:r>
        <w:rPr>
          <w:b/>
        </w:rPr>
        <w:t>bearing</w:t>
      </w:r>
      <w:r>
        <w:rPr>
          <w:b/>
          <w:spacing w:val="-4"/>
        </w:rPr>
        <w:t xml:space="preserve"> </w:t>
      </w:r>
      <w:r>
        <w:rPr>
          <w:b/>
        </w:rPr>
        <w:t>over</w:t>
      </w:r>
      <w:r>
        <w:rPr>
          <w:b/>
          <w:spacing w:val="-4"/>
        </w:rPr>
        <w:t xml:space="preserve"> </w:t>
      </w:r>
      <w:r>
        <w:rPr>
          <w:b/>
        </w:rPr>
        <w:t>one</w:t>
      </w:r>
      <w:r>
        <w:rPr>
          <w:b/>
          <w:spacing w:val="-4"/>
        </w:rPr>
        <w:t xml:space="preserve"> </w:t>
      </w:r>
      <w:r>
        <w:rPr>
          <w:b/>
        </w:rPr>
        <w:t>year</w:t>
      </w:r>
      <w:r>
        <w:rPr>
          <w:b/>
          <w:spacing w:val="-4"/>
        </w:rPr>
        <w:t xml:space="preserve"> </w:t>
      </w:r>
      <w:r>
        <w:rPr>
          <w:b/>
        </w:rPr>
        <w:t>of</w:t>
      </w:r>
      <w:r>
        <w:rPr>
          <w:b/>
          <w:spacing w:val="-4"/>
        </w:rPr>
        <w:t xml:space="preserve"> </w:t>
      </w:r>
      <w:r>
        <w:rPr>
          <w:b/>
        </w:rPr>
        <w:t>operation,</w:t>
      </w:r>
      <w:r>
        <w:rPr>
          <w:b/>
          <w:spacing w:val="-4"/>
        </w:rPr>
        <w:t xml:space="preserve"> </w:t>
      </w:r>
      <w:r>
        <w:rPr>
          <w:b/>
        </w:rPr>
        <w:t>with</w:t>
      </w:r>
      <w:r>
        <w:rPr>
          <w:b/>
          <w:spacing w:val="-4"/>
        </w:rPr>
        <w:t xml:space="preserve"> </w:t>
      </w:r>
      <w:r>
        <w:rPr>
          <w:b/>
        </w:rPr>
        <w:t>detection</w:t>
      </w:r>
      <w:r>
        <w:rPr>
          <w:b/>
          <w:spacing w:val="-4"/>
        </w:rPr>
        <w:t xml:space="preserve"> </w:t>
      </w:r>
      <w:r>
        <w:rPr>
          <w:b/>
        </w:rPr>
        <w:t>threshold</w:t>
      </w:r>
      <w:r>
        <w:rPr>
          <w:b/>
          <w:spacing w:val="-4"/>
        </w:rPr>
        <w:t xml:space="preserve"> </w:t>
      </w:r>
      <w:r>
        <w:rPr>
          <w:b/>
        </w:rPr>
        <w:t>and</w:t>
      </w:r>
      <w:r>
        <w:rPr>
          <w:b/>
          <w:spacing w:val="-4"/>
        </w:rPr>
        <w:t xml:space="preserve"> </w:t>
      </w:r>
      <w:r>
        <w:rPr>
          <w:b/>
        </w:rPr>
        <w:t xml:space="preserve">SCADA alarms overlaid (Bangalore and </w:t>
      </w:r>
      <w:proofErr w:type="spellStart"/>
      <w:r>
        <w:rPr>
          <w:b/>
        </w:rPr>
        <w:t>Tjernberg</w:t>
      </w:r>
      <w:proofErr w:type="spellEnd"/>
      <w:r>
        <w:rPr>
          <w:b/>
        </w:rPr>
        <w:t>, 2015).</w:t>
      </w:r>
    </w:p>
    <w:p w14:paraId="709CE382" w14:textId="77777777" w:rsidR="00847C07" w:rsidRDefault="00847C07">
      <w:pPr>
        <w:spacing w:line="360" w:lineRule="auto"/>
        <w:rPr>
          <w:b/>
        </w:rPr>
        <w:sectPr w:rsidR="00847C07">
          <w:pgSz w:w="11910" w:h="16840"/>
          <w:pgMar w:top="1620" w:right="0" w:bottom="1240" w:left="0" w:header="0" w:footer="1057" w:gutter="0"/>
          <w:cols w:space="720"/>
        </w:sectPr>
      </w:pPr>
    </w:p>
    <w:p w14:paraId="4DD0F487" w14:textId="77777777" w:rsidR="00847C07" w:rsidRDefault="00F06A4A">
      <w:pPr>
        <w:pStyle w:val="BodyText"/>
        <w:spacing w:before="63" w:line="360" w:lineRule="auto"/>
      </w:pPr>
      <w:r>
        <w:lastRenderedPageBreak/>
        <w:t>Figure</w:t>
      </w:r>
      <w:r>
        <w:rPr>
          <w:spacing w:val="-4"/>
        </w:rPr>
        <w:t xml:space="preserve"> </w:t>
      </w:r>
      <w:r>
        <w:t>2.1</w:t>
      </w:r>
      <w:r>
        <w:rPr>
          <w:spacing w:val="-4"/>
        </w:rPr>
        <w:t xml:space="preserve"> </w:t>
      </w:r>
      <w:r>
        <w:t>illustrates</w:t>
      </w:r>
      <w:r>
        <w:rPr>
          <w:spacing w:val="-4"/>
        </w:rPr>
        <w:t xml:space="preserve"> </w:t>
      </w:r>
      <w:r>
        <w:t>this</w:t>
      </w:r>
      <w:r>
        <w:rPr>
          <w:spacing w:val="-4"/>
        </w:rPr>
        <w:t xml:space="preserve"> </w:t>
      </w:r>
      <w:r>
        <w:t>paradigm's</w:t>
      </w:r>
      <w:r>
        <w:rPr>
          <w:spacing w:val="-4"/>
        </w:rPr>
        <w:t xml:space="preserve"> </w:t>
      </w:r>
      <w:r>
        <w:t>capability</w:t>
      </w:r>
      <w:r>
        <w:rPr>
          <w:spacing w:val="-4"/>
        </w:rPr>
        <w:t xml:space="preserve"> </w:t>
      </w:r>
      <w:r>
        <w:t>using</w:t>
      </w:r>
      <w:r>
        <w:rPr>
          <w:spacing w:val="-4"/>
        </w:rPr>
        <w:t xml:space="preserve"> </w:t>
      </w:r>
      <w:r>
        <w:t>real</w:t>
      </w:r>
      <w:r>
        <w:rPr>
          <w:spacing w:val="-4"/>
        </w:rPr>
        <w:t xml:space="preserve"> </w:t>
      </w:r>
      <w:r>
        <w:t>operational</w:t>
      </w:r>
      <w:r>
        <w:rPr>
          <w:spacing w:val="-4"/>
        </w:rPr>
        <w:t xml:space="preserve"> </w:t>
      </w:r>
      <w:r>
        <w:t>data.</w:t>
      </w:r>
      <w:r>
        <w:rPr>
          <w:spacing w:val="-4"/>
        </w:rPr>
        <w:t xml:space="preserve"> </w:t>
      </w:r>
      <w:r>
        <w:t>The indicator crossed its threshold on 17 November 2012, six days before the turbine's</w:t>
      </w:r>
      <w:r>
        <w:rPr>
          <w:spacing w:val="-4"/>
        </w:rPr>
        <w:t xml:space="preserve"> </w:t>
      </w:r>
      <w:r>
        <w:t>vibration-based</w:t>
      </w:r>
      <w:r>
        <w:rPr>
          <w:spacing w:val="-4"/>
        </w:rPr>
        <w:t xml:space="preserve"> </w:t>
      </w:r>
      <w:r>
        <w:t>CMS</w:t>
      </w:r>
      <w:r>
        <w:rPr>
          <w:spacing w:val="-4"/>
        </w:rPr>
        <w:t xml:space="preserve"> </w:t>
      </w:r>
      <w:r>
        <w:t>raised</w:t>
      </w:r>
      <w:r>
        <w:rPr>
          <w:spacing w:val="-4"/>
        </w:rPr>
        <w:t xml:space="preserve"> </w:t>
      </w:r>
      <w:r>
        <w:t>an</w:t>
      </w:r>
      <w:r>
        <w:rPr>
          <w:spacing w:val="-4"/>
        </w:rPr>
        <w:t xml:space="preserve"> </w:t>
      </w:r>
      <w:r>
        <w:t>alarm</w:t>
      </w:r>
      <w:r>
        <w:rPr>
          <w:spacing w:val="-4"/>
        </w:rPr>
        <w:t xml:space="preserve"> </w:t>
      </w:r>
      <w:r>
        <w:t>on</w:t>
      </w:r>
      <w:r>
        <w:rPr>
          <w:spacing w:val="-4"/>
        </w:rPr>
        <w:t xml:space="preserve"> </w:t>
      </w:r>
      <w:r>
        <w:t>23</w:t>
      </w:r>
      <w:r>
        <w:rPr>
          <w:spacing w:val="-4"/>
        </w:rPr>
        <w:t xml:space="preserve"> </w:t>
      </w:r>
      <w:r>
        <w:t>November.</w:t>
      </w:r>
      <w:r>
        <w:rPr>
          <w:spacing w:val="-4"/>
        </w:rPr>
        <w:t xml:space="preserve"> </w:t>
      </w:r>
      <w:r>
        <w:t>An</w:t>
      </w:r>
      <w:r>
        <w:rPr>
          <w:spacing w:val="-4"/>
        </w:rPr>
        <w:t xml:space="preserve"> </w:t>
      </w:r>
      <w:r>
        <w:t xml:space="preserve">inspection on 28 November confirmed bearing spalling (Bangalore and </w:t>
      </w:r>
      <w:proofErr w:type="spellStart"/>
      <w:r>
        <w:t>Tjernberg</w:t>
      </w:r>
      <w:proofErr w:type="spellEnd"/>
      <w:r>
        <w:t xml:space="preserve"> 2015). This represents early, verified detection on the exact signal class targeted in this dissertation, achieved solely from ten-minute SCADA data. However, the threshold crossing itself provides no information about the underlying physical </w:t>
      </w:r>
      <w:r>
        <w:rPr>
          <w:spacing w:val="-2"/>
        </w:rPr>
        <w:t>cause.</w:t>
      </w:r>
    </w:p>
    <w:p w14:paraId="6441B416" w14:textId="77777777" w:rsidR="00847C07" w:rsidRDefault="00F06A4A">
      <w:pPr>
        <w:pStyle w:val="BodyText"/>
        <w:spacing w:line="360" w:lineRule="auto"/>
      </w:pPr>
      <w:r>
        <w:t xml:space="preserve">The underlying regression algorithm is chosen for empirical fit rather than physical principles. Gradient-boosted trees, such as </w:t>
      </w:r>
      <w:proofErr w:type="spellStart"/>
      <w:r>
        <w:t>XGBoost</w:t>
      </w:r>
      <w:proofErr w:type="spellEnd"/>
      <w:r>
        <w:t xml:space="preserve">, provide an effective, scalable option for tabular SCADA data (Chen and </w:t>
      </w:r>
      <w:proofErr w:type="spellStart"/>
      <w:r>
        <w:t>Guestrin</w:t>
      </w:r>
      <w:proofErr w:type="spellEnd"/>
      <w:r>
        <w:t xml:space="preserve"> 2016). However,</w:t>
      </w:r>
      <w:r>
        <w:rPr>
          <w:spacing w:val="-5"/>
        </w:rPr>
        <w:t xml:space="preserve"> </w:t>
      </w:r>
      <w:r>
        <w:t>this</w:t>
      </w:r>
      <w:r>
        <w:rPr>
          <w:spacing w:val="-5"/>
        </w:rPr>
        <w:t xml:space="preserve"> </w:t>
      </w:r>
      <w:r>
        <w:t>effectiveness</w:t>
      </w:r>
      <w:r>
        <w:rPr>
          <w:spacing w:val="-5"/>
        </w:rPr>
        <w:t xml:space="preserve"> </w:t>
      </w:r>
      <w:r>
        <w:t>strictly</w:t>
      </w:r>
      <w:r>
        <w:rPr>
          <w:spacing w:val="-5"/>
        </w:rPr>
        <w:t xml:space="preserve"> </w:t>
      </w:r>
      <w:r>
        <w:t>concerns</w:t>
      </w:r>
      <w:r>
        <w:rPr>
          <w:spacing w:val="-5"/>
        </w:rPr>
        <w:t xml:space="preserve"> </w:t>
      </w:r>
      <w:r>
        <w:t>predictive</w:t>
      </w:r>
      <w:r>
        <w:rPr>
          <w:spacing w:val="-5"/>
        </w:rPr>
        <w:t xml:space="preserve"> </w:t>
      </w:r>
      <w:r>
        <w:t>accuracy</w:t>
      </w:r>
      <w:r>
        <w:rPr>
          <w:spacing w:val="-5"/>
        </w:rPr>
        <w:t xml:space="preserve"> </w:t>
      </w:r>
      <w:r>
        <w:t>and</w:t>
      </w:r>
      <w:r>
        <w:rPr>
          <w:spacing w:val="-5"/>
        </w:rPr>
        <w:t xml:space="preserve"> </w:t>
      </w:r>
      <w:r>
        <w:t>provides no insight into the physical meaning of the resulting residuals.</w:t>
      </w:r>
    </w:p>
    <w:p w14:paraId="47A6900D" w14:textId="49E6D1EA" w:rsidR="00847C07" w:rsidRDefault="00F06A4A">
      <w:pPr>
        <w:pStyle w:val="BodyText"/>
        <w:spacing w:line="360" w:lineRule="auto"/>
      </w:pPr>
      <w:r>
        <w:t>The paradigm's maturity also reveals its limitations. Because the healthy baseline is learned directly from historical data, its reliability requires entirely fault-free training data. Unrecorded maintenance or malfunctions introduce change points that corrupt the baseline, which masks the exact deviations the model</w:t>
      </w:r>
      <w:r>
        <w:rPr>
          <w:spacing w:val="-4"/>
        </w:rPr>
        <w:t xml:space="preserve"> </w:t>
      </w:r>
      <w:r>
        <w:t>is</w:t>
      </w:r>
      <w:r>
        <w:rPr>
          <w:spacing w:val="-4"/>
        </w:rPr>
        <w:t xml:space="preserve"> </w:t>
      </w:r>
      <w:r>
        <w:t>designed</w:t>
      </w:r>
      <w:r>
        <w:rPr>
          <w:spacing w:val="-4"/>
        </w:rPr>
        <w:t xml:space="preserve"> </w:t>
      </w:r>
      <w:r>
        <w:t>to</w:t>
      </w:r>
      <w:r>
        <w:rPr>
          <w:spacing w:val="-4"/>
        </w:rPr>
        <w:t xml:space="preserve"> </w:t>
      </w:r>
      <w:r>
        <w:t>detect.</w:t>
      </w:r>
      <w:r>
        <w:rPr>
          <w:spacing w:val="-4"/>
        </w:rPr>
        <w:t xml:space="preserve"> </w:t>
      </w:r>
      <w:r>
        <w:t>Restoring</w:t>
      </w:r>
      <w:r>
        <w:rPr>
          <w:spacing w:val="-4"/>
        </w:rPr>
        <w:t xml:space="preserve"> </w:t>
      </w:r>
      <w:r>
        <w:t>this</w:t>
      </w:r>
      <w:r>
        <w:rPr>
          <w:spacing w:val="-4"/>
        </w:rPr>
        <w:t xml:space="preserve"> </w:t>
      </w:r>
      <w:r>
        <w:t>data</w:t>
      </w:r>
      <w:r>
        <w:rPr>
          <w:spacing w:val="-4"/>
        </w:rPr>
        <w:t xml:space="preserve"> </w:t>
      </w:r>
      <w:r>
        <w:t>integrity</w:t>
      </w:r>
      <w:r>
        <w:rPr>
          <w:spacing w:val="-4"/>
        </w:rPr>
        <w:t xml:space="preserve"> </w:t>
      </w:r>
      <w:r>
        <w:t>is</w:t>
      </w:r>
      <w:r>
        <w:rPr>
          <w:spacing w:val="-4"/>
        </w:rPr>
        <w:t xml:space="preserve"> </w:t>
      </w:r>
      <w:r>
        <w:t>costly.</w:t>
      </w:r>
      <w:r>
        <w:rPr>
          <w:spacing w:val="-4"/>
        </w:rPr>
        <w:t xml:space="preserve"> </w:t>
      </w:r>
      <w:r>
        <w:t>For</w:t>
      </w:r>
      <w:r>
        <w:rPr>
          <w:spacing w:val="-4"/>
        </w:rPr>
        <w:t xml:space="preserve"> </w:t>
      </w:r>
      <w:r>
        <w:t xml:space="preserve">instance, achieving robust change-point detection has required severe preprocessing, down-sampling ten-minute records to conditional daily averages via segment-based threshold heuristics. This approach sacrifices the temporal resolution necessary for sensitive fault detection </w:t>
      </w:r>
      <w:r w:rsidR="00796A2E">
        <w:fldChar w:fldCharType="begin"/>
      </w:r>
      <w:r w:rsidR="00796A2E">
        <w:instrText xml:space="preserve"> ADDIN ZOTERO_ITEM CSL_CITATION {"citationID":"w0LNaaWe","properties":{"formattedCitation":"(Letzgus, 2020)","plainCitation":"(Letzgus, 2020)","noteIndex":0},"citationItems":[{"id":1051,"uris":["http://zotero.org/users/20220426/items/RJTMIUIX"],"itemData":{"id":1051,"type":"article-journal","abstract":"Analysis of data from wind turbine supervisory control and data acquisition (SCADA) systems has attracted considerable research interest in recent years. Its predominant application is to monitor turbine condition without the need for additional sensing equipment. Most approaches apply semi-supervised anomaly detection methods, also called normal behaviour models, that require clean training data sets to establish healthy component baseline models. In practice, however, the presence of change points induced by malfunctions or maintenance actions poses a major challenge. Even though this problem is well described in literature, this contribution is the ﬁrst to systematically evaluate and address the issue. A total of 600 signals from 33 turbines are analysed over an operational period of more than 2 years. During this time one-third of the signals were affected by change points, which highlights the necessity of an automated detection method. Kernel-based change-point detection methods have shown promising results in similar settings. We, therefore, introduce an appropriate SCADA data preprocessing procedure to ensure their feasibility and conduct comprehensive comparisons across several hyperparameter choices. The results show that the combination of Laplace kernels with a newly introduced bandwidth and regularisation-penalty selection heuristic robustly outperforms existing methods. More than 90 % of the signals were classiﬁed correctly regarding the presence or absence of change points, resulting in an F1 score of 0.86. For an automated change-point-free sequence selection, the most severe 60 % of all change points (CPs) could be automatically removed with a precision of more than 0.96 and therefore without any signiﬁcant loss of training data. These results indicate that the algorithm can be a meaningful step towards automated SCADA data preprocessing, which is key for data-driven methods to reach their full potential. The algorithm is open source and its implementation in Python is publicly available.","container-title":"Wind Energy Science","DOI":"10.5194/wes-5-1375-2020","ISSN":"2366-7451","issue":"4","journalAbbreviation":"Wind Energ. Sci.","language":"en","license":"https://creativecommons.org/licenses/by/4.0/","page":"1375-1397","source":"DOI.org (Crossref)","title":"Change-point detection in wind turbine SCADA data for robust condition monitoring with normal behaviour models","volume":"5","author":[{"family":"Letzgus","given":"Simon"}],"issued":{"date-parts":[["2020",10,27]]}}}],"schema":"https://github.com/citation-style-language/schema/raw/master/csl-citation.json"} </w:instrText>
      </w:r>
      <w:r w:rsidR="00796A2E">
        <w:fldChar w:fldCharType="separate"/>
      </w:r>
      <w:r w:rsidR="00796A2E" w:rsidRPr="00796A2E">
        <w:t>(</w:t>
      </w:r>
      <w:proofErr w:type="spellStart"/>
      <w:r w:rsidR="00796A2E" w:rsidRPr="00796A2E">
        <w:t>Letzgus</w:t>
      </w:r>
      <w:proofErr w:type="spellEnd"/>
      <w:r w:rsidR="00796A2E" w:rsidRPr="00796A2E">
        <w:t>, 2020)</w:t>
      </w:r>
      <w:r w:rsidR="00796A2E">
        <w:fldChar w:fldCharType="end"/>
      </w:r>
      <w:r w:rsidR="00796A2E">
        <w:t>.</w:t>
      </w:r>
    </w:p>
    <w:p w14:paraId="5BF11751" w14:textId="77777777" w:rsidR="00847C07" w:rsidRDefault="00F06A4A">
      <w:pPr>
        <w:pStyle w:val="BodyText"/>
        <w:spacing w:line="360" w:lineRule="auto"/>
        <w:ind w:right="1709"/>
      </w:pPr>
      <w:r>
        <w:t>More fundamentally, a universal limitation across NBM literature is that a successful</w:t>
      </w:r>
      <w:r>
        <w:rPr>
          <w:spacing w:val="-3"/>
        </w:rPr>
        <w:t xml:space="preserve"> </w:t>
      </w:r>
      <w:r>
        <w:t>model</w:t>
      </w:r>
      <w:r>
        <w:rPr>
          <w:spacing w:val="-3"/>
        </w:rPr>
        <w:t xml:space="preserve"> </w:t>
      </w:r>
      <w:r>
        <w:t>yields</w:t>
      </w:r>
      <w:r>
        <w:rPr>
          <w:spacing w:val="-3"/>
        </w:rPr>
        <w:t xml:space="preserve"> </w:t>
      </w:r>
      <w:r>
        <w:t>a</w:t>
      </w:r>
      <w:r>
        <w:rPr>
          <w:spacing w:val="-3"/>
        </w:rPr>
        <w:t xml:space="preserve"> </w:t>
      </w:r>
      <w:r>
        <w:t>residual,</w:t>
      </w:r>
      <w:r>
        <w:rPr>
          <w:spacing w:val="-3"/>
        </w:rPr>
        <w:t xml:space="preserve"> </w:t>
      </w:r>
      <w:r>
        <w:t>not</w:t>
      </w:r>
      <w:r>
        <w:rPr>
          <w:spacing w:val="-3"/>
        </w:rPr>
        <w:t xml:space="preserve"> </w:t>
      </w:r>
      <w:r>
        <w:t>a</w:t>
      </w:r>
      <w:r>
        <w:rPr>
          <w:spacing w:val="-3"/>
        </w:rPr>
        <w:t xml:space="preserve"> </w:t>
      </w:r>
      <w:r>
        <w:t>root</w:t>
      </w:r>
      <w:r>
        <w:rPr>
          <w:spacing w:val="-3"/>
        </w:rPr>
        <w:t xml:space="preserve"> </w:t>
      </w:r>
      <w:r>
        <w:t>cause.</w:t>
      </w:r>
      <w:r>
        <w:rPr>
          <w:spacing w:val="-3"/>
        </w:rPr>
        <w:t xml:space="preserve"> </w:t>
      </w:r>
      <w:r>
        <w:t>It</w:t>
      </w:r>
      <w:r>
        <w:rPr>
          <w:spacing w:val="-3"/>
        </w:rPr>
        <w:t xml:space="preserve"> </w:t>
      </w:r>
      <w:r>
        <w:t>confirms</w:t>
      </w:r>
      <w:r>
        <w:rPr>
          <w:spacing w:val="-3"/>
        </w:rPr>
        <w:t xml:space="preserve"> </w:t>
      </w:r>
      <w:r>
        <w:t>a</w:t>
      </w:r>
      <w:r>
        <w:rPr>
          <w:spacing w:val="-3"/>
        </w:rPr>
        <w:t xml:space="preserve"> </w:t>
      </w:r>
      <w:r>
        <w:t>deviation</w:t>
      </w:r>
      <w:r>
        <w:rPr>
          <w:spacing w:val="-3"/>
        </w:rPr>
        <w:t xml:space="preserve"> </w:t>
      </w:r>
      <w:r>
        <w:t xml:space="preserve">from expected </w:t>
      </w:r>
      <w:proofErr w:type="spellStart"/>
      <w:r>
        <w:t>behaviour</w:t>
      </w:r>
      <w:proofErr w:type="spellEnd"/>
      <w:r>
        <w:t xml:space="preserve"> without identifying the underlying physical mechanism.</w:t>
      </w:r>
    </w:p>
    <w:p w14:paraId="4B185B09" w14:textId="77777777" w:rsidR="00847C07" w:rsidRDefault="00F06A4A">
      <w:pPr>
        <w:pStyle w:val="BodyText"/>
        <w:spacing w:before="0" w:line="360" w:lineRule="auto"/>
      </w:pPr>
      <w:r>
        <w:t>Consequently,</w:t>
      </w:r>
      <w:r>
        <w:rPr>
          <w:spacing w:val="-4"/>
        </w:rPr>
        <w:t xml:space="preserve"> </w:t>
      </w:r>
      <w:r>
        <w:t>based</w:t>
      </w:r>
      <w:r>
        <w:rPr>
          <w:spacing w:val="-4"/>
        </w:rPr>
        <w:t xml:space="preserve"> </w:t>
      </w:r>
      <w:r>
        <w:t>on</w:t>
      </w:r>
      <w:r>
        <w:rPr>
          <w:spacing w:val="-4"/>
        </w:rPr>
        <w:t xml:space="preserve"> </w:t>
      </w:r>
      <w:r>
        <w:t>the</w:t>
      </w:r>
      <w:r>
        <w:rPr>
          <w:spacing w:val="-4"/>
        </w:rPr>
        <w:t xml:space="preserve"> </w:t>
      </w:r>
      <w:r>
        <w:t>evidence</w:t>
      </w:r>
      <w:r>
        <w:rPr>
          <w:spacing w:val="-4"/>
        </w:rPr>
        <w:t xml:space="preserve"> </w:t>
      </w:r>
      <w:r>
        <w:t>reviewed</w:t>
      </w:r>
      <w:r>
        <w:rPr>
          <w:spacing w:val="-4"/>
        </w:rPr>
        <w:t xml:space="preserve"> </w:t>
      </w:r>
      <w:r>
        <w:t>here,</w:t>
      </w:r>
      <w:r>
        <w:rPr>
          <w:spacing w:val="-4"/>
        </w:rPr>
        <w:t xml:space="preserve"> </w:t>
      </w:r>
      <w:r>
        <w:t>fault</w:t>
      </w:r>
      <w:r>
        <w:rPr>
          <w:spacing w:val="-4"/>
        </w:rPr>
        <w:t xml:space="preserve"> </w:t>
      </w:r>
      <w:r>
        <w:t>detection</w:t>
      </w:r>
      <w:r>
        <w:rPr>
          <w:spacing w:val="-4"/>
        </w:rPr>
        <w:t xml:space="preserve"> </w:t>
      </w:r>
      <w:r>
        <w:t>is</w:t>
      </w:r>
      <w:r>
        <w:rPr>
          <w:spacing w:val="-4"/>
        </w:rPr>
        <w:t xml:space="preserve"> </w:t>
      </w:r>
      <w:r>
        <w:t>largely solved; however, data representation and interpretation are not. The next section addresses the first of these remaining challenges: how the residual is generated and how predictor selection determines its diagnostic value.</w:t>
      </w:r>
    </w:p>
    <w:p w14:paraId="00695598" w14:textId="77777777" w:rsidR="00847C07" w:rsidRDefault="00847C07">
      <w:pPr>
        <w:pStyle w:val="BodyText"/>
        <w:spacing w:line="360" w:lineRule="auto"/>
        <w:sectPr w:rsidR="00847C07">
          <w:pgSz w:w="11910" w:h="16840"/>
          <w:pgMar w:top="1620" w:right="0" w:bottom="1240" w:left="0" w:header="0" w:footer="1057" w:gutter="0"/>
          <w:cols w:space="720"/>
        </w:sectPr>
      </w:pPr>
    </w:p>
    <w:p w14:paraId="64055C38" w14:textId="77777777" w:rsidR="00847C07" w:rsidRDefault="00F06A4A">
      <w:pPr>
        <w:pStyle w:val="Heading2"/>
        <w:numPr>
          <w:ilvl w:val="1"/>
          <w:numId w:val="2"/>
        </w:numPr>
        <w:tabs>
          <w:tab w:val="left" w:pos="2167"/>
        </w:tabs>
        <w:spacing w:before="63"/>
        <w:ind w:hanging="466"/>
      </w:pPr>
      <w:r>
        <w:lastRenderedPageBreak/>
        <w:t>Causal</w:t>
      </w:r>
      <w:r>
        <w:rPr>
          <w:spacing w:val="-6"/>
        </w:rPr>
        <w:t xml:space="preserve"> </w:t>
      </w:r>
      <w:r>
        <w:t>Structure</w:t>
      </w:r>
      <w:r>
        <w:rPr>
          <w:spacing w:val="-4"/>
        </w:rPr>
        <w:t xml:space="preserve"> </w:t>
      </w:r>
      <w:r>
        <w:t>and</w:t>
      </w:r>
      <w:r>
        <w:rPr>
          <w:spacing w:val="-4"/>
        </w:rPr>
        <w:t xml:space="preserve"> </w:t>
      </w:r>
      <w:r>
        <w:t>the</w:t>
      </w:r>
      <w:r>
        <w:rPr>
          <w:spacing w:val="-4"/>
        </w:rPr>
        <w:t xml:space="preserve"> </w:t>
      </w:r>
      <w:r>
        <w:t>Predictor–Target</w:t>
      </w:r>
      <w:r>
        <w:rPr>
          <w:spacing w:val="-3"/>
        </w:rPr>
        <w:t xml:space="preserve"> </w:t>
      </w:r>
      <w:r>
        <w:rPr>
          <w:spacing w:val="-2"/>
        </w:rPr>
        <w:t>Relationship</w:t>
      </w:r>
    </w:p>
    <w:p w14:paraId="3CAFAC6F" w14:textId="77777777" w:rsidR="00847C07" w:rsidRDefault="00F06A4A">
      <w:pPr>
        <w:pStyle w:val="BodyText"/>
        <w:spacing w:before="228" w:line="360" w:lineRule="auto"/>
      </w:pPr>
      <w:r>
        <w:t>Section 2.3 established the residual as this paradigm's primary output. However, generating this residual depends fundamentally on the selection of predictor</w:t>
      </w:r>
      <w:r>
        <w:rPr>
          <w:spacing w:val="-2"/>
        </w:rPr>
        <w:t xml:space="preserve"> </w:t>
      </w:r>
      <w:r>
        <w:t>and</w:t>
      </w:r>
      <w:r>
        <w:rPr>
          <w:spacing w:val="-2"/>
        </w:rPr>
        <w:t xml:space="preserve"> </w:t>
      </w:r>
      <w:r>
        <w:t>target</w:t>
      </w:r>
      <w:r>
        <w:rPr>
          <w:spacing w:val="-2"/>
        </w:rPr>
        <w:t xml:space="preserve"> </w:t>
      </w:r>
      <w:r>
        <w:t>variables,</w:t>
      </w:r>
      <w:r>
        <w:rPr>
          <w:spacing w:val="-2"/>
        </w:rPr>
        <w:t xml:space="preserve"> </w:t>
      </w:r>
      <w:r>
        <w:t>regardless</w:t>
      </w:r>
      <w:r>
        <w:rPr>
          <w:spacing w:val="-2"/>
        </w:rPr>
        <w:t xml:space="preserve"> </w:t>
      </w:r>
      <w:r>
        <w:t>of</w:t>
      </w:r>
      <w:r>
        <w:rPr>
          <w:spacing w:val="-2"/>
        </w:rPr>
        <w:t xml:space="preserve"> </w:t>
      </w:r>
      <w:r>
        <w:t>the</w:t>
      </w:r>
      <w:r>
        <w:rPr>
          <w:spacing w:val="-2"/>
        </w:rPr>
        <w:t xml:space="preserve"> </w:t>
      </w:r>
      <w:r>
        <w:t>algorithm</w:t>
      </w:r>
      <w:r>
        <w:rPr>
          <w:spacing w:val="-2"/>
        </w:rPr>
        <w:t xml:space="preserve"> </w:t>
      </w:r>
      <w:r>
        <w:t>used.</w:t>
      </w:r>
      <w:r>
        <w:rPr>
          <w:spacing w:val="-2"/>
        </w:rPr>
        <w:t xml:space="preserve"> </w:t>
      </w:r>
      <w:r>
        <w:t>Consequently, predictor–target specification is a core design decision that dictates model behavior,</w:t>
      </w:r>
      <w:r>
        <w:rPr>
          <w:spacing w:val="-4"/>
        </w:rPr>
        <w:t xml:space="preserve"> </w:t>
      </w:r>
      <w:r>
        <w:t>rather</w:t>
      </w:r>
      <w:r>
        <w:rPr>
          <w:spacing w:val="-4"/>
        </w:rPr>
        <w:t xml:space="preserve"> </w:t>
      </w:r>
      <w:r>
        <w:t>than</w:t>
      </w:r>
      <w:r>
        <w:rPr>
          <w:spacing w:val="-4"/>
        </w:rPr>
        <w:t xml:space="preserve"> </w:t>
      </w:r>
      <w:r>
        <w:t>a</w:t>
      </w:r>
      <w:r>
        <w:rPr>
          <w:spacing w:val="-4"/>
        </w:rPr>
        <w:t xml:space="preserve"> </w:t>
      </w:r>
      <w:r>
        <w:t>neutral</w:t>
      </w:r>
      <w:r>
        <w:rPr>
          <w:spacing w:val="-4"/>
        </w:rPr>
        <w:t xml:space="preserve"> </w:t>
      </w:r>
      <w:r>
        <w:t>preprocessing</w:t>
      </w:r>
      <w:r>
        <w:rPr>
          <w:spacing w:val="-4"/>
        </w:rPr>
        <w:t xml:space="preserve"> </w:t>
      </w:r>
      <w:r>
        <w:t>step.</w:t>
      </w:r>
      <w:r>
        <w:rPr>
          <w:spacing w:val="-4"/>
        </w:rPr>
        <w:t xml:space="preserve"> </w:t>
      </w:r>
      <w:r>
        <w:t>For</w:t>
      </w:r>
      <w:r>
        <w:rPr>
          <w:spacing w:val="-4"/>
        </w:rPr>
        <w:t xml:space="preserve"> </w:t>
      </w:r>
      <w:r>
        <w:t>example,</w:t>
      </w:r>
      <w:r>
        <w:rPr>
          <w:spacing w:val="-4"/>
        </w:rPr>
        <w:t xml:space="preserve"> </w:t>
      </w:r>
      <w:r>
        <w:t>input</w:t>
      </w:r>
      <w:r>
        <w:rPr>
          <w:spacing w:val="-4"/>
        </w:rPr>
        <w:t xml:space="preserve"> </w:t>
      </w:r>
      <w:r>
        <w:t>features that are highly correlated with the target can increase predictive accuracy but reduce</w:t>
      </w:r>
      <w:r>
        <w:rPr>
          <w:spacing w:val="-2"/>
        </w:rPr>
        <w:t xml:space="preserve"> </w:t>
      </w:r>
      <w:r>
        <w:t>fault-detection</w:t>
      </w:r>
      <w:r>
        <w:rPr>
          <w:spacing w:val="-2"/>
        </w:rPr>
        <w:t xml:space="preserve"> </w:t>
      </w:r>
      <w:r>
        <w:t>performance.</w:t>
      </w:r>
      <w:r>
        <w:rPr>
          <w:spacing w:val="-2"/>
        </w:rPr>
        <w:t xml:space="preserve"> </w:t>
      </w:r>
      <w:r>
        <w:t>This</w:t>
      </w:r>
      <w:r>
        <w:rPr>
          <w:spacing w:val="-2"/>
        </w:rPr>
        <w:t xml:space="preserve"> </w:t>
      </w:r>
      <w:r>
        <w:t>occurs</w:t>
      </w:r>
      <w:r>
        <w:rPr>
          <w:spacing w:val="-2"/>
        </w:rPr>
        <w:t xml:space="preserve"> </w:t>
      </w:r>
      <w:r>
        <w:t>because</w:t>
      </w:r>
      <w:r>
        <w:rPr>
          <w:spacing w:val="-2"/>
        </w:rPr>
        <w:t xml:space="preserve"> </w:t>
      </w:r>
      <w:r>
        <w:t>the</w:t>
      </w:r>
      <w:r>
        <w:rPr>
          <w:spacing w:val="-2"/>
        </w:rPr>
        <w:t xml:space="preserve"> </w:t>
      </w:r>
      <w:r>
        <w:t>model</w:t>
      </w:r>
      <w:r>
        <w:rPr>
          <w:spacing w:val="-2"/>
        </w:rPr>
        <w:t xml:space="preserve"> </w:t>
      </w:r>
      <w:r>
        <w:t>masks</w:t>
      </w:r>
      <w:r>
        <w:rPr>
          <w:spacing w:val="-2"/>
        </w:rPr>
        <w:t xml:space="preserve"> </w:t>
      </w:r>
      <w:r>
        <w:t>the specific variations a fault would otherwise introduce (</w:t>
      </w:r>
      <w:proofErr w:type="spellStart"/>
      <w:r>
        <w:t>Felgueira</w:t>
      </w:r>
      <w:proofErr w:type="spellEnd"/>
      <w:r>
        <w:t xml:space="preserve"> et al. 2019).</w:t>
      </w:r>
    </w:p>
    <w:p w14:paraId="3A76E941" w14:textId="2AB72845" w:rsidR="00847C07" w:rsidRDefault="00F06A4A">
      <w:pPr>
        <w:pStyle w:val="BodyText"/>
        <w:spacing w:before="0" w:line="360" w:lineRule="auto"/>
        <w:ind w:right="1709"/>
      </w:pPr>
      <w:r>
        <w:t>Similar conclusions are drawn from a different methodological perspective: if predictors share features with the target signal, a model may accurately predict measured values even as a fault develops. Therefore, inputs that are more independent of the target are better suited for fault detection</w:t>
      </w:r>
      <w:r w:rsidR="00B52F2C">
        <w:t xml:space="preserve"> </w:t>
      </w:r>
      <w:r w:rsidR="00B52F2C">
        <w:fldChar w:fldCharType="begin"/>
      </w:r>
      <w:r w:rsidR="00B52F2C">
        <w:instrText xml:space="preserve"> ADDIN ZOTERO_ITEM CSL_CITATION {"citationID":"4jYtOxlR","properties":{"formattedCitation":"(Wang et al., 2018)","plainCitation":"(Wang et al., 2018)","noteIndex":0},"citationItems":[{"id":1128,"uris":["http://zotero.org/users/20220426/items/TJFTZNL8"],"itemData":{"id":1128,"type":"article-journal","abstract":"An effective condition monitoring system of wind turbines generally requires installation of a high number of sensors and use of a high sampling frequency in particular for monitoring of the electrical components within a turbine, resulting in a large amount of data. This can become a burden for condition monitoring and fault detection systems. This paper aims to develop algorithms that will allow a reduced dataset to be used in wind turbine fault detection. This paper first proposes a variable selection algorithm based on principal component analysis with multiple selection criteria in order to select a set of variables to target fault signals while still preserving the variation of data in the original dataset. With the selected variables, this paper then describes fault detection and identification algorithms, which can identify faults, determine the corresponding time and location where the fault occurs, and estimate its severity. The proposed algorithms are evaluated with simulation data from PSCAD/EMTDC, Supervisory control and data acquisition data from an operational wind farm, and experimental data from a wind turbine test rig. Results show that the proposed methods can select a reduced set of variables with minimal information lost whilst detecting faults efficiently and effectively.","container-title":"IEEE Transactions on Sustainable Energy","DOI":"10.1109/TSTE.2018.2801625","ISSN":"1949-3037","issue":"4","page":"1627-1635","source":"IEEE Xplore","title":"Wind Turbine Fault Detection and Identification Through PCA-Based Optimal Variable Selection","volume":"9","author":[{"family":"Wang","given":"Yifei"},{"family":"Ma","given":"Xiandong"},{"family":"Qian","given":"Peng"}],"issued":{"date-parts":[["2018",10]]}}}],"schema":"https://github.com/citation-style-language/schema/raw/master/csl-citation.json"} </w:instrText>
      </w:r>
      <w:r w:rsidR="00B52F2C">
        <w:fldChar w:fldCharType="separate"/>
      </w:r>
      <w:r w:rsidR="00B52F2C" w:rsidRPr="00B52F2C">
        <w:t>(Wang et al., 2018)</w:t>
      </w:r>
      <w:r w:rsidR="00B52F2C">
        <w:fldChar w:fldCharType="end"/>
      </w:r>
      <w:r w:rsidR="00B52F2C">
        <w:t>.</w:t>
      </w:r>
      <w:r>
        <w:t>These two independent lines of evidence converge on a single principle. Specifically, the causal structure between predictors and the target determines</w:t>
      </w:r>
      <w:r>
        <w:rPr>
          <w:spacing w:val="-5"/>
        </w:rPr>
        <w:t xml:space="preserve"> </w:t>
      </w:r>
      <w:r>
        <w:t>whether</w:t>
      </w:r>
      <w:r>
        <w:rPr>
          <w:spacing w:val="-5"/>
        </w:rPr>
        <w:t xml:space="preserve"> </w:t>
      </w:r>
      <w:r>
        <w:t>a</w:t>
      </w:r>
      <w:r>
        <w:rPr>
          <w:spacing w:val="-5"/>
        </w:rPr>
        <w:t xml:space="preserve"> </w:t>
      </w:r>
      <w:r>
        <w:t>residual</w:t>
      </w:r>
      <w:r>
        <w:rPr>
          <w:spacing w:val="-5"/>
        </w:rPr>
        <w:t xml:space="preserve"> </w:t>
      </w:r>
      <w:r>
        <w:t>remains</w:t>
      </w:r>
      <w:r>
        <w:rPr>
          <w:spacing w:val="-5"/>
        </w:rPr>
        <w:t xml:space="preserve"> </w:t>
      </w:r>
      <w:r>
        <w:t>physically</w:t>
      </w:r>
      <w:r>
        <w:rPr>
          <w:spacing w:val="-5"/>
        </w:rPr>
        <w:t xml:space="preserve"> </w:t>
      </w:r>
      <w:r>
        <w:t>meaningful</w:t>
      </w:r>
      <w:r>
        <w:rPr>
          <w:spacing w:val="-5"/>
        </w:rPr>
        <w:t xml:space="preserve"> </w:t>
      </w:r>
      <w:r>
        <w:t>during</w:t>
      </w:r>
      <w:r>
        <w:rPr>
          <w:spacing w:val="-5"/>
        </w:rPr>
        <w:t xml:space="preserve"> </w:t>
      </w:r>
      <w:r>
        <w:t xml:space="preserve">component </w:t>
      </w:r>
      <w:r>
        <w:rPr>
          <w:spacing w:val="-2"/>
        </w:rPr>
        <w:t>degradation</w:t>
      </w:r>
    </w:p>
    <w:p w14:paraId="7EDF2EA9" w14:textId="056F573F" w:rsidR="00847C07" w:rsidRDefault="00F06A4A">
      <w:pPr>
        <w:pStyle w:val="BodyText"/>
        <w:spacing w:line="360" w:lineRule="auto"/>
        <w:ind w:right="1816"/>
      </w:pPr>
      <w:r>
        <w:t>Based on this principle, there is a clear trend in the literature away from accuracy-maximizing</w:t>
      </w:r>
      <w:r>
        <w:rPr>
          <w:spacing w:val="-6"/>
        </w:rPr>
        <w:t xml:space="preserve"> </w:t>
      </w:r>
      <w:r>
        <w:t>feature</w:t>
      </w:r>
      <w:r>
        <w:rPr>
          <w:spacing w:val="-6"/>
        </w:rPr>
        <w:t xml:space="preserve"> </w:t>
      </w:r>
      <w:r>
        <w:t>selection</w:t>
      </w:r>
      <w:r>
        <w:rPr>
          <w:spacing w:val="-6"/>
        </w:rPr>
        <w:t xml:space="preserve"> </w:t>
      </w:r>
      <w:r>
        <w:t>and</w:t>
      </w:r>
      <w:r>
        <w:rPr>
          <w:spacing w:val="-6"/>
        </w:rPr>
        <w:t xml:space="preserve"> </w:t>
      </w:r>
      <w:r>
        <w:t>toward</w:t>
      </w:r>
      <w:r>
        <w:rPr>
          <w:spacing w:val="-6"/>
        </w:rPr>
        <w:t xml:space="preserve"> </w:t>
      </w:r>
      <w:r>
        <w:t>physically</w:t>
      </w:r>
      <w:r>
        <w:rPr>
          <w:spacing w:val="-6"/>
        </w:rPr>
        <w:t xml:space="preserve"> </w:t>
      </w:r>
      <w:r>
        <w:t>motivated</w:t>
      </w:r>
      <w:r>
        <w:rPr>
          <w:spacing w:val="-6"/>
        </w:rPr>
        <w:t xml:space="preserve"> </w:t>
      </w:r>
      <w:r>
        <w:t>criteria. These criteria include thermal physics</w:t>
      </w:r>
      <w:r w:rsidR="00B52F2C">
        <w:fldChar w:fldCharType="begin"/>
      </w:r>
      <w:r w:rsidR="00B52F2C">
        <w:instrText xml:space="preserve"> ADDIN ZOTERO_ITEM CSL_CITATION {"citationID":"SuiXzkfh","properties":{"formattedCitation":"(Bai et al., 2024)","plainCitation":"(Bai et al., 2024)","noteIndex":0},"citationItems":[{"id":899,"uris":["http://zotero.org/users/20220426/items/6YU952QH"],"itemData":{"id":899,"type":"article-journal","abstract":"Supervisory Control and Data Acquisition (SCADA) data is widely used for wind turbine gearbox condition monitoring (WTGCM) due to its easy access and low cost, thus ensuring the safe and reliable operation of wind turbine gearboxes. However, existing WTGCM methods based on SCADA overlook the fundamental thermal physics and sensor failure. To effectively address the challenges of weak feature generalization and numerous false alarms, we propose a highly robust WTGCM method based on energy flow. Firstly, based on the principles of thermal balance and wind energy conversion, a feature extraction method considering the physical change process of oil temperature is proposed. Secondly, the performance of different feature extraction methods is quantitatively analyzed using data evaluation criteria. The reasons why different feature extraction methods have different effects are revealed through dimensionality reduction analysis. Finally, we compare the proposed method with other feature extraction methods using four models to validate the excellent performance of the proposed method in the early fault warning. The results demonstrate that the proposed method reduces the average root mean square error by 18.21% during the healthy operation of the wind turbine gearboxes. Moreover, the proposed method performs excellently in early warning of mechanical and sensor faults, significantly reducing the number of false alarms. The average warning time for mechanical faults is 32.56 h earlier.","container-title":"Applied Energy","DOI":"10.1016/j.apenergy.2024.123687","ISSN":"03062619","journalAbbreviation":"Applied Energy","language":"en","page":"123687","source":"DOI.org (Crossref)","title":"Wind turbine gearbox oil temperature feature extraction and condition monitoring based on energy flow","volume":"371","author":[{"family":"Bai","given":"Xinjian"},{"family":"Han","given":"Shuang"},{"family":"Kang","given":"Zijian"},{"family":"Tao","given":"Tao"},{"family":"Pang","given":"Cong"},{"family":"Dai","given":"Shixian"},{"family":"Liu","given":"Yongqian"}],"issued":{"date-parts":[["2024",10]]}}}],"schema":"https://github.com/citation-style-language/schema/raw/master/csl-citation.json"} </w:instrText>
      </w:r>
      <w:r w:rsidR="00B52F2C">
        <w:fldChar w:fldCharType="separate"/>
      </w:r>
      <w:r w:rsidR="00B52F2C" w:rsidRPr="00B52F2C">
        <w:t>(Bai et al., 2024)</w:t>
      </w:r>
      <w:r w:rsidR="00B52F2C">
        <w:fldChar w:fldCharType="end"/>
      </w:r>
      <w:r>
        <w:t>, first-principle thermodynamic relationships to the target temperature</w:t>
      </w:r>
      <w:r w:rsidR="00B52F2C">
        <w:fldChar w:fldCharType="begin"/>
      </w:r>
      <w:r w:rsidR="00B52F2C">
        <w:instrText xml:space="preserve"> ADDIN ZOTERO_ITEM CSL_CITATION {"citationID":"qzYLC0j7","properties":{"formattedCitation":"(Hu et al., 2025)","plainCitation":"(Hu et al., 2025)","noteIndex":0},"citationItems":[{"id":1044,"uris":["http://zotero.org/users/20220426/items/XXG9AN7F"],"itemData":{"id":1044,"type":"article-journal","abstract":"Among the various components of a wind turbine, the gearbox incurs the highest maintenance costs. Therefore, early fault prediction of wind turbine gearboxes has become an area of growing interest, with the aim of enabling predictive maintenance and reducing maintenance costs. This study has developed a Transformer-based deep learning model for early gearbox fault prediction using only SCADA data collected under healthy operating conditions. A reliable normal behaviour model is established through a systematic selection of SCADA variables that are correlated with the gear bearing temperature, combined with rigorous data cleaning and normalisation procedures. In selecting SCADA variables for training the normal behaviour model, the first principle of thermodynamics is applied to the bearing system to identify key variables that most strongly influence bearing temperature. In contrast, many existing studies rely primarily on Pearson correlation to select variables based on statistical relationships with the target signal. The proposed physics-based approach provides a more robust and physically interpretable representation of the relationships between input variables and the target output. The model is validated using data from a real wind turbine and demonstrates its ability to identify gearbox bearing temperature anomalies prior to fault occurrence, thereby providing valuable lead time for maintenance interventions before faults escalate into major gearbox failures. Furthermore, a comparative analysis with an LSTM-based model shows that while the Transformer does not consistently provide earlier fault alarms across all events, it demonstrates improved robustness in distinguishing genuine faults from non-critical high-temperature episodes, thereby reducing false alarms.","language":"en","source":"Zotero","title":"Physics-Guided SCADA-Based Transformer Model for Robust Early Detection of Wind Turbine Gearbox Faults","author":[{"family":"Hu","given":"Xiaomei"},{"family":"Pandit","given":"Ravi"},{"family":"Zhao","given":"Yifan"},{"family":"Hong","given":"Jiarong"}],"issued":{"date-parts":[["2025"]]}}}],"schema":"https://github.com/citation-style-language/schema/raw/master/csl-citation.json"} </w:instrText>
      </w:r>
      <w:r w:rsidR="00B52F2C">
        <w:fldChar w:fldCharType="separate"/>
      </w:r>
      <w:r w:rsidR="00B52F2C" w:rsidRPr="00B52F2C">
        <w:t>(Hu et al., 2025)</w:t>
      </w:r>
      <w:r w:rsidR="00B52F2C">
        <w:fldChar w:fldCharType="end"/>
      </w:r>
      <w:r>
        <w:t xml:space="preserve">, and correlation structures tied to specific operating conditions </w:t>
      </w:r>
      <w:r w:rsidR="00B52F2C">
        <w:fldChar w:fldCharType="begin"/>
      </w:r>
      <w:r w:rsidR="00B64A2B">
        <w:instrText xml:space="preserve"> ADDIN ZOTERO_ITEM CSL_CITATION {"citationID":"bp4WxBz7","properties":{"formattedCitation":"(Chen et al., n.d.)","plainCitation":"(Chen et al., n.d.)","noteIndex":0},"citationItems":[{"id":944,"uris":["http://zotero.org/users/20220426/items/3DC5NVTU"],"itemData":{"id":944,"type":"article-journal","abstract":"Wind turbine reliability studies have become more important because good wind turbine reliability with predictable turbine maintenance schedule will reduce the cost of energy and determine the success of a wind farm project. Previous research on wind turbine SCADA system has made progress in this respect. However, SCADA data volume is usually too huge and alarm information is too unclear to indicate failure root causes. In addition, SCADA signals and alarms are not currently interpreted as a whole. This highlights the need for more intelligent methods which can use existing SCADA data to automatically provide accurate WT failure diagnosis. This paper presents a new approach, based on Bayesian Network, to describe the relationship between wind turbine failure root causes and symptoms. The Bayesian Network model was derived from an existing probability-based analysis method –the Venn diagram, and based upon 26 months of historical SCADA data. The Bayesian Network reasoning results have shown that the Bayesian Network is a valuable tool for WT fault diagnosis and has great potential to rationalise failure root causes.","language":"en","source":"Zotero","title":"Bayesian Networks for Wind Turbine Fault Diagnosis","author":[{"family":"Chen","given":"Bindi"},{"family":"Tavner","given":"Peter J"},{"family":"Feng","given":"Yanhui"},{"family":"Song","given":"William W"},{"family":"Qiu","given":"Yingning"}]}}],"schema":"https://github.com/citation-style-language/schema/raw/master/csl-citation.json"} </w:instrText>
      </w:r>
      <w:r w:rsidR="00B52F2C">
        <w:fldChar w:fldCharType="separate"/>
      </w:r>
      <w:r w:rsidR="00B64A2B" w:rsidRPr="00B64A2B">
        <w:t xml:space="preserve">(Chen et al., </w:t>
      </w:r>
      <w:r w:rsidR="00330F54">
        <w:t>2021</w:t>
      </w:r>
      <w:r w:rsidR="00B64A2B" w:rsidRPr="00B64A2B">
        <w:t>)</w:t>
      </w:r>
      <w:r w:rsidR="00B52F2C">
        <w:fldChar w:fldCharType="end"/>
      </w:r>
    </w:p>
    <w:p w14:paraId="530E179C" w14:textId="77777777" w:rsidR="00847C07" w:rsidRDefault="00F06A4A">
      <w:pPr>
        <w:pStyle w:val="BodyText"/>
        <w:spacing w:before="0" w:line="360" w:lineRule="auto"/>
        <w:ind w:right="1709"/>
      </w:pPr>
      <w:r>
        <w:t>Despite this trend, the field lacks consensus. While there are several methods for principled feature selection, there is no agreement on the optimal approach. The argument for causal separation is currently viewed as a robustness measure for maintaining physically meaningful residuals, rather than an established</w:t>
      </w:r>
      <w:r>
        <w:rPr>
          <w:spacing w:val="-6"/>
        </w:rPr>
        <w:t xml:space="preserve"> </w:t>
      </w:r>
      <w:r>
        <w:t>standard.</w:t>
      </w:r>
      <w:r>
        <w:rPr>
          <w:spacing w:val="-6"/>
        </w:rPr>
        <w:t xml:space="preserve"> </w:t>
      </w:r>
      <w:r>
        <w:t>However,</w:t>
      </w:r>
      <w:r>
        <w:rPr>
          <w:spacing w:val="-6"/>
        </w:rPr>
        <w:t xml:space="preserve"> </w:t>
      </w:r>
      <w:r>
        <w:t>acknowledging</w:t>
      </w:r>
      <w:r>
        <w:rPr>
          <w:spacing w:val="-6"/>
        </w:rPr>
        <w:t xml:space="preserve"> </w:t>
      </w:r>
      <w:r>
        <w:t>that</w:t>
      </w:r>
      <w:r>
        <w:rPr>
          <w:spacing w:val="-6"/>
        </w:rPr>
        <w:t xml:space="preserve"> </w:t>
      </w:r>
      <w:r>
        <w:t>predictor–target</w:t>
      </w:r>
      <w:r>
        <w:rPr>
          <w:spacing w:val="-6"/>
        </w:rPr>
        <w:t xml:space="preserve"> </w:t>
      </w:r>
      <w:r>
        <w:t>structure</w:t>
      </w:r>
      <w:r>
        <w:rPr>
          <w:spacing w:val="-6"/>
        </w:rPr>
        <w:t xml:space="preserve"> </w:t>
      </w:r>
      <w:r>
        <w:t>is important immediately raises the question of which structure to use. For a gearbox, where degradation affects multiple thermally coupled signals, this question requires determining how those coupled variables are represented.</w:t>
      </w:r>
    </w:p>
    <w:p w14:paraId="5EAC8C38" w14:textId="77777777" w:rsidR="00847C07" w:rsidRDefault="00F06A4A">
      <w:pPr>
        <w:pStyle w:val="BodyText"/>
        <w:spacing w:before="0"/>
        <w:ind w:right="0"/>
      </w:pPr>
      <w:r>
        <w:t>The</w:t>
      </w:r>
      <w:r>
        <w:rPr>
          <w:spacing w:val="-7"/>
        </w:rPr>
        <w:t xml:space="preserve"> </w:t>
      </w:r>
      <w:r>
        <w:t>next</w:t>
      </w:r>
      <w:r>
        <w:rPr>
          <w:spacing w:val="-4"/>
        </w:rPr>
        <w:t xml:space="preserve"> </w:t>
      </w:r>
      <w:r>
        <w:t>section</w:t>
      </w:r>
      <w:r>
        <w:rPr>
          <w:spacing w:val="-4"/>
        </w:rPr>
        <w:t xml:space="preserve"> </w:t>
      </w:r>
      <w:r>
        <w:t>addresses</w:t>
      </w:r>
      <w:r>
        <w:rPr>
          <w:spacing w:val="-4"/>
        </w:rPr>
        <w:t xml:space="preserve"> </w:t>
      </w:r>
      <w:r>
        <w:t>this</w:t>
      </w:r>
      <w:r>
        <w:rPr>
          <w:spacing w:val="-4"/>
        </w:rPr>
        <w:t xml:space="preserve"> </w:t>
      </w:r>
      <w:r>
        <w:t>representational</w:t>
      </w:r>
      <w:r>
        <w:rPr>
          <w:spacing w:val="-4"/>
        </w:rPr>
        <w:t xml:space="preserve"> </w:t>
      </w:r>
      <w:r>
        <w:rPr>
          <w:spacing w:val="-2"/>
        </w:rPr>
        <w:t>challenge.</w:t>
      </w:r>
    </w:p>
    <w:p w14:paraId="1C8C244D" w14:textId="77777777" w:rsidR="00847C07" w:rsidRDefault="00847C07">
      <w:pPr>
        <w:pStyle w:val="BodyText"/>
        <w:sectPr w:rsidR="00847C07">
          <w:pgSz w:w="11910" w:h="16840"/>
          <w:pgMar w:top="1620" w:right="0" w:bottom="1240" w:left="0" w:header="0" w:footer="1057" w:gutter="0"/>
          <w:cols w:space="720"/>
        </w:sectPr>
      </w:pPr>
    </w:p>
    <w:p w14:paraId="47595D49" w14:textId="77777777" w:rsidR="00847C07" w:rsidRDefault="00F06A4A">
      <w:pPr>
        <w:pStyle w:val="BodyText"/>
        <w:spacing w:before="63" w:line="360" w:lineRule="auto"/>
      </w:pPr>
      <w:r>
        <w:lastRenderedPageBreak/>
        <w:t>Applying</w:t>
      </w:r>
      <w:r>
        <w:rPr>
          <w:spacing w:val="-4"/>
        </w:rPr>
        <w:t xml:space="preserve"> </w:t>
      </w:r>
      <w:r>
        <w:t>this</w:t>
      </w:r>
      <w:r>
        <w:rPr>
          <w:spacing w:val="-4"/>
        </w:rPr>
        <w:t xml:space="preserve"> </w:t>
      </w:r>
      <w:r>
        <w:t>principle</w:t>
      </w:r>
      <w:r>
        <w:rPr>
          <w:spacing w:val="-4"/>
        </w:rPr>
        <w:t xml:space="preserve"> </w:t>
      </w:r>
      <w:r>
        <w:t>to</w:t>
      </w:r>
      <w:r>
        <w:rPr>
          <w:spacing w:val="-4"/>
        </w:rPr>
        <w:t xml:space="preserve"> </w:t>
      </w:r>
      <w:r>
        <w:t>the</w:t>
      </w:r>
      <w:r>
        <w:rPr>
          <w:spacing w:val="-4"/>
        </w:rPr>
        <w:t xml:space="preserve"> </w:t>
      </w:r>
      <w:r>
        <w:t>reviewed</w:t>
      </w:r>
      <w:r>
        <w:rPr>
          <w:spacing w:val="-4"/>
        </w:rPr>
        <w:t xml:space="preserve"> </w:t>
      </w:r>
      <w:r>
        <w:t>literature</w:t>
      </w:r>
      <w:r>
        <w:rPr>
          <w:spacing w:val="-4"/>
        </w:rPr>
        <w:t xml:space="preserve"> </w:t>
      </w:r>
      <w:r>
        <w:t>reveals</w:t>
      </w:r>
      <w:r>
        <w:rPr>
          <w:spacing w:val="-4"/>
        </w:rPr>
        <w:t xml:space="preserve"> </w:t>
      </w:r>
      <w:r>
        <w:t>a</w:t>
      </w:r>
      <w:r>
        <w:rPr>
          <w:spacing w:val="-4"/>
        </w:rPr>
        <w:t xml:space="preserve"> </w:t>
      </w:r>
      <w:r>
        <w:t>consistent</w:t>
      </w:r>
      <w:r>
        <w:rPr>
          <w:spacing w:val="-4"/>
        </w:rPr>
        <w:t xml:space="preserve"> </w:t>
      </w:r>
      <w:r>
        <w:t>pattern</w:t>
      </w:r>
      <w:r>
        <w:rPr>
          <w:spacing w:val="-4"/>
        </w:rPr>
        <w:t xml:space="preserve"> </w:t>
      </w:r>
      <w:r>
        <w:t>in how predictor and target sets are specified, as summarized in Table 2.2.</w:t>
      </w:r>
    </w:p>
    <w:p w14:paraId="4A5CA604" w14:textId="77777777" w:rsidR="00847C07" w:rsidRDefault="00F06A4A">
      <w:pPr>
        <w:pStyle w:val="Heading3"/>
        <w:spacing w:line="360" w:lineRule="auto"/>
        <w:ind w:right="1975"/>
      </w:pPr>
      <w:r>
        <w:t>Table 2.2. Predictor–target design and residual reasoning in reviewed SCADA-based</w:t>
      </w:r>
      <w:r>
        <w:rPr>
          <w:spacing w:val="-7"/>
        </w:rPr>
        <w:t xml:space="preserve"> </w:t>
      </w:r>
      <w:r>
        <w:t>thermal</w:t>
      </w:r>
      <w:r>
        <w:rPr>
          <w:spacing w:val="-7"/>
        </w:rPr>
        <w:t xml:space="preserve"> </w:t>
      </w:r>
      <w:r>
        <w:t>monitoring</w:t>
      </w:r>
      <w:r>
        <w:rPr>
          <w:spacing w:val="-7"/>
        </w:rPr>
        <w:t xml:space="preserve"> </w:t>
      </w:r>
      <w:r>
        <w:t>studies.</w:t>
      </w:r>
      <w:r>
        <w:rPr>
          <w:spacing w:val="-7"/>
        </w:rPr>
        <w:t xml:space="preserve"> </w:t>
      </w:r>
      <w:r>
        <w:t>'Coupled</w:t>
      </w:r>
      <w:r>
        <w:rPr>
          <w:spacing w:val="-7"/>
        </w:rPr>
        <w:t xml:space="preserve"> </w:t>
      </w:r>
      <w:r>
        <w:t>predictor?'</w:t>
      </w:r>
      <w:r>
        <w:rPr>
          <w:spacing w:val="-7"/>
        </w:rPr>
        <w:t xml:space="preserve"> </w:t>
      </w:r>
      <w:r>
        <w:t>denotes thermally coupled or target-derived signals among model inputs.</w:t>
      </w:r>
    </w:p>
    <w:p w14:paraId="5F59C1E4" w14:textId="77777777" w:rsidR="00847C07" w:rsidRDefault="00847C07">
      <w:pPr>
        <w:pStyle w:val="BodyText"/>
        <w:spacing w:before="176"/>
        <w:ind w:left="0" w:right="0"/>
        <w:rPr>
          <w:b/>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9"/>
        <w:gridCol w:w="1817"/>
        <w:gridCol w:w="1882"/>
        <w:gridCol w:w="1936"/>
        <w:gridCol w:w="1723"/>
        <w:gridCol w:w="1335"/>
        <w:gridCol w:w="1522"/>
      </w:tblGrid>
      <w:tr w:rsidR="00847C07" w14:paraId="2B8ECAFA" w14:textId="77777777">
        <w:trPr>
          <w:trHeight w:val="551"/>
        </w:trPr>
        <w:tc>
          <w:tcPr>
            <w:tcW w:w="1429" w:type="dxa"/>
          </w:tcPr>
          <w:p w14:paraId="11702AE3" w14:textId="77777777" w:rsidR="00847C07" w:rsidRDefault="00F06A4A">
            <w:pPr>
              <w:pStyle w:val="TableParagraph"/>
              <w:spacing w:before="5"/>
              <w:ind w:left="414"/>
              <w:rPr>
                <w:rFonts w:ascii="Times New Roman"/>
                <w:b/>
                <w:sz w:val="24"/>
              </w:rPr>
            </w:pPr>
            <w:r>
              <w:rPr>
                <w:rFonts w:ascii="Times New Roman"/>
                <w:b/>
                <w:spacing w:val="-2"/>
                <w:sz w:val="24"/>
              </w:rPr>
              <w:t>Study</w:t>
            </w:r>
          </w:p>
        </w:tc>
        <w:tc>
          <w:tcPr>
            <w:tcW w:w="1817" w:type="dxa"/>
          </w:tcPr>
          <w:p w14:paraId="1729FEE3" w14:textId="77777777" w:rsidR="00847C07" w:rsidRDefault="00F06A4A">
            <w:pPr>
              <w:pStyle w:val="TableParagraph"/>
              <w:spacing w:before="5"/>
              <w:ind w:left="436"/>
              <w:rPr>
                <w:rFonts w:ascii="Times New Roman"/>
                <w:b/>
                <w:sz w:val="24"/>
              </w:rPr>
            </w:pPr>
            <w:r>
              <w:rPr>
                <w:rFonts w:ascii="Times New Roman"/>
                <w:b/>
                <w:spacing w:val="-2"/>
                <w:sz w:val="24"/>
              </w:rPr>
              <w:t>Target(s)</w:t>
            </w:r>
          </w:p>
        </w:tc>
        <w:tc>
          <w:tcPr>
            <w:tcW w:w="1882" w:type="dxa"/>
          </w:tcPr>
          <w:p w14:paraId="41241BB0" w14:textId="77777777" w:rsidR="00847C07" w:rsidRDefault="00F06A4A">
            <w:pPr>
              <w:pStyle w:val="TableParagraph"/>
              <w:spacing w:line="270" w:lineRule="atLeast"/>
              <w:ind w:left="109" w:right="7" w:firstLine="346"/>
              <w:rPr>
                <w:rFonts w:ascii="Times New Roman"/>
                <w:b/>
                <w:sz w:val="24"/>
              </w:rPr>
            </w:pPr>
            <w:r>
              <w:rPr>
                <w:rFonts w:ascii="Times New Roman"/>
                <w:b/>
                <w:spacing w:val="-2"/>
                <w:sz w:val="24"/>
              </w:rPr>
              <w:t xml:space="preserve">Predictor </w:t>
            </w:r>
            <w:proofErr w:type="spellStart"/>
            <w:r>
              <w:rPr>
                <w:rFonts w:ascii="Times New Roman"/>
                <w:b/>
                <w:spacing w:val="-2"/>
                <w:sz w:val="24"/>
              </w:rPr>
              <w:t>characterisation</w:t>
            </w:r>
            <w:proofErr w:type="spellEnd"/>
          </w:p>
        </w:tc>
        <w:tc>
          <w:tcPr>
            <w:tcW w:w="1936" w:type="dxa"/>
          </w:tcPr>
          <w:p w14:paraId="214704E2" w14:textId="77777777" w:rsidR="00847C07" w:rsidRDefault="00F06A4A">
            <w:pPr>
              <w:pStyle w:val="TableParagraph"/>
              <w:spacing w:line="270" w:lineRule="atLeast"/>
              <w:ind w:left="430" w:right="3" w:firstLine="106"/>
              <w:rPr>
                <w:rFonts w:ascii="Times New Roman"/>
                <w:b/>
                <w:sz w:val="24"/>
              </w:rPr>
            </w:pPr>
            <w:r>
              <w:rPr>
                <w:rFonts w:ascii="Times New Roman"/>
                <w:b/>
                <w:spacing w:val="-2"/>
                <w:sz w:val="24"/>
              </w:rPr>
              <w:t>Coupled predictor?</w:t>
            </w:r>
          </w:p>
        </w:tc>
        <w:tc>
          <w:tcPr>
            <w:tcW w:w="1723" w:type="dxa"/>
          </w:tcPr>
          <w:p w14:paraId="3C9312B1" w14:textId="77777777" w:rsidR="00847C07" w:rsidRDefault="00F06A4A">
            <w:pPr>
              <w:pStyle w:val="TableParagraph"/>
              <w:spacing w:line="270" w:lineRule="atLeast"/>
              <w:ind w:left="451" w:right="405" w:hanging="27"/>
              <w:rPr>
                <w:rFonts w:ascii="Times New Roman"/>
                <w:b/>
                <w:sz w:val="24"/>
              </w:rPr>
            </w:pPr>
            <w:r>
              <w:rPr>
                <w:rFonts w:ascii="Times New Roman"/>
                <w:b/>
                <w:spacing w:val="-2"/>
                <w:sz w:val="24"/>
              </w:rPr>
              <w:t>Multiple targets?</w:t>
            </w:r>
          </w:p>
        </w:tc>
        <w:tc>
          <w:tcPr>
            <w:tcW w:w="1335" w:type="dxa"/>
          </w:tcPr>
          <w:p w14:paraId="7140D9CE" w14:textId="77777777" w:rsidR="00847C07" w:rsidRDefault="00F06A4A">
            <w:pPr>
              <w:pStyle w:val="TableParagraph"/>
              <w:spacing w:line="270" w:lineRule="atLeast"/>
              <w:ind w:left="111" w:firstLine="300"/>
              <w:rPr>
                <w:rFonts w:ascii="Times New Roman"/>
                <w:b/>
                <w:sz w:val="24"/>
              </w:rPr>
            </w:pPr>
            <w:r>
              <w:rPr>
                <w:rFonts w:ascii="Times New Roman"/>
                <w:b/>
                <w:spacing w:val="-2"/>
                <w:sz w:val="24"/>
              </w:rPr>
              <w:t>Joint reasoning?</w:t>
            </w:r>
          </w:p>
        </w:tc>
        <w:tc>
          <w:tcPr>
            <w:tcW w:w="1522" w:type="dxa"/>
          </w:tcPr>
          <w:p w14:paraId="5FF094F1" w14:textId="77777777" w:rsidR="00847C07" w:rsidRDefault="00F06A4A">
            <w:pPr>
              <w:pStyle w:val="TableParagraph"/>
              <w:spacing w:line="270" w:lineRule="atLeast"/>
              <w:ind w:left="253" w:hanging="80"/>
              <w:rPr>
                <w:rFonts w:ascii="Times New Roman"/>
                <w:b/>
                <w:sz w:val="24"/>
              </w:rPr>
            </w:pPr>
            <w:r>
              <w:rPr>
                <w:rFonts w:ascii="Times New Roman"/>
                <w:b/>
                <w:spacing w:val="-2"/>
                <w:sz w:val="24"/>
              </w:rPr>
              <w:t>Mechanism mapping?</w:t>
            </w:r>
          </w:p>
        </w:tc>
      </w:tr>
      <w:tr w:rsidR="00847C07" w14:paraId="2AB68832" w14:textId="77777777">
        <w:trPr>
          <w:trHeight w:val="1103"/>
        </w:trPr>
        <w:tc>
          <w:tcPr>
            <w:tcW w:w="1429" w:type="dxa"/>
          </w:tcPr>
          <w:p w14:paraId="200DA21A" w14:textId="7A0C0269" w:rsidR="00847C07" w:rsidRDefault="00330F54">
            <w:pPr>
              <w:pStyle w:val="TableParagraph"/>
              <w:spacing w:line="270" w:lineRule="atLeast"/>
              <w:ind w:left="108" w:right="322"/>
              <w:rPr>
                <w:rFonts w:ascii="Times New Roman"/>
                <w:sz w:val="24"/>
              </w:rPr>
            </w:pPr>
            <w:r>
              <w:rPr>
                <w:rFonts w:ascii="Times New Roman"/>
                <w:spacing w:val="-2"/>
                <w:sz w:val="24"/>
              </w:rPr>
              <w:fldChar w:fldCharType="begin"/>
            </w:r>
            <w:r>
              <w:rPr>
                <w:rFonts w:ascii="Times New Roman"/>
                <w:spacing w:val="-2"/>
                <w:sz w:val="24"/>
              </w:rPr>
              <w:instrText xml:space="preserve"> ADDIN ZOTERO_ITEM CSL_CITATION {"citationID":"9eGFejMF","properties":{"formattedCitation":"(Bangalore &amp; Tjernberg, 2015)","plainCitation":"(Bangalore &amp; Tjernberg, 2015)","noteIndex":0},"citationItems":[{"id":938,"uris":["http://zotero.org/users/20220426/items/MM3FYHQ7"],"itemData":{"id":938,"type":"article-journal","abstract":"Gearbox has proven to be a major contributor toward downtime in wind turbines. The majority of failures in the gearbox originate from the gearbox bearings. An early indication of possible wear and tear in the gearbox bearings may be used for effective predictive maintenance, thereby reducing the overall cost of maintenance. This paper introduces a selfevolving maintenance scheduler framework for maintenance management of wind turbines. Furthermore, an arti</w:instrText>
            </w:r>
            <w:r>
              <w:rPr>
                <w:rFonts w:ascii="Times New Roman"/>
                <w:spacing w:val="-2"/>
                <w:sz w:val="24"/>
              </w:rPr>
              <w:instrText>ﬁ</w:instrText>
            </w:r>
            <w:r>
              <w:rPr>
                <w:rFonts w:ascii="Times New Roman"/>
                <w:spacing w:val="-2"/>
                <w:sz w:val="24"/>
              </w:rPr>
              <w:instrText xml:space="preserve">cial neural network (ANN)-based condition monitoring approach using data from supervisory control and data acquisition system is proposed. The ANN-based condition monitoring approach is applied to gearbox bearings with real data from onshore wind turbines, rated 2 MW, and located in the south of Sweden. The results demonstrate that the proposed ANN-based condition monitoring approach is capable of indicating severe damage in the components being monitored in advance.","container-title":"IEEE Transactions on Smart Grid","DOI":"10.1109/TSG.2014.2386305","ISSN":"1949-3053, 1949-3061","issue":"2","journalAbbreviation":"IEEE Trans. Smart Grid","language":"en","license":"https://ieeexplore.ieee.org/Xplorehelp/downloads/license-information/IEEE.html","page":"980-987","source":"DOI.org (Crossref)","title":"An Artificial Neural Network Approach for Early Fault Detection of Gearbox Bearings","volume":"6","author":[{"family":"Bangalore","given":"Pramod"},{"family":"Tjernberg","given":"Lina Bertling"}],"issued":{"date-parts":[["2015",3]]}}}],"schema":"https://github.com/citation-style-language/schema/raw/master/csl-citation.json"} </w:instrText>
            </w:r>
            <w:r>
              <w:rPr>
                <w:rFonts w:ascii="Times New Roman"/>
                <w:spacing w:val="-2"/>
                <w:sz w:val="24"/>
              </w:rPr>
              <w:fldChar w:fldCharType="separate"/>
            </w:r>
            <w:r w:rsidRPr="00330F54">
              <w:rPr>
                <w:rFonts w:ascii="Times New Roman" w:hAnsi="Times New Roman" w:cs="Times New Roman"/>
                <w:sz w:val="24"/>
              </w:rPr>
              <w:t xml:space="preserve">(Bangalore &amp; </w:t>
            </w:r>
            <w:proofErr w:type="spellStart"/>
            <w:r w:rsidRPr="00330F54">
              <w:rPr>
                <w:rFonts w:ascii="Times New Roman" w:hAnsi="Times New Roman" w:cs="Times New Roman"/>
                <w:sz w:val="24"/>
              </w:rPr>
              <w:t>Tjernberg</w:t>
            </w:r>
            <w:proofErr w:type="spellEnd"/>
            <w:r w:rsidRPr="00330F54">
              <w:rPr>
                <w:rFonts w:ascii="Times New Roman" w:hAnsi="Times New Roman" w:cs="Times New Roman"/>
                <w:sz w:val="24"/>
              </w:rPr>
              <w:t>, 2015)</w:t>
            </w:r>
            <w:r>
              <w:rPr>
                <w:rFonts w:ascii="Times New Roman"/>
                <w:spacing w:val="-2"/>
                <w:sz w:val="24"/>
              </w:rPr>
              <w:fldChar w:fldCharType="end"/>
            </w:r>
          </w:p>
        </w:tc>
        <w:tc>
          <w:tcPr>
            <w:tcW w:w="1817" w:type="dxa"/>
          </w:tcPr>
          <w:p w14:paraId="46108BA6" w14:textId="77777777" w:rsidR="00847C07" w:rsidRDefault="00F06A4A">
            <w:pPr>
              <w:pStyle w:val="TableParagraph"/>
              <w:spacing w:before="5"/>
              <w:ind w:left="108" w:right="482"/>
              <w:rPr>
                <w:rFonts w:ascii="Times New Roman"/>
                <w:sz w:val="24"/>
              </w:rPr>
            </w:pPr>
            <w:r>
              <w:rPr>
                <w:rFonts w:ascii="Times New Roman"/>
                <w:spacing w:val="-2"/>
                <w:sz w:val="24"/>
              </w:rPr>
              <w:t>Gearbox bearing temperature</w:t>
            </w:r>
          </w:p>
        </w:tc>
        <w:tc>
          <w:tcPr>
            <w:tcW w:w="1882" w:type="dxa"/>
          </w:tcPr>
          <w:p w14:paraId="03CA2EBC" w14:textId="77777777" w:rsidR="00847C07" w:rsidRDefault="00F06A4A">
            <w:pPr>
              <w:pStyle w:val="TableParagraph"/>
              <w:spacing w:line="270" w:lineRule="atLeast"/>
              <w:ind w:left="108" w:right="173"/>
              <w:rPr>
                <w:sz w:val="24"/>
              </w:rPr>
            </w:pPr>
            <w:r>
              <w:rPr>
                <w:spacing w:val="-2"/>
                <w:sz w:val="24"/>
              </w:rPr>
              <w:t xml:space="preserve">Operational </w:t>
            </w:r>
            <w:r>
              <w:rPr>
                <w:sz w:val="24"/>
              </w:rPr>
              <w:t>variables plus lagged target values</w:t>
            </w:r>
            <w:r>
              <w:rPr>
                <w:spacing w:val="-17"/>
                <w:sz w:val="24"/>
              </w:rPr>
              <w:t xml:space="preserve"> </w:t>
            </w:r>
            <w:r>
              <w:rPr>
                <w:sz w:val="24"/>
              </w:rPr>
              <w:t>(NARX)</w:t>
            </w:r>
          </w:p>
        </w:tc>
        <w:tc>
          <w:tcPr>
            <w:tcW w:w="1936" w:type="dxa"/>
          </w:tcPr>
          <w:p w14:paraId="7E6F8416" w14:textId="77777777" w:rsidR="00847C07" w:rsidRDefault="00F06A4A">
            <w:pPr>
              <w:pStyle w:val="TableParagraph"/>
              <w:spacing w:before="5"/>
              <w:ind w:left="109" w:right="3"/>
              <w:rPr>
                <w:sz w:val="24"/>
              </w:rPr>
            </w:pPr>
            <w:r>
              <w:rPr>
                <w:sz w:val="24"/>
              </w:rPr>
              <w:t>Yes , target's own</w:t>
            </w:r>
            <w:r>
              <w:rPr>
                <w:spacing w:val="-17"/>
                <w:sz w:val="24"/>
              </w:rPr>
              <w:t xml:space="preserve"> </w:t>
            </w:r>
            <w:r>
              <w:rPr>
                <w:sz w:val="24"/>
              </w:rPr>
              <w:t>past</w:t>
            </w:r>
            <w:r>
              <w:rPr>
                <w:spacing w:val="-17"/>
                <w:sz w:val="24"/>
              </w:rPr>
              <w:t xml:space="preserve"> </w:t>
            </w:r>
            <w:r>
              <w:rPr>
                <w:sz w:val="24"/>
              </w:rPr>
              <w:t>values as inputs</w:t>
            </w:r>
          </w:p>
        </w:tc>
        <w:tc>
          <w:tcPr>
            <w:tcW w:w="1723" w:type="dxa"/>
          </w:tcPr>
          <w:p w14:paraId="172B3D20" w14:textId="77777777" w:rsidR="00847C07" w:rsidRDefault="00F06A4A">
            <w:pPr>
              <w:pStyle w:val="TableParagraph"/>
              <w:spacing w:before="5"/>
              <w:ind w:left="110"/>
              <w:rPr>
                <w:rFonts w:ascii="Times New Roman"/>
                <w:sz w:val="24"/>
              </w:rPr>
            </w:pPr>
            <w:r>
              <w:rPr>
                <w:rFonts w:ascii="Times New Roman"/>
                <w:spacing w:val="-5"/>
                <w:sz w:val="24"/>
              </w:rPr>
              <w:t>No</w:t>
            </w:r>
          </w:p>
        </w:tc>
        <w:tc>
          <w:tcPr>
            <w:tcW w:w="1335" w:type="dxa"/>
          </w:tcPr>
          <w:p w14:paraId="70D4B549" w14:textId="77777777" w:rsidR="00847C07" w:rsidRDefault="00F06A4A">
            <w:pPr>
              <w:pStyle w:val="TableParagraph"/>
              <w:spacing w:before="5"/>
              <w:ind w:left="111"/>
              <w:rPr>
                <w:rFonts w:ascii="Times New Roman"/>
                <w:sz w:val="24"/>
              </w:rPr>
            </w:pPr>
            <w:r>
              <w:rPr>
                <w:rFonts w:ascii="Times New Roman"/>
                <w:spacing w:val="-5"/>
                <w:sz w:val="24"/>
              </w:rPr>
              <w:t>No</w:t>
            </w:r>
          </w:p>
        </w:tc>
        <w:tc>
          <w:tcPr>
            <w:tcW w:w="1522" w:type="dxa"/>
          </w:tcPr>
          <w:p w14:paraId="2B3BA85B"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08E3E82E" w14:textId="77777777">
        <w:trPr>
          <w:trHeight w:val="1103"/>
        </w:trPr>
        <w:tc>
          <w:tcPr>
            <w:tcW w:w="1429" w:type="dxa"/>
          </w:tcPr>
          <w:p w14:paraId="3793B789" w14:textId="09661B5E" w:rsidR="00330F54" w:rsidRDefault="00330F54">
            <w:pPr>
              <w:pStyle w:val="TableParagraph"/>
              <w:spacing w:before="5"/>
              <w:ind w:left="108" w:right="299"/>
              <w:rPr>
                <w:rFonts w:ascii="Times New Roman"/>
                <w:sz w:val="24"/>
              </w:rPr>
            </w:pPr>
            <w:r>
              <w:rPr>
                <w:rFonts w:ascii="Times New Roman"/>
                <w:sz w:val="24"/>
              </w:rPr>
              <w:fldChar w:fldCharType="begin"/>
            </w:r>
            <w:r>
              <w:rPr>
                <w:rFonts w:ascii="Times New Roman"/>
                <w:sz w:val="24"/>
              </w:rPr>
              <w:instrText xml:space="preserve"> ADDIN ZOTERO_ITEM CSL_CITATION {"citationID":"bJrbbwN4","properties":{"formattedCitation":"(Dhiman et al., 2020)","plainCitation":"(Dhiman et al., 2020)","noteIndex":0},"citationItems":[{"id":1034,"uris":["http://zotero.org/users/20220426/items/G4DXL44U"],"itemData":{"id":1034,"type":"article-journal","abstract":"The intelligent condition monitoring of wind turbines reduces their downtime and increases reliability. In this manuscript, a feature selection-based methodology that essentially works on regression models is used for identifying faulty scenarios. Supervisory control and data acquisition (SCADA) data with 1009 samples from one year and one month before failure are considered. Gearbox oil and bearing temperatures are treated as target variables with all the other variables used for the prediction model. Neighborhood component analysis (NCA) as a feature selection technique is employed to select the best features and prediction performance for several machine learning regression models is assessed. The results reveal that twin support vector regression (99.91%) and decision trees (98.74%) yield the highest accuracy for gearbox oil and bearing temperatures respectively. It is observed that NCA increases the accuracy and thus reliability of the condition monitoring system. Furthermore, the residuals from the class of support vector regression (SVR) models are tested from a statistical point of view. Diebold</w:instrText>
            </w:r>
            <w:r>
              <w:rPr>
                <w:rFonts w:ascii="Times New Roman"/>
                <w:sz w:val="24"/>
              </w:rPr>
              <w:instrText>–</w:instrText>
            </w:r>
            <w:r>
              <w:rPr>
                <w:rFonts w:ascii="Times New Roman"/>
                <w:sz w:val="24"/>
              </w:rPr>
              <w:instrText>Mariano and Durbin</w:instrText>
            </w:r>
            <w:r>
              <w:rPr>
                <w:rFonts w:ascii="Times New Roman"/>
                <w:sz w:val="24"/>
              </w:rPr>
              <w:instrText>–</w:instrText>
            </w:r>
            <w:r>
              <w:rPr>
                <w:rFonts w:ascii="Times New Roman"/>
                <w:sz w:val="24"/>
              </w:rPr>
              <w:instrText xml:space="preserve">Watson tests are carried out to establish the robustness of the tested models.","container-title":"Sensors","DOI":"10.3390/s20236742","ISSN":"1424-8220","issue":"23","journalAbbreviation":"Sensors","language":"en","page":"6742","source":"DOI.org (Crossref)","title":"Wind Turbine Gearbox Condition Monitoring Based on Class of Support Vector Regression Models and Residual Analysis","volume":"20","author":[{"family":"Dhiman","given":"Harsh S."},{"family":"Deb","given":"Dipankar"},{"family":"Carroll","given":"James"},{"family":"Muresan","given":"Vlad"},{"family":"Unguresan","given":"Mihaela-Ligia"}],"issued":{"date-parts":[["2020",11,25]]}}}],"schema":"https://github.com/citation-style-language/schema/raw/master/csl-citation.json"} </w:instrText>
            </w:r>
            <w:r>
              <w:rPr>
                <w:rFonts w:ascii="Times New Roman"/>
                <w:sz w:val="24"/>
              </w:rPr>
              <w:fldChar w:fldCharType="separate"/>
            </w:r>
            <w:r w:rsidRPr="00330F54">
              <w:rPr>
                <w:rFonts w:ascii="Times New Roman" w:hAnsi="Times New Roman" w:cs="Times New Roman"/>
                <w:sz w:val="24"/>
              </w:rPr>
              <w:t>(Dhiman et al., 2020)</w:t>
            </w:r>
            <w:r>
              <w:rPr>
                <w:rFonts w:ascii="Times New Roman"/>
                <w:sz w:val="24"/>
              </w:rPr>
              <w:fldChar w:fldCharType="end"/>
            </w:r>
          </w:p>
        </w:tc>
        <w:tc>
          <w:tcPr>
            <w:tcW w:w="1817" w:type="dxa"/>
          </w:tcPr>
          <w:p w14:paraId="38F4E6A6" w14:textId="77777777" w:rsidR="00847C07" w:rsidRDefault="00F06A4A">
            <w:pPr>
              <w:pStyle w:val="TableParagraph"/>
              <w:spacing w:before="5"/>
              <w:ind w:left="108"/>
              <w:rPr>
                <w:rFonts w:ascii="Times New Roman"/>
                <w:sz w:val="24"/>
              </w:rPr>
            </w:pPr>
            <w:r>
              <w:rPr>
                <w:rFonts w:ascii="Times New Roman"/>
                <w:sz w:val="24"/>
              </w:rPr>
              <w:t>Gearbox</w:t>
            </w:r>
            <w:r>
              <w:rPr>
                <w:rFonts w:ascii="Times New Roman"/>
                <w:spacing w:val="-15"/>
                <w:sz w:val="24"/>
              </w:rPr>
              <w:t xml:space="preserve"> </w:t>
            </w:r>
            <w:r>
              <w:rPr>
                <w:rFonts w:ascii="Times New Roman"/>
                <w:sz w:val="24"/>
              </w:rPr>
              <w:t>oil</w:t>
            </w:r>
            <w:r>
              <w:rPr>
                <w:rFonts w:ascii="Times New Roman"/>
                <w:spacing w:val="-15"/>
                <w:sz w:val="24"/>
              </w:rPr>
              <w:t xml:space="preserve"> </w:t>
            </w:r>
            <w:r>
              <w:rPr>
                <w:rFonts w:ascii="Times New Roman"/>
                <w:sz w:val="24"/>
              </w:rPr>
              <w:t xml:space="preserve">and </w:t>
            </w:r>
            <w:r>
              <w:rPr>
                <w:rFonts w:ascii="Times New Roman"/>
                <w:spacing w:val="-2"/>
                <w:sz w:val="24"/>
              </w:rPr>
              <w:t>bearing temperature</w:t>
            </w:r>
          </w:p>
        </w:tc>
        <w:tc>
          <w:tcPr>
            <w:tcW w:w="1882" w:type="dxa"/>
          </w:tcPr>
          <w:p w14:paraId="26414D04" w14:textId="77777777" w:rsidR="00847C07" w:rsidRDefault="00F06A4A">
            <w:pPr>
              <w:pStyle w:val="TableParagraph"/>
              <w:spacing w:line="270" w:lineRule="atLeast"/>
              <w:ind w:left="108" w:right="339"/>
              <w:rPr>
                <w:rFonts w:ascii="Times New Roman"/>
                <w:sz w:val="24"/>
              </w:rPr>
            </w:pPr>
            <w:r>
              <w:rPr>
                <w:rFonts w:ascii="Times New Roman"/>
                <w:sz w:val="24"/>
              </w:rPr>
              <w:t>Each target predicted</w:t>
            </w:r>
            <w:r>
              <w:rPr>
                <w:rFonts w:ascii="Times New Roman"/>
                <w:spacing w:val="-15"/>
                <w:sz w:val="24"/>
              </w:rPr>
              <w:t xml:space="preserve"> </w:t>
            </w:r>
            <w:r>
              <w:rPr>
                <w:rFonts w:ascii="Times New Roman"/>
                <w:sz w:val="24"/>
              </w:rPr>
              <w:t xml:space="preserve">from </w:t>
            </w:r>
            <w:r>
              <w:rPr>
                <w:rFonts w:ascii="Times New Roman"/>
                <w:spacing w:val="-2"/>
                <w:sz w:val="24"/>
              </w:rPr>
              <w:t>remaining variables</w:t>
            </w:r>
          </w:p>
        </w:tc>
        <w:tc>
          <w:tcPr>
            <w:tcW w:w="1936" w:type="dxa"/>
          </w:tcPr>
          <w:p w14:paraId="32345CB5" w14:textId="77777777" w:rsidR="00847C07" w:rsidRDefault="00F06A4A">
            <w:pPr>
              <w:pStyle w:val="TableParagraph"/>
              <w:spacing w:before="5"/>
              <w:ind w:left="109" w:right="3"/>
              <w:rPr>
                <w:rFonts w:ascii="Times New Roman"/>
                <w:sz w:val="24"/>
              </w:rPr>
            </w:pPr>
            <w:r>
              <w:rPr>
                <w:rFonts w:ascii="Times New Roman"/>
                <w:sz w:val="24"/>
              </w:rPr>
              <w:t xml:space="preserve">Yes, by </w:t>
            </w:r>
            <w:r>
              <w:rPr>
                <w:rFonts w:ascii="Times New Roman"/>
                <w:spacing w:val="-2"/>
                <w:sz w:val="24"/>
              </w:rPr>
              <w:t>construction</w:t>
            </w:r>
          </w:p>
        </w:tc>
        <w:tc>
          <w:tcPr>
            <w:tcW w:w="1723" w:type="dxa"/>
          </w:tcPr>
          <w:p w14:paraId="1DD565D2" w14:textId="77777777" w:rsidR="00847C07" w:rsidRDefault="00F06A4A">
            <w:pPr>
              <w:pStyle w:val="TableParagraph"/>
              <w:spacing w:before="5"/>
              <w:ind w:left="110"/>
              <w:rPr>
                <w:rFonts w:ascii="Times New Roman"/>
                <w:sz w:val="24"/>
              </w:rPr>
            </w:pPr>
            <w:r>
              <w:rPr>
                <w:rFonts w:ascii="Times New Roman"/>
                <w:spacing w:val="-5"/>
                <w:sz w:val="24"/>
              </w:rPr>
              <w:t>Yes</w:t>
            </w:r>
          </w:p>
        </w:tc>
        <w:tc>
          <w:tcPr>
            <w:tcW w:w="1335" w:type="dxa"/>
          </w:tcPr>
          <w:p w14:paraId="1EAFE981" w14:textId="77777777" w:rsidR="00847C07" w:rsidRDefault="00F06A4A">
            <w:pPr>
              <w:pStyle w:val="TableParagraph"/>
              <w:spacing w:line="270" w:lineRule="atLeast"/>
              <w:ind w:left="111" w:right="423"/>
              <w:rPr>
                <w:rFonts w:ascii="Times New Roman"/>
                <w:sz w:val="24"/>
              </w:rPr>
            </w:pPr>
            <w:r>
              <w:rPr>
                <w:rFonts w:ascii="Times New Roman"/>
                <w:sz w:val="24"/>
              </w:rPr>
              <w:t xml:space="preserve">No , </w:t>
            </w:r>
            <w:r>
              <w:rPr>
                <w:rFonts w:ascii="Times New Roman"/>
                <w:spacing w:val="-2"/>
                <w:sz w:val="24"/>
              </w:rPr>
              <w:t>separate residual streams</w:t>
            </w:r>
          </w:p>
        </w:tc>
        <w:tc>
          <w:tcPr>
            <w:tcW w:w="1522" w:type="dxa"/>
          </w:tcPr>
          <w:p w14:paraId="5D9DC6E3"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19CBFE46" w14:textId="77777777">
        <w:trPr>
          <w:trHeight w:val="1103"/>
        </w:trPr>
        <w:tc>
          <w:tcPr>
            <w:tcW w:w="1429" w:type="dxa"/>
          </w:tcPr>
          <w:p w14:paraId="2A4EEDE6" w14:textId="5C4306DE" w:rsidR="00330F54" w:rsidRDefault="00330F54">
            <w:pPr>
              <w:pStyle w:val="TableParagraph"/>
              <w:spacing w:before="5"/>
              <w:ind w:left="108" w:right="299"/>
              <w:rPr>
                <w:rFonts w:ascii="Times New Roman"/>
                <w:sz w:val="24"/>
              </w:rPr>
            </w:pPr>
            <w:r>
              <w:rPr>
                <w:rFonts w:ascii="Times New Roman"/>
                <w:sz w:val="24"/>
              </w:rPr>
              <w:fldChar w:fldCharType="begin"/>
            </w:r>
            <w:r>
              <w:rPr>
                <w:rFonts w:ascii="Times New Roman"/>
                <w:sz w:val="24"/>
              </w:rPr>
              <w:instrText xml:space="preserve"> ADDIN ZOTERO_ITEM CSL_CITATION {"citationID":"PwFs9hHY","properties":{"formattedCitation":"(Dhiman et al., 2020)","plainCitation":"(Dhiman et al., 2020)","noteIndex":0},"citationItems":[{"id":1034,"uris":["http://zotero.org/users/20220426/items/G4DXL44U"],"itemData":{"id":1034,"type":"article-journal","abstract":"The intelligent condition monitoring of wind turbines reduces their downtime and increases reliability. In this manuscript, a feature selection-based methodology that essentially works on regression models is used for identifying faulty scenarios. Supervisory control and data acquisition (SCADA) data with 1009 samples from one year and one month before failure are considered. Gearbox oil and bearing temperatures are treated as target variables with all the other variables used for the prediction model. Neighborhood component analysis (NCA) as a feature selection technique is employed to select the best features and prediction performance for several machine learning regression models is assessed. The results reveal that twin support vector regression (99.91%) and decision trees (98.74%) yield the highest accuracy for gearbox oil and bearing temperatures respectively. It is observed that NCA increases the accuracy and thus reliability of the condition monitoring system. Furthermore, the residuals from the class of support vector regression (SVR) models are tested from a statistical point of view. Diebold</w:instrText>
            </w:r>
            <w:r>
              <w:rPr>
                <w:rFonts w:ascii="Times New Roman"/>
                <w:sz w:val="24"/>
              </w:rPr>
              <w:instrText>–</w:instrText>
            </w:r>
            <w:r>
              <w:rPr>
                <w:rFonts w:ascii="Times New Roman"/>
                <w:sz w:val="24"/>
              </w:rPr>
              <w:instrText>Mariano and Durbin</w:instrText>
            </w:r>
            <w:r>
              <w:rPr>
                <w:rFonts w:ascii="Times New Roman"/>
                <w:sz w:val="24"/>
              </w:rPr>
              <w:instrText>–</w:instrText>
            </w:r>
            <w:r>
              <w:rPr>
                <w:rFonts w:ascii="Times New Roman"/>
                <w:sz w:val="24"/>
              </w:rPr>
              <w:instrText xml:space="preserve">Watson tests are carried out to establish the robustness of the tested models.","container-title":"Sensors","DOI":"10.3390/s20236742","ISSN":"1424-8220","issue":"23","journalAbbreviation":"Sensors","language":"en","page":"6742","source":"DOI.org (Crossref)","title":"Wind Turbine Gearbox Condition Monitoring Based on Class of Support Vector Regression Models and Residual Analysis","volume":"20","author":[{"family":"Dhiman","given":"Harsh S."},{"family":"Deb","given":"Dipankar"},{"family":"Carroll","given":"James"},{"family":"Muresan","given":"Vlad"},{"family":"Unguresan","given":"Mihaela-Ligia"}],"issued":{"date-parts":[["2020",11,25]]}}}],"schema":"https://github.com/citation-style-language/schema/raw/master/csl-citation.json"} </w:instrText>
            </w:r>
            <w:r>
              <w:rPr>
                <w:rFonts w:ascii="Times New Roman"/>
                <w:sz w:val="24"/>
              </w:rPr>
              <w:fldChar w:fldCharType="separate"/>
            </w:r>
            <w:r w:rsidRPr="00330F54">
              <w:rPr>
                <w:rFonts w:ascii="Times New Roman" w:hAnsi="Times New Roman" w:cs="Times New Roman"/>
                <w:sz w:val="24"/>
              </w:rPr>
              <w:t>(Dhiman et al., 2020)</w:t>
            </w:r>
            <w:r>
              <w:rPr>
                <w:rFonts w:ascii="Times New Roman"/>
                <w:sz w:val="24"/>
              </w:rPr>
              <w:fldChar w:fldCharType="end"/>
            </w:r>
          </w:p>
        </w:tc>
        <w:tc>
          <w:tcPr>
            <w:tcW w:w="1817" w:type="dxa"/>
          </w:tcPr>
          <w:p w14:paraId="31096B72" w14:textId="77777777" w:rsidR="00847C07" w:rsidRDefault="00F06A4A">
            <w:pPr>
              <w:pStyle w:val="TableParagraph"/>
              <w:spacing w:before="5"/>
              <w:ind w:left="108"/>
              <w:rPr>
                <w:rFonts w:ascii="Times New Roman"/>
                <w:sz w:val="24"/>
              </w:rPr>
            </w:pPr>
            <w:r>
              <w:rPr>
                <w:rFonts w:ascii="Times New Roman"/>
                <w:sz w:val="24"/>
              </w:rPr>
              <w:t>Gearbox</w:t>
            </w:r>
            <w:r>
              <w:rPr>
                <w:rFonts w:ascii="Times New Roman"/>
                <w:spacing w:val="-15"/>
                <w:sz w:val="24"/>
              </w:rPr>
              <w:t xml:space="preserve"> </w:t>
            </w:r>
            <w:r>
              <w:rPr>
                <w:rFonts w:ascii="Times New Roman"/>
                <w:sz w:val="24"/>
              </w:rPr>
              <w:t>oil</w:t>
            </w:r>
            <w:r>
              <w:rPr>
                <w:rFonts w:ascii="Times New Roman"/>
                <w:spacing w:val="-15"/>
                <w:sz w:val="24"/>
              </w:rPr>
              <w:t xml:space="preserve"> </w:t>
            </w:r>
            <w:r>
              <w:rPr>
                <w:rFonts w:ascii="Times New Roman"/>
                <w:sz w:val="24"/>
              </w:rPr>
              <w:t xml:space="preserve">and </w:t>
            </w:r>
            <w:r>
              <w:rPr>
                <w:rFonts w:ascii="Times New Roman"/>
                <w:spacing w:val="-2"/>
                <w:sz w:val="24"/>
              </w:rPr>
              <w:t>bearing temperature</w:t>
            </w:r>
          </w:p>
        </w:tc>
        <w:tc>
          <w:tcPr>
            <w:tcW w:w="1882" w:type="dxa"/>
          </w:tcPr>
          <w:p w14:paraId="516BB48D" w14:textId="77777777" w:rsidR="00847C07" w:rsidRDefault="00F06A4A">
            <w:pPr>
              <w:pStyle w:val="TableParagraph"/>
              <w:spacing w:line="270" w:lineRule="atLeast"/>
              <w:ind w:left="108" w:right="187"/>
              <w:rPr>
                <w:sz w:val="24"/>
              </w:rPr>
            </w:pPr>
            <w:r>
              <w:rPr>
                <w:sz w:val="24"/>
              </w:rPr>
              <w:t>Univariate</w:t>
            </w:r>
            <w:r>
              <w:rPr>
                <w:spacing w:val="-17"/>
                <w:sz w:val="24"/>
              </w:rPr>
              <w:t xml:space="preserve"> </w:t>
            </w:r>
            <w:r>
              <w:rPr>
                <w:sz w:val="24"/>
              </w:rPr>
              <w:t xml:space="preserve">per-signal series, </w:t>
            </w:r>
            <w:r>
              <w:rPr>
                <w:spacing w:val="-2"/>
                <w:sz w:val="24"/>
              </w:rPr>
              <w:t>adaptive thresholds</w:t>
            </w:r>
          </w:p>
        </w:tc>
        <w:tc>
          <w:tcPr>
            <w:tcW w:w="1936" w:type="dxa"/>
          </w:tcPr>
          <w:p w14:paraId="2BFA71A5" w14:textId="77777777" w:rsidR="00847C07" w:rsidRDefault="00F06A4A">
            <w:pPr>
              <w:pStyle w:val="TableParagraph"/>
              <w:spacing w:before="5"/>
              <w:ind w:left="109"/>
              <w:rPr>
                <w:sz w:val="24"/>
              </w:rPr>
            </w:pPr>
            <w:r>
              <w:rPr>
                <w:sz w:val="24"/>
              </w:rPr>
              <w:t>No</w:t>
            </w:r>
            <w:r>
              <w:rPr>
                <w:spacing w:val="-1"/>
                <w:sz w:val="24"/>
              </w:rPr>
              <w:t xml:space="preserve"> </w:t>
            </w:r>
            <w:r>
              <w:rPr>
                <w:sz w:val="24"/>
              </w:rPr>
              <w:t xml:space="preserve">, </w:t>
            </w:r>
            <w:r>
              <w:rPr>
                <w:spacing w:val="-2"/>
                <w:sz w:val="24"/>
              </w:rPr>
              <w:t>univariate</w:t>
            </w:r>
          </w:p>
        </w:tc>
        <w:tc>
          <w:tcPr>
            <w:tcW w:w="1723" w:type="dxa"/>
          </w:tcPr>
          <w:p w14:paraId="41E69A69" w14:textId="77777777" w:rsidR="00847C07" w:rsidRDefault="00F06A4A">
            <w:pPr>
              <w:pStyle w:val="TableParagraph"/>
              <w:spacing w:before="5"/>
              <w:ind w:left="110"/>
              <w:rPr>
                <w:rFonts w:ascii="Times New Roman"/>
                <w:sz w:val="24"/>
              </w:rPr>
            </w:pPr>
            <w:r>
              <w:rPr>
                <w:rFonts w:ascii="Times New Roman"/>
                <w:spacing w:val="-5"/>
                <w:sz w:val="24"/>
              </w:rPr>
              <w:t>Yes</w:t>
            </w:r>
          </w:p>
        </w:tc>
        <w:tc>
          <w:tcPr>
            <w:tcW w:w="1335" w:type="dxa"/>
          </w:tcPr>
          <w:p w14:paraId="46BE9552" w14:textId="77777777" w:rsidR="00847C07" w:rsidRDefault="00F06A4A">
            <w:pPr>
              <w:pStyle w:val="TableParagraph"/>
              <w:spacing w:before="5"/>
              <w:ind w:left="111" w:right="50"/>
              <w:rPr>
                <w:rFonts w:ascii="Times New Roman"/>
                <w:sz w:val="24"/>
              </w:rPr>
            </w:pPr>
            <w:r>
              <w:rPr>
                <w:rFonts w:ascii="Times New Roman"/>
                <w:sz w:val="24"/>
              </w:rPr>
              <w:t xml:space="preserve">No , </w:t>
            </w:r>
            <w:r>
              <w:rPr>
                <w:rFonts w:ascii="Times New Roman"/>
                <w:spacing w:val="-2"/>
                <w:sz w:val="24"/>
              </w:rPr>
              <w:t>separate thresholds</w:t>
            </w:r>
          </w:p>
        </w:tc>
        <w:tc>
          <w:tcPr>
            <w:tcW w:w="1522" w:type="dxa"/>
          </w:tcPr>
          <w:p w14:paraId="18734934"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3BC0DBF1" w14:textId="77777777">
        <w:trPr>
          <w:trHeight w:val="1379"/>
        </w:trPr>
        <w:tc>
          <w:tcPr>
            <w:tcW w:w="1429" w:type="dxa"/>
          </w:tcPr>
          <w:p w14:paraId="20C935D2" w14:textId="77777777" w:rsidR="00847C07" w:rsidRDefault="00F06A4A">
            <w:pPr>
              <w:pStyle w:val="TableParagraph"/>
              <w:spacing w:before="5"/>
              <w:ind w:left="108"/>
              <w:rPr>
                <w:rFonts w:ascii="Times New Roman"/>
                <w:spacing w:val="-2"/>
                <w:sz w:val="24"/>
              </w:rPr>
            </w:pPr>
            <w:r>
              <w:rPr>
                <w:rFonts w:ascii="Times New Roman"/>
                <w:sz w:val="24"/>
              </w:rPr>
              <w:t>Chen</w:t>
            </w:r>
            <w:r>
              <w:rPr>
                <w:rFonts w:ascii="Times New Roman"/>
                <w:spacing w:val="-15"/>
                <w:sz w:val="24"/>
              </w:rPr>
              <w:t xml:space="preserve"> </w:t>
            </w:r>
            <w:r>
              <w:rPr>
                <w:rFonts w:ascii="Times New Roman"/>
                <w:sz w:val="24"/>
              </w:rPr>
              <w:t>et</w:t>
            </w:r>
            <w:r>
              <w:rPr>
                <w:rFonts w:ascii="Times New Roman"/>
                <w:spacing w:val="-15"/>
                <w:sz w:val="24"/>
              </w:rPr>
              <w:t xml:space="preserve"> </w:t>
            </w:r>
            <w:r>
              <w:rPr>
                <w:rFonts w:ascii="Times New Roman"/>
                <w:sz w:val="24"/>
              </w:rPr>
              <w:t xml:space="preserve">al. </w:t>
            </w:r>
            <w:r>
              <w:rPr>
                <w:rFonts w:ascii="Times New Roman"/>
                <w:spacing w:val="-2"/>
                <w:sz w:val="24"/>
              </w:rPr>
              <w:t>(2021)</w:t>
            </w:r>
          </w:p>
          <w:p w14:paraId="41E6879D" w14:textId="5A49FD9B" w:rsidR="00E24B13" w:rsidRPr="00E24B13" w:rsidRDefault="00E24B13">
            <w:pPr>
              <w:pStyle w:val="TableParagraph"/>
              <w:spacing w:before="5"/>
              <w:ind w:left="108"/>
              <w:rPr>
                <w:rFonts w:ascii="Times New Roman"/>
                <w:sz w:val="24"/>
                <w:lang w:val="fr-FR"/>
              </w:rPr>
            </w:pPr>
          </w:p>
        </w:tc>
        <w:tc>
          <w:tcPr>
            <w:tcW w:w="1817" w:type="dxa"/>
          </w:tcPr>
          <w:p w14:paraId="43ED771D" w14:textId="77777777" w:rsidR="00847C07" w:rsidRDefault="00F06A4A">
            <w:pPr>
              <w:pStyle w:val="TableParagraph"/>
              <w:spacing w:line="270" w:lineRule="atLeast"/>
              <w:ind w:left="108" w:right="482"/>
              <w:rPr>
                <w:sz w:val="24"/>
              </w:rPr>
            </w:pPr>
            <w:r>
              <w:rPr>
                <w:sz w:val="24"/>
              </w:rPr>
              <w:t>Working-</w:t>
            </w:r>
            <w:r>
              <w:rPr>
                <w:spacing w:val="-2"/>
                <w:sz w:val="24"/>
              </w:rPr>
              <w:t xml:space="preserve">condition </w:t>
            </w:r>
            <w:r>
              <w:rPr>
                <w:sz w:val="24"/>
              </w:rPr>
              <w:t>classes</w:t>
            </w:r>
            <w:r>
              <w:rPr>
                <w:spacing w:val="-17"/>
                <w:sz w:val="24"/>
              </w:rPr>
              <w:t xml:space="preserve"> </w:t>
            </w:r>
            <w:r>
              <w:rPr>
                <w:sz w:val="24"/>
              </w:rPr>
              <w:t xml:space="preserve">(no </w:t>
            </w:r>
            <w:r>
              <w:rPr>
                <w:spacing w:val="-2"/>
                <w:sz w:val="24"/>
              </w:rPr>
              <w:t>regression target)</w:t>
            </w:r>
          </w:p>
        </w:tc>
        <w:tc>
          <w:tcPr>
            <w:tcW w:w="1882" w:type="dxa"/>
          </w:tcPr>
          <w:p w14:paraId="07FF6EA7" w14:textId="77777777" w:rsidR="00847C07" w:rsidRDefault="00F06A4A">
            <w:pPr>
              <w:pStyle w:val="TableParagraph"/>
              <w:spacing w:before="5"/>
              <w:ind w:left="108" w:right="7"/>
              <w:rPr>
                <w:rFonts w:ascii="Times New Roman"/>
                <w:sz w:val="24"/>
              </w:rPr>
            </w:pPr>
            <w:r>
              <w:rPr>
                <w:rFonts w:ascii="Times New Roman"/>
                <w:spacing w:val="-2"/>
                <w:sz w:val="24"/>
              </w:rPr>
              <w:t xml:space="preserve">Correlation </w:t>
            </w:r>
            <w:r>
              <w:rPr>
                <w:rFonts w:ascii="Times New Roman"/>
                <w:sz w:val="24"/>
              </w:rPr>
              <w:t>structure</w:t>
            </w:r>
            <w:r>
              <w:rPr>
                <w:rFonts w:ascii="Times New Roman"/>
                <w:spacing w:val="-15"/>
                <w:sz w:val="24"/>
              </w:rPr>
              <w:t xml:space="preserve"> </w:t>
            </w:r>
            <w:r>
              <w:rPr>
                <w:rFonts w:ascii="Times New Roman"/>
                <w:sz w:val="24"/>
              </w:rPr>
              <w:t>tied</w:t>
            </w:r>
            <w:r>
              <w:rPr>
                <w:rFonts w:ascii="Times New Roman"/>
                <w:spacing w:val="-15"/>
                <w:sz w:val="24"/>
              </w:rPr>
              <w:t xml:space="preserve"> </w:t>
            </w:r>
            <w:r>
              <w:rPr>
                <w:rFonts w:ascii="Times New Roman"/>
                <w:sz w:val="24"/>
              </w:rPr>
              <w:t xml:space="preserve">to </w:t>
            </w:r>
            <w:r>
              <w:rPr>
                <w:rFonts w:ascii="Times New Roman"/>
                <w:spacing w:val="-2"/>
                <w:sz w:val="24"/>
              </w:rPr>
              <w:t>operating condition</w:t>
            </w:r>
          </w:p>
        </w:tc>
        <w:tc>
          <w:tcPr>
            <w:tcW w:w="1936" w:type="dxa"/>
          </w:tcPr>
          <w:p w14:paraId="6D44AB59" w14:textId="77777777" w:rsidR="00847C07" w:rsidRDefault="00F06A4A">
            <w:pPr>
              <w:pStyle w:val="TableParagraph"/>
              <w:spacing w:before="5"/>
              <w:ind w:left="109" w:right="3"/>
              <w:rPr>
                <w:sz w:val="24"/>
              </w:rPr>
            </w:pPr>
            <w:r>
              <w:rPr>
                <w:sz w:val="24"/>
              </w:rPr>
              <w:t>Not</w:t>
            </w:r>
            <w:r>
              <w:rPr>
                <w:spacing w:val="-17"/>
                <w:sz w:val="24"/>
              </w:rPr>
              <w:t xml:space="preserve"> </w:t>
            </w:r>
            <w:r>
              <w:rPr>
                <w:sz w:val="24"/>
              </w:rPr>
              <w:t>applicable</w:t>
            </w:r>
            <w:r>
              <w:rPr>
                <w:spacing w:val="-17"/>
                <w:sz w:val="24"/>
              </w:rPr>
              <w:t xml:space="preserve"> </w:t>
            </w:r>
            <w:r>
              <w:rPr>
                <w:sz w:val="24"/>
              </w:rPr>
              <w:t xml:space="preserve">, </w:t>
            </w:r>
            <w:r>
              <w:rPr>
                <w:spacing w:val="-2"/>
                <w:sz w:val="24"/>
              </w:rPr>
              <w:t>classification</w:t>
            </w:r>
          </w:p>
        </w:tc>
        <w:tc>
          <w:tcPr>
            <w:tcW w:w="1723" w:type="dxa"/>
          </w:tcPr>
          <w:p w14:paraId="7E6E5563" w14:textId="77777777" w:rsidR="00847C07" w:rsidRDefault="00F06A4A">
            <w:pPr>
              <w:pStyle w:val="TableParagraph"/>
              <w:spacing w:before="5"/>
              <w:ind w:left="110"/>
              <w:rPr>
                <w:rFonts w:ascii="Times New Roman"/>
                <w:sz w:val="24"/>
              </w:rPr>
            </w:pPr>
            <w:r>
              <w:rPr>
                <w:rFonts w:ascii="Times New Roman"/>
                <w:spacing w:val="-5"/>
                <w:sz w:val="24"/>
              </w:rPr>
              <w:t>No</w:t>
            </w:r>
          </w:p>
        </w:tc>
        <w:tc>
          <w:tcPr>
            <w:tcW w:w="1335" w:type="dxa"/>
          </w:tcPr>
          <w:p w14:paraId="69CEB212" w14:textId="77777777" w:rsidR="00847C07" w:rsidRDefault="00F06A4A">
            <w:pPr>
              <w:pStyle w:val="TableParagraph"/>
              <w:spacing w:before="5"/>
              <w:ind w:left="111"/>
              <w:rPr>
                <w:rFonts w:ascii="Times New Roman"/>
                <w:sz w:val="24"/>
              </w:rPr>
            </w:pPr>
            <w:r>
              <w:rPr>
                <w:rFonts w:ascii="Times New Roman"/>
                <w:spacing w:val="-5"/>
                <w:sz w:val="24"/>
              </w:rPr>
              <w:t>No</w:t>
            </w:r>
          </w:p>
        </w:tc>
        <w:tc>
          <w:tcPr>
            <w:tcW w:w="1522" w:type="dxa"/>
          </w:tcPr>
          <w:p w14:paraId="3992472A"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16380FAF" w14:textId="77777777">
        <w:trPr>
          <w:trHeight w:val="1103"/>
        </w:trPr>
        <w:tc>
          <w:tcPr>
            <w:tcW w:w="1429" w:type="dxa"/>
          </w:tcPr>
          <w:p w14:paraId="70C2838A" w14:textId="4AEA11F2" w:rsidR="00847C07" w:rsidRDefault="00F06A4A">
            <w:pPr>
              <w:pStyle w:val="TableParagraph"/>
              <w:spacing w:before="5"/>
              <w:ind w:left="108"/>
              <w:rPr>
                <w:rFonts w:ascii="Times New Roman"/>
                <w:sz w:val="24"/>
              </w:rPr>
            </w:pPr>
            <w:r>
              <w:rPr>
                <w:rFonts w:ascii="Times New Roman"/>
                <w:sz w:val="24"/>
              </w:rPr>
              <w:t>Bai</w:t>
            </w:r>
            <w:r>
              <w:rPr>
                <w:rFonts w:ascii="Times New Roman"/>
                <w:spacing w:val="-15"/>
                <w:sz w:val="24"/>
              </w:rPr>
              <w:t xml:space="preserve"> </w:t>
            </w:r>
            <w:r>
              <w:rPr>
                <w:rFonts w:ascii="Times New Roman"/>
                <w:sz w:val="24"/>
              </w:rPr>
              <w:t>et</w:t>
            </w:r>
            <w:r>
              <w:rPr>
                <w:rFonts w:ascii="Times New Roman"/>
                <w:spacing w:val="-15"/>
                <w:sz w:val="24"/>
              </w:rPr>
              <w:t xml:space="preserve"> </w:t>
            </w:r>
            <w:r>
              <w:rPr>
                <w:rFonts w:ascii="Times New Roman"/>
                <w:sz w:val="24"/>
              </w:rPr>
              <w:t xml:space="preserve">al. </w:t>
            </w:r>
            <w:r>
              <w:rPr>
                <w:rFonts w:ascii="Times New Roman"/>
                <w:spacing w:val="-2"/>
                <w:sz w:val="24"/>
              </w:rPr>
              <w:t>(2024)</w:t>
            </w:r>
          </w:p>
        </w:tc>
        <w:tc>
          <w:tcPr>
            <w:tcW w:w="1817" w:type="dxa"/>
          </w:tcPr>
          <w:p w14:paraId="713D40E9" w14:textId="77777777" w:rsidR="00847C07" w:rsidRDefault="00F06A4A">
            <w:pPr>
              <w:pStyle w:val="TableParagraph"/>
              <w:spacing w:before="5"/>
              <w:ind w:left="108"/>
              <w:rPr>
                <w:sz w:val="24"/>
              </w:rPr>
            </w:pPr>
            <w:r>
              <w:rPr>
                <w:sz w:val="24"/>
              </w:rPr>
              <w:t xml:space="preserve">Gearbox oil </w:t>
            </w:r>
            <w:r>
              <w:rPr>
                <w:spacing w:val="-2"/>
                <w:sz w:val="24"/>
              </w:rPr>
              <w:t>temperature</w:t>
            </w:r>
          </w:p>
        </w:tc>
        <w:tc>
          <w:tcPr>
            <w:tcW w:w="1882" w:type="dxa"/>
          </w:tcPr>
          <w:p w14:paraId="55F02D8B" w14:textId="77777777" w:rsidR="00847C07" w:rsidRDefault="00F06A4A">
            <w:pPr>
              <w:pStyle w:val="TableParagraph"/>
              <w:spacing w:line="270" w:lineRule="atLeast"/>
              <w:ind w:left="108" w:right="855"/>
              <w:rPr>
                <w:rFonts w:ascii="Times New Roman"/>
                <w:sz w:val="24"/>
              </w:rPr>
            </w:pPr>
            <w:r>
              <w:rPr>
                <w:rFonts w:ascii="Times New Roman"/>
                <w:sz w:val="24"/>
              </w:rPr>
              <w:t>Thermal-physics-</w:t>
            </w:r>
            <w:r>
              <w:rPr>
                <w:rFonts w:ascii="Times New Roman"/>
                <w:spacing w:val="-2"/>
                <w:sz w:val="24"/>
              </w:rPr>
              <w:t>grounded features</w:t>
            </w:r>
          </w:p>
        </w:tc>
        <w:tc>
          <w:tcPr>
            <w:tcW w:w="1936" w:type="dxa"/>
          </w:tcPr>
          <w:p w14:paraId="7A1013EB" w14:textId="77777777" w:rsidR="00847C07" w:rsidRDefault="00F06A4A">
            <w:pPr>
              <w:pStyle w:val="TableParagraph"/>
              <w:spacing w:before="5"/>
              <w:ind w:left="109"/>
              <w:rPr>
                <w:rFonts w:ascii="Times New Roman"/>
                <w:sz w:val="24"/>
              </w:rPr>
            </w:pPr>
            <w:r>
              <w:rPr>
                <w:rFonts w:ascii="Times New Roman"/>
                <w:spacing w:val="-5"/>
                <w:sz w:val="24"/>
              </w:rPr>
              <w:t>No</w:t>
            </w:r>
          </w:p>
        </w:tc>
        <w:tc>
          <w:tcPr>
            <w:tcW w:w="1723" w:type="dxa"/>
          </w:tcPr>
          <w:p w14:paraId="55D92A30" w14:textId="77777777" w:rsidR="00847C07" w:rsidRDefault="00F06A4A">
            <w:pPr>
              <w:pStyle w:val="TableParagraph"/>
              <w:spacing w:before="5"/>
              <w:ind w:left="110"/>
              <w:rPr>
                <w:rFonts w:ascii="Times New Roman"/>
                <w:sz w:val="24"/>
              </w:rPr>
            </w:pPr>
            <w:r>
              <w:rPr>
                <w:rFonts w:ascii="Times New Roman"/>
                <w:spacing w:val="-5"/>
                <w:sz w:val="24"/>
              </w:rPr>
              <w:t>No</w:t>
            </w:r>
          </w:p>
        </w:tc>
        <w:tc>
          <w:tcPr>
            <w:tcW w:w="1335" w:type="dxa"/>
          </w:tcPr>
          <w:p w14:paraId="07344B2F" w14:textId="77777777" w:rsidR="00847C07" w:rsidRDefault="00F06A4A">
            <w:pPr>
              <w:pStyle w:val="TableParagraph"/>
              <w:spacing w:before="5"/>
              <w:ind w:left="111"/>
              <w:rPr>
                <w:rFonts w:ascii="Times New Roman"/>
                <w:sz w:val="24"/>
              </w:rPr>
            </w:pPr>
            <w:r>
              <w:rPr>
                <w:rFonts w:ascii="Times New Roman"/>
                <w:spacing w:val="-5"/>
                <w:sz w:val="24"/>
              </w:rPr>
              <w:t>No</w:t>
            </w:r>
          </w:p>
        </w:tc>
        <w:tc>
          <w:tcPr>
            <w:tcW w:w="1522" w:type="dxa"/>
          </w:tcPr>
          <w:p w14:paraId="7C34F215"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597C4F24" w14:textId="77777777">
        <w:trPr>
          <w:trHeight w:val="1103"/>
        </w:trPr>
        <w:tc>
          <w:tcPr>
            <w:tcW w:w="1429" w:type="dxa"/>
          </w:tcPr>
          <w:p w14:paraId="7FBE7061" w14:textId="77777777" w:rsidR="00847C07" w:rsidRDefault="00F06A4A">
            <w:pPr>
              <w:pStyle w:val="TableParagraph"/>
              <w:spacing w:before="5"/>
              <w:ind w:left="108"/>
              <w:rPr>
                <w:rFonts w:ascii="Times New Roman"/>
                <w:sz w:val="24"/>
              </w:rPr>
            </w:pPr>
            <w:r>
              <w:rPr>
                <w:rFonts w:ascii="Times New Roman"/>
                <w:sz w:val="24"/>
              </w:rPr>
              <w:t>Hu</w:t>
            </w:r>
            <w:r>
              <w:rPr>
                <w:rFonts w:ascii="Times New Roman"/>
                <w:spacing w:val="-15"/>
                <w:sz w:val="24"/>
              </w:rPr>
              <w:t xml:space="preserve"> </w:t>
            </w:r>
            <w:r>
              <w:rPr>
                <w:rFonts w:ascii="Times New Roman"/>
                <w:sz w:val="24"/>
              </w:rPr>
              <w:t>et</w:t>
            </w:r>
            <w:r>
              <w:rPr>
                <w:rFonts w:ascii="Times New Roman"/>
                <w:spacing w:val="-15"/>
                <w:sz w:val="24"/>
              </w:rPr>
              <w:t xml:space="preserve"> </w:t>
            </w:r>
            <w:r>
              <w:rPr>
                <w:rFonts w:ascii="Times New Roman"/>
                <w:sz w:val="24"/>
              </w:rPr>
              <w:t xml:space="preserve">al. </w:t>
            </w:r>
            <w:r>
              <w:rPr>
                <w:rFonts w:ascii="Times New Roman"/>
                <w:spacing w:val="-2"/>
                <w:sz w:val="24"/>
              </w:rPr>
              <w:t>(2025)</w:t>
            </w:r>
          </w:p>
        </w:tc>
        <w:tc>
          <w:tcPr>
            <w:tcW w:w="1817" w:type="dxa"/>
          </w:tcPr>
          <w:p w14:paraId="47EA4834" w14:textId="77777777" w:rsidR="00847C07" w:rsidRDefault="00F06A4A">
            <w:pPr>
              <w:pStyle w:val="TableParagraph"/>
              <w:spacing w:before="5"/>
              <w:ind w:left="108" w:right="482"/>
              <w:rPr>
                <w:rFonts w:ascii="Times New Roman"/>
                <w:sz w:val="24"/>
              </w:rPr>
            </w:pPr>
            <w:r>
              <w:rPr>
                <w:rFonts w:ascii="Times New Roman"/>
                <w:spacing w:val="-2"/>
                <w:sz w:val="24"/>
              </w:rPr>
              <w:t>Single temperature target</w:t>
            </w:r>
          </w:p>
        </w:tc>
        <w:tc>
          <w:tcPr>
            <w:tcW w:w="1882" w:type="dxa"/>
          </w:tcPr>
          <w:p w14:paraId="01E0BC40" w14:textId="77777777" w:rsidR="00847C07" w:rsidRDefault="00F06A4A">
            <w:pPr>
              <w:pStyle w:val="TableParagraph"/>
              <w:spacing w:before="5"/>
              <w:ind w:left="108" w:right="257"/>
              <w:jc w:val="both"/>
              <w:rPr>
                <w:rFonts w:ascii="Times New Roman"/>
                <w:sz w:val="24"/>
              </w:rPr>
            </w:pPr>
            <w:r>
              <w:rPr>
                <w:rFonts w:ascii="Times New Roman"/>
                <w:spacing w:val="-2"/>
                <w:sz w:val="24"/>
              </w:rPr>
              <w:t>First-principles thermodynamic relationships</w:t>
            </w:r>
          </w:p>
        </w:tc>
        <w:tc>
          <w:tcPr>
            <w:tcW w:w="1936" w:type="dxa"/>
          </w:tcPr>
          <w:p w14:paraId="25A2900F" w14:textId="77777777" w:rsidR="00847C07" w:rsidRDefault="00F06A4A">
            <w:pPr>
              <w:pStyle w:val="TableParagraph"/>
              <w:spacing w:line="270" w:lineRule="atLeast"/>
              <w:ind w:left="109" w:right="3"/>
              <w:rPr>
                <w:sz w:val="24"/>
              </w:rPr>
            </w:pPr>
            <w:r>
              <w:rPr>
                <w:sz w:val="24"/>
              </w:rPr>
              <w:t xml:space="preserve">Yes , lagged target term </w:t>
            </w:r>
            <w:r>
              <w:rPr>
                <w:spacing w:val="-2"/>
                <w:sz w:val="24"/>
              </w:rPr>
              <w:t>(thermodynamic derivation)</w:t>
            </w:r>
          </w:p>
        </w:tc>
        <w:tc>
          <w:tcPr>
            <w:tcW w:w="1723" w:type="dxa"/>
          </w:tcPr>
          <w:p w14:paraId="687D5AC1" w14:textId="77777777" w:rsidR="00847C07" w:rsidRDefault="00F06A4A">
            <w:pPr>
              <w:pStyle w:val="TableParagraph"/>
              <w:spacing w:before="5"/>
              <w:ind w:left="110"/>
              <w:rPr>
                <w:rFonts w:ascii="Times New Roman"/>
                <w:sz w:val="24"/>
              </w:rPr>
            </w:pPr>
            <w:r>
              <w:rPr>
                <w:rFonts w:ascii="Times New Roman"/>
                <w:spacing w:val="-5"/>
                <w:sz w:val="24"/>
              </w:rPr>
              <w:t>No</w:t>
            </w:r>
          </w:p>
        </w:tc>
        <w:tc>
          <w:tcPr>
            <w:tcW w:w="1335" w:type="dxa"/>
          </w:tcPr>
          <w:p w14:paraId="2C0F7DA6" w14:textId="77777777" w:rsidR="00847C07" w:rsidRDefault="00F06A4A">
            <w:pPr>
              <w:pStyle w:val="TableParagraph"/>
              <w:spacing w:before="5"/>
              <w:ind w:left="111"/>
              <w:rPr>
                <w:rFonts w:ascii="Times New Roman"/>
                <w:sz w:val="24"/>
              </w:rPr>
            </w:pPr>
            <w:r>
              <w:rPr>
                <w:rFonts w:ascii="Times New Roman"/>
                <w:spacing w:val="-5"/>
                <w:sz w:val="24"/>
              </w:rPr>
              <w:t>No</w:t>
            </w:r>
          </w:p>
        </w:tc>
        <w:tc>
          <w:tcPr>
            <w:tcW w:w="1522" w:type="dxa"/>
          </w:tcPr>
          <w:p w14:paraId="6954137B"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6942D695" w14:textId="77777777">
        <w:trPr>
          <w:trHeight w:val="1103"/>
        </w:trPr>
        <w:tc>
          <w:tcPr>
            <w:tcW w:w="1429" w:type="dxa"/>
          </w:tcPr>
          <w:p w14:paraId="10F502C7" w14:textId="4F2D1F1E" w:rsidR="00E24B13" w:rsidRDefault="00E24B13">
            <w:pPr>
              <w:pStyle w:val="TableParagraph"/>
              <w:spacing w:before="5"/>
              <w:ind w:left="108"/>
              <w:rPr>
                <w:rFonts w:ascii="Times New Roman"/>
                <w:sz w:val="24"/>
              </w:rPr>
            </w:pPr>
            <w:r>
              <w:rPr>
                <w:rFonts w:ascii="Times New Roman"/>
                <w:sz w:val="24"/>
              </w:rPr>
              <w:fldChar w:fldCharType="begin"/>
            </w:r>
            <w:r w:rsidR="006E6CD2">
              <w:rPr>
                <w:rFonts w:ascii="Times New Roman"/>
                <w:sz w:val="24"/>
              </w:rPr>
              <w:instrText xml:space="preserve"> ADDIN ZOTERO_ITEM CSL_CITATION {"citationID":"CUWF6ZZi","properties":{"formattedCitation":"(Jiang et al., 2022)","plainCitation":"(Jiang et al., 2022)","noteIndex":0},"citationItems":[{"id":1040,"uris":["http://zotero.org/users/20220426/items/XEE64STE"],"itemData":{"id":1040,"type":"article-journal","abstract":"Accurate health monitoring and early fault warning are of critical importance to ensure the safe and reliable operation of wind turbines (WTs) and reduce operation and maintenance costs. For this reason, data-driven monitoring approaches have attracted considerable attention and have been widely studied. However, existing methods cannot well consider the interactions of different subsystems and components, thus often leading to missed detections and false alarms. To this end, we proposed a temperature-based graph neural network model named TempGNN to provide system-level monitoring for WTs with the available supervisory control and data acquisition (SCADA) data. TempGNN aims to automatically learn and capture the relationships between sensors from a graph structure data perspective. First, to eliminate the effects of time-varying operation conditions on temperature variables, a decoupled model is designed to obtain operation-independent temperature values. Then, an attention-based adaptive graph structure learning layer is designed to learn the weight matrix, and a spectral</w:instrText>
            </w:r>
            <w:r w:rsidR="006E6CD2">
              <w:rPr>
                <w:rFonts w:ascii="Times New Roman"/>
                <w:sz w:val="24"/>
              </w:rPr>
              <w:instrText>–</w:instrText>
            </w:r>
            <w:r w:rsidR="006E6CD2">
              <w:rPr>
                <w:rFonts w:ascii="Times New Roman"/>
                <w:sz w:val="24"/>
              </w:rPr>
              <w:instrText>temporal graph network block is introduced to capture spatial and temporal dependencies in graph data. Finally, anomaly detection can be performed through the calculation of health indicators de</w:instrText>
            </w:r>
            <w:r w:rsidR="006E6CD2">
              <w:rPr>
                <w:rFonts w:ascii="Times New Roman"/>
                <w:sz w:val="24"/>
              </w:rPr>
              <w:instrText>ﬁ</w:instrText>
            </w:r>
            <w:r w:rsidR="006E6CD2">
              <w:rPr>
                <w:rFonts w:ascii="Times New Roman"/>
                <w:sz w:val="24"/>
              </w:rPr>
              <w:instrText>ned with the residuals between the predicted outputs and the actual values. The effectiveness and robustness of the model were veri</w:instrText>
            </w:r>
            <w:r w:rsidR="006E6CD2">
              <w:rPr>
                <w:rFonts w:ascii="Times New Roman"/>
                <w:sz w:val="24"/>
              </w:rPr>
              <w:instrText>ﬁ</w:instrText>
            </w:r>
            <w:r w:rsidR="006E6CD2">
              <w:rPr>
                <w:rFonts w:ascii="Times New Roman"/>
                <w:sz w:val="24"/>
              </w:rPr>
              <w:instrText xml:space="preserve">ed by two cases on a real SCADA dataset. The results show that our proposed TempGNN model can largely reduce false alarms and provide a reliable monitoring performance.","container-title":"IEEE Sensors Journal","DOI":"10.1109/JSEN.2022.3213551","ISSN":"1530-437X, 1558-1748, 2379-9153","issue":"23","journalAbbreviation":"IEEE Sensors J.","language":"en","license":"https://ieeexplore.ieee.org/Xplorehelp/downloads/license-information/IEEE.html","page":"22894-22907","source":"DOI.org (Crossref)","title":"TempGNN: A Temperature-Based Graph Neural Network Model for System-Level Monitoring of Wind Turbines With SCADA Data","title-short":"TempGNN","volume":"22","author":[{"family":"Jiang","given":"Guoqian"},{"family":"Li","given":"Wenyue"},{"family":"Fan","given":"Weipeng"},{"family":"He","given":"Qun"},{"family":"Xie","given":"Ping"}],"issued":{"date-parts":[["2022",12,1]]}}}],"schema":"https://github.com/citation-style-language/schema/raw/master/csl-citation.json"} </w:instrText>
            </w:r>
            <w:r>
              <w:rPr>
                <w:rFonts w:ascii="Times New Roman"/>
                <w:sz w:val="24"/>
              </w:rPr>
              <w:fldChar w:fldCharType="separate"/>
            </w:r>
            <w:r w:rsidR="006E6CD2" w:rsidRPr="006E6CD2">
              <w:rPr>
                <w:rFonts w:ascii="Times New Roman" w:hAnsi="Times New Roman" w:cs="Times New Roman"/>
                <w:sz w:val="24"/>
              </w:rPr>
              <w:t>(Jiang et al., 2022)</w:t>
            </w:r>
            <w:r>
              <w:rPr>
                <w:rFonts w:ascii="Times New Roman"/>
                <w:sz w:val="24"/>
              </w:rPr>
              <w:fldChar w:fldCharType="end"/>
            </w:r>
          </w:p>
        </w:tc>
        <w:tc>
          <w:tcPr>
            <w:tcW w:w="1817" w:type="dxa"/>
          </w:tcPr>
          <w:p w14:paraId="227858F2" w14:textId="77777777" w:rsidR="00847C07" w:rsidRDefault="00F06A4A">
            <w:pPr>
              <w:pStyle w:val="TableParagraph"/>
              <w:spacing w:before="5"/>
              <w:ind w:left="108" w:right="301"/>
              <w:rPr>
                <w:rFonts w:ascii="Times New Roman"/>
                <w:sz w:val="24"/>
              </w:rPr>
            </w:pPr>
            <w:r>
              <w:rPr>
                <w:rFonts w:ascii="Times New Roman"/>
                <w:spacing w:val="-2"/>
                <w:sz w:val="24"/>
              </w:rPr>
              <w:t>Multi-sensor temperature field</w:t>
            </w:r>
          </w:p>
        </w:tc>
        <w:tc>
          <w:tcPr>
            <w:tcW w:w="1882" w:type="dxa"/>
          </w:tcPr>
          <w:p w14:paraId="7DF90EC8" w14:textId="77777777" w:rsidR="00847C07" w:rsidRDefault="00F06A4A">
            <w:pPr>
              <w:pStyle w:val="TableParagraph"/>
              <w:spacing w:line="270" w:lineRule="atLeast"/>
              <w:ind w:left="108" w:right="173"/>
              <w:rPr>
                <w:rFonts w:ascii="Times New Roman"/>
                <w:sz w:val="24"/>
              </w:rPr>
            </w:pPr>
            <w:r>
              <w:rPr>
                <w:rFonts w:ascii="Times New Roman"/>
                <w:spacing w:val="-2"/>
                <w:sz w:val="24"/>
              </w:rPr>
              <w:t xml:space="preserve">Inter-sensor relationships </w:t>
            </w:r>
            <w:r>
              <w:rPr>
                <w:rFonts w:ascii="Times New Roman"/>
                <w:sz w:val="24"/>
              </w:rPr>
              <w:t xml:space="preserve">modelled as </w:t>
            </w:r>
            <w:r>
              <w:rPr>
                <w:rFonts w:ascii="Times New Roman"/>
                <w:spacing w:val="-4"/>
                <w:sz w:val="24"/>
              </w:rPr>
              <w:t>graph</w:t>
            </w:r>
          </w:p>
        </w:tc>
        <w:tc>
          <w:tcPr>
            <w:tcW w:w="1936" w:type="dxa"/>
          </w:tcPr>
          <w:p w14:paraId="56B90AD0" w14:textId="77777777" w:rsidR="00847C07" w:rsidRDefault="00F06A4A">
            <w:pPr>
              <w:pStyle w:val="TableParagraph"/>
              <w:spacing w:before="5"/>
              <w:ind w:left="109" w:right="492"/>
              <w:rPr>
                <w:rFonts w:ascii="Times New Roman"/>
                <w:sz w:val="24"/>
              </w:rPr>
            </w:pPr>
            <w:r>
              <w:rPr>
                <w:rFonts w:ascii="Times New Roman"/>
                <w:spacing w:val="-2"/>
                <w:sz w:val="24"/>
              </w:rPr>
              <w:t xml:space="preserve">Coupling </w:t>
            </w:r>
            <w:r>
              <w:rPr>
                <w:rFonts w:ascii="Times New Roman"/>
                <w:sz w:val="24"/>
              </w:rPr>
              <w:t>modelled,</w:t>
            </w:r>
            <w:r>
              <w:rPr>
                <w:rFonts w:ascii="Times New Roman"/>
                <w:spacing w:val="-15"/>
                <w:sz w:val="24"/>
              </w:rPr>
              <w:t xml:space="preserve"> </w:t>
            </w:r>
            <w:r>
              <w:rPr>
                <w:rFonts w:ascii="Times New Roman"/>
                <w:sz w:val="24"/>
              </w:rPr>
              <w:t xml:space="preserve">not </w:t>
            </w:r>
            <w:r>
              <w:rPr>
                <w:rFonts w:ascii="Times New Roman"/>
                <w:spacing w:val="-2"/>
                <w:sz w:val="24"/>
              </w:rPr>
              <w:t>confounded</w:t>
            </w:r>
          </w:p>
        </w:tc>
        <w:tc>
          <w:tcPr>
            <w:tcW w:w="1723" w:type="dxa"/>
          </w:tcPr>
          <w:p w14:paraId="13E0A6A8" w14:textId="77777777" w:rsidR="00847C07" w:rsidRDefault="00F06A4A">
            <w:pPr>
              <w:pStyle w:val="TableParagraph"/>
              <w:spacing w:before="5"/>
              <w:ind w:left="110"/>
              <w:rPr>
                <w:rFonts w:ascii="Times New Roman"/>
                <w:sz w:val="24"/>
              </w:rPr>
            </w:pPr>
            <w:r>
              <w:rPr>
                <w:rFonts w:ascii="Times New Roman"/>
                <w:spacing w:val="-5"/>
                <w:sz w:val="24"/>
              </w:rPr>
              <w:t>Yes</w:t>
            </w:r>
          </w:p>
        </w:tc>
        <w:tc>
          <w:tcPr>
            <w:tcW w:w="1335" w:type="dxa"/>
          </w:tcPr>
          <w:p w14:paraId="2C662D62" w14:textId="77777777" w:rsidR="00847C07" w:rsidRDefault="00F06A4A">
            <w:pPr>
              <w:pStyle w:val="TableParagraph"/>
              <w:spacing w:before="5"/>
              <w:ind w:left="111"/>
              <w:rPr>
                <w:rFonts w:ascii="Times New Roman"/>
                <w:b/>
                <w:sz w:val="24"/>
              </w:rPr>
            </w:pPr>
            <w:r>
              <w:rPr>
                <w:rFonts w:ascii="Times New Roman"/>
                <w:b/>
                <w:spacing w:val="-5"/>
                <w:sz w:val="24"/>
              </w:rPr>
              <w:t>Yes</w:t>
            </w:r>
          </w:p>
        </w:tc>
        <w:tc>
          <w:tcPr>
            <w:tcW w:w="1522" w:type="dxa"/>
          </w:tcPr>
          <w:p w14:paraId="66E7E4D6" w14:textId="77777777" w:rsidR="00847C07" w:rsidRDefault="00F06A4A">
            <w:pPr>
              <w:pStyle w:val="TableParagraph"/>
              <w:spacing w:before="5"/>
              <w:ind w:left="113"/>
              <w:rPr>
                <w:rFonts w:ascii="Times New Roman"/>
                <w:sz w:val="24"/>
              </w:rPr>
            </w:pPr>
            <w:r>
              <w:rPr>
                <w:rFonts w:ascii="Times New Roman"/>
                <w:spacing w:val="-5"/>
                <w:sz w:val="24"/>
              </w:rPr>
              <w:t>No</w:t>
            </w:r>
          </w:p>
        </w:tc>
      </w:tr>
      <w:tr w:rsidR="00847C07" w14:paraId="4FDF8D10" w14:textId="77777777">
        <w:trPr>
          <w:trHeight w:val="1379"/>
        </w:trPr>
        <w:tc>
          <w:tcPr>
            <w:tcW w:w="1429" w:type="dxa"/>
          </w:tcPr>
          <w:p w14:paraId="442F0119" w14:textId="172B7C31" w:rsidR="00847C07" w:rsidRDefault="006E6CD2">
            <w:pPr>
              <w:pStyle w:val="TableParagraph"/>
              <w:spacing w:before="5"/>
              <w:ind w:left="108" w:right="179"/>
              <w:rPr>
                <w:rFonts w:ascii="Times New Roman"/>
                <w:sz w:val="24"/>
              </w:rPr>
            </w:pPr>
            <w:r>
              <w:rPr>
                <w:rFonts w:ascii="Times New Roman"/>
                <w:sz w:val="24"/>
              </w:rPr>
              <w:fldChar w:fldCharType="begin"/>
            </w:r>
            <w:r>
              <w:rPr>
                <w:rFonts w:ascii="Times New Roman"/>
                <w:sz w:val="24"/>
              </w:rPr>
              <w:instrText xml:space="preserve"> ADDIN ZOTERO_ITEM CSL_CITATION {"citationID":"8ZyOUCIi","properties":{"formattedCitation":"(Nogueira et al., 2025)","plainCitation":"(Nogueira et al., 2025)","noteIndex":0},"citationItems":[{"id":1115,"uris":["http://zotero.org/users/20220426/items/YQPB4F5Q"],"itemData":{"id":1115,"type":"article-journal","abstract":"Amid the global shift toward clean energy, wind power has emerged as a critical pillar of the modern energy matrix. To improve the reliability and maintainability of wind farms, this work proposes a novel hybrid fault detection approach that combines expert-driven diagnostic knowledge with data-driven modeling. The framework integrates autoencoder-based neural networks with Failure Mode and Symptoms Analysis, leveraging the strengths of both methodologies to enhance anomaly detection, feature selection, and fault localization. The methodology comprises five main stages: (i) the identification of failure modes and their observable symptoms using FMSA, (ii) the acquisition and preprocessing of SCADA monitoring data, (iii) the development of dedicated autoencoder models trained exclusively on healthy operational data, (iv) the implementation of an anomaly detection strategy based on the reconstruction error and a persistence-based rule to reduce false positives, and (v) evaluation using performance metrics. The approach adopts a fault-specific modeling strategy, in which each turbine and failure mode is associated with a customized autoencoder. The methodology was first validated using OpenFAST 3.5 simulated data with induced faults comprising normal conditions and a 1% mass imbalance fault on a blade, enabling the verification of its effectiveness under controlled conditions. Subsequently, the methodology was applied to a real-world SCADA data case study from wind turbines operated by EDP, employing historical operational data from turbines, including thermal measurements and operational variables such as wind speed and generated power. The proposed system achieved 99% classification accuracy on simulated data detect anomalies up to 60 days before reported failures in real operational conditions, successfully identifying degradations in components such as the transformer, gearbox, generator, and hydraulic group. The integration of FMSA improves feature selection and fault localization, enhancing both the interpretability and precision of the detection system. This hybrid approach demonstrates the potential to support predictive maintenance in complex industrial environments.","container-title":"Sensors","DOI":"10.3390/s25144499","ISSN":"1424-8220","issue":"14","language":"en","license":"http://creativecommons.org/licenses/by/3.0/","note":"publisher: Multidisciplinary Digital Publishing Institute","page":"4499","source":"www.mdpi.com","title":"Wind Turbine Fault Detection Through Autoencoder-Based Neural Network and FMSA","volume":"25","author":[{"family":"Nogueira","given":"Welker Facchini"},{"family":"Melani","given":"Arthur Henrique de Andrade"},{"family":"Souza","given":"Gilberto Francisco Martha","non-dropping-particle":"de"}],"issued":{"date-parts":[["2025",1]]}}}],"schema":"https://github.com/citation-style-language/schema/raw/master/csl-citation.json"} </w:instrText>
            </w:r>
            <w:r>
              <w:rPr>
                <w:rFonts w:ascii="Times New Roman"/>
                <w:sz w:val="24"/>
              </w:rPr>
              <w:fldChar w:fldCharType="separate"/>
            </w:r>
            <w:r w:rsidRPr="006E6CD2">
              <w:rPr>
                <w:rFonts w:ascii="Times New Roman" w:hAnsi="Times New Roman" w:cs="Times New Roman"/>
                <w:sz w:val="24"/>
              </w:rPr>
              <w:t>(Nogueira et al., 2025)</w:t>
            </w:r>
            <w:r>
              <w:rPr>
                <w:rFonts w:ascii="Times New Roman"/>
                <w:sz w:val="24"/>
              </w:rPr>
              <w:fldChar w:fldCharType="end"/>
            </w:r>
          </w:p>
        </w:tc>
        <w:tc>
          <w:tcPr>
            <w:tcW w:w="1817" w:type="dxa"/>
          </w:tcPr>
          <w:p w14:paraId="5A49F64B" w14:textId="77777777" w:rsidR="00847C07" w:rsidRDefault="00F06A4A">
            <w:pPr>
              <w:pStyle w:val="TableParagraph"/>
              <w:spacing w:before="5"/>
              <w:ind w:left="108"/>
              <w:rPr>
                <w:sz w:val="24"/>
              </w:rPr>
            </w:pPr>
            <w:r>
              <w:rPr>
                <w:spacing w:val="-2"/>
                <w:sz w:val="24"/>
              </w:rPr>
              <w:t xml:space="preserve">Reconstruction </w:t>
            </w:r>
            <w:r>
              <w:rPr>
                <w:sz w:val="24"/>
              </w:rPr>
              <w:t xml:space="preserve">of monitored sensor set </w:t>
            </w:r>
            <w:r>
              <w:rPr>
                <w:spacing w:val="-2"/>
                <w:sz w:val="24"/>
              </w:rPr>
              <w:t>(autoencoder)</w:t>
            </w:r>
          </w:p>
        </w:tc>
        <w:tc>
          <w:tcPr>
            <w:tcW w:w="1882" w:type="dxa"/>
          </w:tcPr>
          <w:p w14:paraId="627A8FC2" w14:textId="77777777" w:rsidR="00847C07" w:rsidRDefault="00F06A4A">
            <w:pPr>
              <w:pStyle w:val="TableParagraph"/>
              <w:spacing w:before="5"/>
              <w:ind w:left="108" w:right="406"/>
              <w:rPr>
                <w:rFonts w:ascii="Times New Roman"/>
                <w:sz w:val="24"/>
              </w:rPr>
            </w:pPr>
            <w:r>
              <w:rPr>
                <w:rFonts w:ascii="Times New Roman"/>
                <w:spacing w:val="-2"/>
                <w:sz w:val="24"/>
              </w:rPr>
              <w:t xml:space="preserve">Failure-mode knowledge </w:t>
            </w:r>
            <w:r>
              <w:rPr>
                <w:rFonts w:ascii="Times New Roman"/>
                <w:sz w:val="24"/>
              </w:rPr>
              <w:t>guides</w:t>
            </w:r>
            <w:r>
              <w:rPr>
                <w:rFonts w:ascii="Times New Roman"/>
                <w:spacing w:val="-15"/>
                <w:sz w:val="24"/>
              </w:rPr>
              <w:t xml:space="preserve"> </w:t>
            </w:r>
            <w:r>
              <w:rPr>
                <w:rFonts w:ascii="Times New Roman"/>
                <w:sz w:val="24"/>
              </w:rPr>
              <w:t xml:space="preserve">feature </w:t>
            </w:r>
            <w:r>
              <w:rPr>
                <w:rFonts w:ascii="Times New Roman"/>
                <w:spacing w:val="-2"/>
                <w:sz w:val="24"/>
              </w:rPr>
              <w:t>selection</w:t>
            </w:r>
          </w:p>
        </w:tc>
        <w:tc>
          <w:tcPr>
            <w:tcW w:w="1936" w:type="dxa"/>
          </w:tcPr>
          <w:p w14:paraId="12E9F0A1" w14:textId="77777777" w:rsidR="00847C07" w:rsidRDefault="00F06A4A">
            <w:pPr>
              <w:pStyle w:val="TableParagraph"/>
              <w:spacing w:before="5"/>
              <w:ind w:left="109" w:right="160"/>
              <w:jc w:val="both"/>
              <w:rPr>
                <w:sz w:val="24"/>
              </w:rPr>
            </w:pPr>
            <w:r>
              <w:rPr>
                <w:sz w:val="24"/>
              </w:rPr>
              <w:t>Not</w:t>
            </w:r>
            <w:r>
              <w:rPr>
                <w:spacing w:val="-17"/>
                <w:sz w:val="24"/>
              </w:rPr>
              <w:t xml:space="preserve"> </w:t>
            </w:r>
            <w:r>
              <w:rPr>
                <w:sz w:val="24"/>
              </w:rPr>
              <w:t>applicable</w:t>
            </w:r>
            <w:r>
              <w:rPr>
                <w:spacing w:val="-17"/>
                <w:sz w:val="24"/>
              </w:rPr>
              <w:t xml:space="preserve"> </w:t>
            </w:r>
            <w:r>
              <w:rPr>
                <w:sz w:val="24"/>
              </w:rPr>
              <w:t>, reconstruction-</w:t>
            </w:r>
            <w:r>
              <w:rPr>
                <w:spacing w:val="-2"/>
                <w:sz w:val="24"/>
              </w:rPr>
              <w:t>based</w:t>
            </w:r>
          </w:p>
        </w:tc>
        <w:tc>
          <w:tcPr>
            <w:tcW w:w="1723" w:type="dxa"/>
          </w:tcPr>
          <w:p w14:paraId="33C0FA39" w14:textId="77777777" w:rsidR="00847C07" w:rsidRDefault="00F06A4A">
            <w:pPr>
              <w:pStyle w:val="TableParagraph"/>
              <w:spacing w:line="270" w:lineRule="atLeast"/>
              <w:ind w:left="110"/>
              <w:rPr>
                <w:sz w:val="24"/>
              </w:rPr>
            </w:pPr>
            <w:r>
              <w:rPr>
                <w:sz w:val="24"/>
              </w:rPr>
              <w:t xml:space="preserve">Yes , </w:t>
            </w:r>
            <w:r>
              <w:rPr>
                <w:spacing w:val="-2"/>
                <w:sz w:val="24"/>
              </w:rPr>
              <w:t xml:space="preserve">reconstruction </w:t>
            </w:r>
            <w:r>
              <w:rPr>
                <w:sz w:val="24"/>
              </w:rPr>
              <w:t xml:space="preserve">error per </w:t>
            </w:r>
            <w:r>
              <w:rPr>
                <w:spacing w:val="-2"/>
                <w:sz w:val="24"/>
              </w:rPr>
              <w:t>monitored feature</w:t>
            </w:r>
          </w:p>
        </w:tc>
        <w:tc>
          <w:tcPr>
            <w:tcW w:w="1335" w:type="dxa"/>
          </w:tcPr>
          <w:p w14:paraId="0D4C3D38" w14:textId="77777777" w:rsidR="00847C07" w:rsidRDefault="00F06A4A">
            <w:pPr>
              <w:pStyle w:val="TableParagraph"/>
              <w:spacing w:before="5"/>
              <w:ind w:left="111"/>
              <w:rPr>
                <w:rFonts w:ascii="Times New Roman"/>
                <w:sz w:val="24"/>
              </w:rPr>
            </w:pPr>
            <w:r>
              <w:rPr>
                <w:rFonts w:ascii="Times New Roman"/>
                <w:spacing w:val="-5"/>
                <w:sz w:val="24"/>
              </w:rPr>
              <w:t>No</w:t>
            </w:r>
          </w:p>
        </w:tc>
        <w:tc>
          <w:tcPr>
            <w:tcW w:w="1522" w:type="dxa"/>
          </w:tcPr>
          <w:p w14:paraId="40D53F06" w14:textId="77777777" w:rsidR="00847C07" w:rsidRDefault="00F06A4A">
            <w:pPr>
              <w:pStyle w:val="TableParagraph"/>
              <w:spacing w:before="5"/>
              <w:ind w:left="113" w:right="461"/>
              <w:rPr>
                <w:rFonts w:ascii="Times New Roman"/>
                <w:sz w:val="24"/>
              </w:rPr>
            </w:pPr>
            <w:r>
              <w:rPr>
                <w:rFonts w:ascii="Times New Roman"/>
                <w:spacing w:val="-2"/>
                <w:sz w:val="24"/>
              </w:rPr>
              <w:t xml:space="preserve">Upstream </w:t>
            </w:r>
            <w:r>
              <w:rPr>
                <w:rFonts w:ascii="Times New Roman"/>
                <w:spacing w:val="-4"/>
                <w:sz w:val="24"/>
              </w:rPr>
              <w:t>only</w:t>
            </w:r>
          </w:p>
        </w:tc>
      </w:tr>
      <w:tr w:rsidR="00847C07" w14:paraId="473F2049" w14:textId="77777777">
        <w:trPr>
          <w:trHeight w:val="551"/>
        </w:trPr>
        <w:tc>
          <w:tcPr>
            <w:tcW w:w="1429" w:type="dxa"/>
          </w:tcPr>
          <w:p w14:paraId="4E338E61" w14:textId="61B5C17C" w:rsidR="00847C07" w:rsidRDefault="006E6CD2">
            <w:pPr>
              <w:pStyle w:val="TableParagraph"/>
              <w:spacing w:line="270" w:lineRule="atLeast"/>
              <w:ind w:left="108"/>
              <w:rPr>
                <w:rFonts w:ascii="Times New Roman"/>
                <w:sz w:val="24"/>
              </w:rPr>
            </w:pPr>
            <w:r>
              <w:rPr>
                <w:rFonts w:ascii="Times New Roman"/>
                <w:spacing w:val="-2"/>
                <w:sz w:val="24"/>
              </w:rPr>
              <w:fldChar w:fldCharType="begin"/>
            </w:r>
            <w:r>
              <w:rPr>
                <w:rFonts w:ascii="Times New Roman"/>
                <w:spacing w:val="-2"/>
                <w:sz w:val="24"/>
              </w:rPr>
              <w:instrText xml:space="preserve"> ADDIN ZOTERO_ITEM CSL_CITATION {"citationID":"pmZmYcdI","properties":{"formattedCitation":"(Bindingsb\\uc0\\u248{} et al., 2023; Ghahfarokhi et al., 2025)","plainCitation":"(Bindingsb</w:instrText>
            </w:r>
            <w:r>
              <w:rPr>
                <w:rFonts w:ascii="Times New Roman"/>
                <w:spacing w:val="-2"/>
                <w:sz w:val="24"/>
              </w:rPr>
              <w:instrText>ø</w:instrText>
            </w:r>
            <w:r>
              <w:rPr>
                <w:rFonts w:ascii="Times New Roman"/>
                <w:spacing w:val="-2"/>
                <w:sz w:val="24"/>
              </w:rPr>
              <w:instrText xml:space="preserve"> et al., 2023; Ghahfarokhi et al., 2025)","noteIndex":0},"citationItems":[{"id":986,"uris":["http://zotero.org/users/20220426/items/ZCB3Z7B6"],"itemData":{"id":986,"type":"article-journal","abstract":"Introduction:\n              During its operational lifetime, a wind turbine is subjected to a number of degradation mechanisms. If left unattended, the degradation of components will result in its suboptimal performance and eventual failure. Hence, to mitigate the risk of failures, it is imperative that the wind turbine be regularly monitored, inspected, and optimally maintained. Offshore wind turbines are normally inspected and maintained at fixed intervals (generally 6-month intervals) and the program (list of tasks) is prepared using experience or risk-reliability analysis, like Risk-based inspection (RBI) and Reliability-centered maintenance (RCM). This time-based maintenance program can be improved upon by incorporating results from condition monitoring involving data collection using sensors and fault detection using data analytics. In order to properly carry out condition assessment, it is important to assure quality &amp;amp; quantity of data and to use correct procedures for interpretation of data for fault detection. This paper discusses the work carried out to develop a machine learning based methodology for detecting faults in a wind turbine generator bearing. Explanation of the working of the machine learning model has also been discussed in detail.\n            \n            \n              Methods:\n              The methodology includes application of machine learning model using SCADA data for predicting operating temperature of a healthy bearing; and then comparing the predicted bearing temperature against the actual bearing temperature.\n            \n            \n              Results:\n              Consistent abnormal differences between predicted and actual temperatures may be attributed to the degradation and presence of a fault in the bearing.\n            \n            \n              Discussion:\n              This fault detection can then be used for rescheduling the maintenance tasks. The working of this methodology is discussed in detail using a case study.","container-title":"Frontiers in Energy Research","DOI":"10.3389/fenrg.2023.1284676","ISSN":"2296-598X","journalAbbreviation":"Front. Energy Res.","language":"en","page":"1284676","source":"DOI.org (Crossref)","title":"Fault detection of a wind turbine generator bearing using interpretable machine learning","volume":"11","author":[{"family":"Bindingsb</w:instrText>
            </w:r>
            <w:r>
              <w:rPr>
                <w:rFonts w:ascii="Times New Roman"/>
                <w:spacing w:val="-2"/>
                <w:sz w:val="24"/>
              </w:rPr>
              <w:instrText>ø</w:instrText>
            </w:r>
            <w:r>
              <w:rPr>
                <w:rFonts w:ascii="Times New Roman"/>
                <w:spacing w:val="-2"/>
                <w:sz w:val="24"/>
              </w:rPr>
              <w:instrText>","given":"Oliver Trygve"},{"family":"Singh","given":"Maneesh"},{"family":"</w:instrText>
            </w:r>
            <w:r>
              <w:rPr>
                <w:rFonts w:ascii="Times New Roman"/>
                <w:spacing w:val="-2"/>
                <w:sz w:val="24"/>
              </w:rPr>
              <w:instrText>Ø</w:instrText>
            </w:r>
            <w:r>
              <w:rPr>
                <w:rFonts w:ascii="Times New Roman"/>
                <w:spacing w:val="-2"/>
                <w:sz w:val="24"/>
              </w:rPr>
              <w:instrText>vsthus","given":"Knut"},{"family":"Keprate","given":"Arvind"}],"issued":{"date-parts":[["2023",12,13]]}}},{"id":976,"uris":["http://zotero.org/users/20220426/items/CH5HXPLE"],"itemData":{"id":976,"type":"article-journal","abstract":"The time series classification problem is highly relevant in many important domains, such as industry, finance, and healthcare. It is a long-known problem that has been addressed by a plethora of mathematical techniques and algorithms, including deep learning models. Despite the rapid growth of deep learning techniques, the black-box nature of these models prevents users from adopting them in real-life scenarios. In this paper, we propose a classification framework for time series using wavelet transformation and transformers. Furthermore, we explain the results using a novel combination of the attention mechanism and Linear Discriminant Analysis. The framework was evaluated on three real-world wind turbine datasets, and it achieved comparable or leading F1 scores. Moreover, the explanation framework highlights the key frequencies that differentiate between the healthy and faulty states. We show that these frequencies align with the frequencies identified using the mechanical domain knowledge. This compliance increases the trustworthiness of Artificial Intelligence in industrial applications and supports informed decision-making.","container-title":"IEEE Access","DOI":"10.1109/ACCESS.2025.3621003","ISSN":"2169-3536","journalAbbreviation":"IEEE Access","language":"en","license":"https://creativecommons.org/licenses/by/4.0/legalcode","page":"180613-180631","source":"DOI.org (Crossref)","title":"Explainable Artificial Intelligence for Time Series Using Attention Mechanism: Application to Wind Turbine Fault Detection","title-short":"Explainable Artificial Intelligence for Time Series Using Attention Mechanism","volume":"13","author":[{"family":"Ghahfarokhi","given":"Anahita Farhang"},{"family":"Sch</w:instrText>
            </w:r>
            <w:r>
              <w:rPr>
                <w:rFonts w:ascii="Times New Roman"/>
                <w:spacing w:val="-2"/>
                <w:sz w:val="24"/>
              </w:rPr>
              <w:instrText>ä</w:instrText>
            </w:r>
            <w:r>
              <w:rPr>
                <w:rFonts w:ascii="Times New Roman"/>
                <w:spacing w:val="-2"/>
                <w:sz w:val="24"/>
              </w:rPr>
              <w:instrText>fer","given":"J</w:instrText>
            </w:r>
            <w:r>
              <w:rPr>
                <w:rFonts w:ascii="Times New Roman"/>
                <w:spacing w:val="-2"/>
                <w:sz w:val="24"/>
              </w:rPr>
              <w:instrText>ö</w:instrText>
            </w:r>
            <w:r>
              <w:rPr>
                <w:rFonts w:ascii="Times New Roman"/>
                <w:spacing w:val="-2"/>
                <w:sz w:val="24"/>
              </w:rPr>
              <w:instrText>rg"},{"family":"Wagner","given":"Matthias F."},{"family":"Dorronsoro","given":"Bernab</w:instrText>
            </w:r>
            <w:r>
              <w:rPr>
                <w:rFonts w:ascii="Times New Roman"/>
                <w:spacing w:val="-2"/>
                <w:sz w:val="24"/>
              </w:rPr>
              <w:instrText>é</w:instrText>
            </w:r>
            <w:r>
              <w:rPr>
                <w:rFonts w:ascii="Times New Roman"/>
                <w:spacing w:val="-2"/>
                <w:sz w:val="24"/>
              </w:rPr>
              <w:instrText xml:space="preserve">"}],"issued":{"date-parts":[["2025"]]}}}],"schema":"https://github.com/citation-style-language/schema/raw/master/csl-citation.json"} </w:instrText>
            </w:r>
            <w:r>
              <w:rPr>
                <w:rFonts w:ascii="Times New Roman"/>
                <w:spacing w:val="-2"/>
                <w:sz w:val="24"/>
              </w:rPr>
              <w:fldChar w:fldCharType="separate"/>
            </w:r>
            <w:r w:rsidRPr="006E6CD2">
              <w:rPr>
                <w:rFonts w:ascii="Times New Roman" w:hAnsi="Times New Roman" w:cs="Times New Roman"/>
                <w:sz w:val="24"/>
              </w:rPr>
              <w:t>(</w:t>
            </w:r>
            <w:proofErr w:type="spellStart"/>
            <w:r w:rsidRPr="006E6CD2">
              <w:rPr>
                <w:rFonts w:ascii="Times New Roman" w:hAnsi="Times New Roman" w:cs="Times New Roman"/>
                <w:sz w:val="24"/>
              </w:rPr>
              <w:t>Bindingsbø</w:t>
            </w:r>
            <w:proofErr w:type="spellEnd"/>
            <w:r w:rsidRPr="006E6CD2">
              <w:rPr>
                <w:rFonts w:ascii="Times New Roman" w:hAnsi="Times New Roman" w:cs="Times New Roman"/>
                <w:sz w:val="24"/>
              </w:rPr>
              <w:t xml:space="preserve"> et al., 2023; </w:t>
            </w:r>
            <w:proofErr w:type="spellStart"/>
            <w:r w:rsidRPr="006E6CD2">
              <w:rPr>
                <w:rFonts w:ascii="Times New Roman" w:hAnsi="Times New Roman" w:cs="Times New Roman"/>
                <w:sz w:val="24"/>
              </w:rPr>
              <w:t>Ghahfarokhi</w:t>
            </w:r>
            <w:proofErr w:type="spellEnd"/>
            <w:r w:rsidRPr="006E6CD2">
              <w:rPr>
                <w:rFonts w:ascii="Times New Roman" w:hAnsi="Times New Roman" w:cs="Times New Roman"/>
                <w:sz w:val="24"/>
              </w:rPr>
              <w:t xml:space="preserve"> </w:t>
            </w:r>
            <w:r w:rsidRPr="006E6CD2">
              <w:rPr>
                <w:rFonts w:ascii="Times New Roman" w:hAnsi="Times New Roman" w:cs="Times New Roman"/>
                <w:sz w:val="24"/>
              </w:rPr>
              <w:lastRenderedPageBreak/>
              <w:t>et al., 2025)</w:t>
            </w:r>
            <w:r>
              <w:rPr>
                <w:rFonts w:ascii="Times New Roman"/>
                <w:spacing w:val="-2"/>
                <w:sz w:val="24"/>
              </w:rPr>
              <w:fldChar w:fldCharType="end"/>
            </w:r>
          </w:p>
        </w:tc>
        <w:tc>
          <w:tcPr>
            <w:tcW w:w="1817" w:type="dxa"/>
          </w:tcPr>
          <w:p w14:paraId="2AEA0AD6" w14:textId="41131AB3" w:rsidR="00847C07" w:rsidRDefault="00F06A4A">
            <w:pPr>
              <w:pStyle w:val="TableParagraph"/>
              <w:spacing w:line="270" w:lineRule="atLeast"/>
              <w:ind w:left="108" w:right="301"/>
              <w:rPr>
                <w:rFonts w:ascii="Times New Roman"/>
                <w:sz w:val="24"/>
              </w:rPr>
            </w:pPr>
            <w:r>
              <w:rPr>
                <w:rFonts w:ascii="Times New Roman"/>
                <w:spacing w:val="-2"/>
                <w:sz w:val="24"/>
              </w:rPr>
              <w:lastRenderedPageBreak/>
              <w:t xml:space="preserve">Fault </w:t>
            </w:r>
            <w:r>
              <w:rPr>
                <w:rFonts w:ascii="Times New Roman"/>
                <w:sz w:val="24"/>
              </w:rPr>
              <w:t>classification</w:t>
            </w:r>
            <w:r>
              <w:rPr>
                <w:rFonts w:ascii="Times New Roman"/>
                <w:spacing w:val="-15"/>
                <w:sz w:val="24"/>
              </w:rPr>
              <w:t xml:space="preserve"> </w:t>
            </w:r>
            <w:r>
              <w:rPr>
                <w:rFonts w:ascii="Times New Roman"/>
                <w:sz w:val="24"/>
              </w:rPr>
              <w:t>/</w:t>
            </w:r>
            <w:r w:rsidR="006E6CD2">
              <w:rPr>
                <w:rFonts w:ascii="Times New Roman"/>
                <w:spacing w:val="-2"/>
                <w:sz w:val="24"/>
              </w:rPr>
              <w:t xml:space="preserve"> </w:t>
            </w:r>
            <w:r w:rsidR="006E6CD2">
              <w:rPr>
                <w:rFonts w:ascii="Times New Roman"/>
                <w:spacing w:val="-2"/>
                <w:sz w:val="24"/>
              </w:rPr>
              <w:t xml:space="preserve">generator </w:t>
            </w:r>
            <w:r w:rsidR="006E6CD2">
              <w:rPr>
                <w:rFonts w:ascii="Times New Roman"/>
                <w:spacing w:val="-2"/>
                <w:sz w:val="24"/>
              </w:rPr>
              <w:lastRenderedPageBreak/>
              <w:t>bearing</w:t>
            </w:r>
          </w:p>
        </w:tc>
        <w:tc>
          <w:tcPr>
            <w:tcW w:w="1882" w:type="dxa"/>
          </w:tcPr>
          <w:p w14:paraId="6FAE8749" w14:textId="655AEA6F" w:rsidR="00847C07" w:rsidRDefault="00F06A4A">
            <w:pPr>
              <w:pStyle w:val="TableParagraph"/>
              <w:spacing w:line="270" w:lineRule="atLeast"/>
              <w:ind w:left="108" w:right="368"/>
              <w:rPr>
                <w:rFonts w:ascii="Times New Roman"/>
                <w:sz w:val="24"/>
              </w:rPr>
            </w:pPr>
            <w:r>
              <w:rPr>
                <w:rFonts w:ascii="Times New Roman"/>
                <w:sz w:val="24"/>
              </w:rPr>
              <w:lastRenderedPageBreak/>
              <w:t>Attention</w:t>
            </w:r>
            <w:r>
              <w:rPr>
                <w:rFonts w:ascii="Times New Roman"/>
                <w:spacing w:val="-15"/>
                <w:sz w:val="24"/>
              </w:rPr>
              <w:t xml:space="preserve"> </w:t>
            </w:r>
            <w:r>
              <w:rPr>
                <w:rFonts w:ascii="Times New Roman"/>
                <w:sz w:val="24"/>
              </w:rPr>
              <w:t xml:space="preserve">with </w:t>
            </w:r>
            <w:r>
              <w:rPr>
                <w:rFonts w:ascii="Times New Roman"/>
                <w:spacing w:val="-2"/>
                <w:sz w:val="24"/>
              </w:rPr>
              <w:t>post-hoc</w:t>
            </w:r>
            <w:r w:rsidR="006E6CD2">
              <w:rPr>
                <w:rFonts w:ascii="Times New Roman"/>
                <w:spacing w:val="-2"/>
                <w:sz w:val="24"/>
              </w:rPr>
              <w:t xml:space="preserve"> </w:t>
            </w:r>
            <w:r w:rsidR="006E6CD2">
              <w:rPr>
                <w:rFonts w:ascii="Times New Roman"/>
                <w:spacing w:val="-2"/>
                <w:sz w:val="24"/>
              </w:rPr>
              <w:t>attribution</w:t>
            </w:r>
          </w:p>
        </w:tc>
        <w:tc>
          <w:tcPr>
            <w:tcW w:w="1936" w:type="dxa"/>
          </w:tcPr>
          <w:p w14:paraId="1588E9AB" w14:textId="77777777" w:rsidR="00847C07" w:rsidRDefault="00F06A4A">
            <w:pPr>
              <w:pStyle w:val="TableParagraph"/>
              <w:spacing w:before="5"/>
              <w:ind w:left="109"/>
              <w:rPr>
                <w:rFonts w:ascii="Times New Roman"/>
                <w:sz w:val="24"/>
              </w:rPr>
            </w:pPr>
            <w:r>
              <w:rPr>
                <w:rFonts w:ascii="Times New Roman"/>
                <w:sz w:val="24"/>
              </w:rPr>
              <w:t>Not</w:t>
            </w:r>
            <w:r>
              <w:rPr>
                <w:rFonts w:ascii="Times New Roman"/>
                <w:spacing w:val="-2"/>
                <w:sz w:val="24"/>
              </w:rPr>
              <w:t xml:space="preserve"> applicable</w:t>
            </w:r>
          </w:p>
        </w:tc>
        <w:tc>
          <w:tcPr>
            <w:tcW w:w="1723" w:type="dxa"/>
          </w:tcPr>
          <w:p w14:paraId="4078F932" w14:textId="77777777" w:rsidR="00847C07" w:rsidRDefault="00F06A4A">
            <w:pPr>
              <w:pStyle w:val="TableParagraph"/>
              <w:spacing w:before="5"/>
              <w:ind w:left="110"/>
              <w:rPr>
                <w:rFonts w:ascii="Times New Roman"/>
                <w:sz w:val="24"/>
              </w:rPr>
            </w:pPr>
            <w:r>
              <w:rPr>
                <w:rFonts w:ascii="Times New Roman"/>
                <w:sz w:val="24"/>
              </w:rPr>
              <w:t>Not</w:t>
            </w:r>
            <w:r>
              <w:rPr>
                <w:rFonts w:ascii="Times New Roman"/>
                <w:spacing w:val="-2"/>
                <w:sz w:val="24"/>
              </w:rPr>
              <w:t xml:space="preserve"> applicable</w:t>
            </w:r>
          </w:p>
        </w:tc>
        <w:tc>
          <w:tcPr>
            <w:tcW w:w="1335" w:type="dxa"/>
          </w:tcPr>
          <w:p w14:paraId="7BFCD637" w14:textId="77777777" w:rsidR="00847C07" w:rsidRDefault="00F06A4A">
            <w:pPr>
              <w:pStyle w:val="TableParagraph"/>
              <w:spacing w:line="270" w:lineRule="atLeast"/>
              <w:ind w:left="111"/>
              <w:rPr>
                <w:rFonts w:ascii="Times New Roman"/>
                <w:sz w:val="24"/>
              </w:rPr>
            </w:pPr>
            <w:r>
              <w:rPr>
                <w:rFonts w:ascii="Times New Roman"/>
                <w:spacing w:val="-4"/>
                <w:sz w:val="24"/>
              </w:rPr>
              <w:t xml:space="preserve">Not </w:t>
            </w:r>
            <w:r>
              <w:rPr>
                <w:rFonts w:ascii="Times New Roman"/>
                <w:spacing w:val="-2"/>
                <w:sz w:val="24"/>
              </w:rPr>
              <w:t>applicable</w:t>
            </w:r>
          </w:p>
        </w:tc>
        <w:tc>
          <w:tcPr>
            <w:tcW w:w="1522" w:type="dxa"/>
          </w:tcPr>
          <w:p w14:paraId="2DB30121" w14:textId="77777777" w:rsidR="00847C07" w:rsidRDefault="00F06A4A">
            <w:pPr>
              <w:pStyle w:val="TableParagraph"/>
              <w:spacing w:line="270" w:lineRule="atLeast"/>
              <w:ind w:left="113"/>
              <w:rPr>
                <w:rFonts w:ascii="Times New Roman"/>
                <w:sz w:val="24"/>
              </w:rPr>
            </w:pPr>
            <w:r>
              <w:rPr>
                <w:rFonts w:ascii="Times New Roman"/>
                <w:sz w:val="24"/>
              </w:rPr>
              <w:t>No</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 xml:space="preserve">feature </w:t>
            </w:r>
            <w:r>
              <w:rPr>
                <w:rFonts w:ascii="Times New Roman"/>
                <w:spacing w:val="-2"/>
                <w:sz w:val="24"/>
              </w:rPr>
              <w:t>attribution</w:t>
            </w:r>
          </w:p>
        </w:tc>
      </w:tr>
    </w:tbl>
    <w:p w14:paraId="5BC66D6E" w14:textId="77777777" w:rsidR="00847C07" w:rsidRDefault="00847C07" w:rsidP="006E6CD2">
      <w:pPr>
        <w:pStyle w:val="TableParagraph"/>
        <w:spacing w:line="270" w:lineRule="atLeast"/>
        <w:ind w:left="0"/>
        <w:rPr>
          <w:rFonts w:ascii="Times New Roman"/>
          <w:sz w:val="24"/>
        </w:rPr>
        <w:sectPr w:rsidR="00847C07">
          <w:pgSz w:w="11910" w:h="16840"/>
          <w:pgMar w:top="1620" w:right="0" w:bottom="1500" w:left="0" w:header="0" w:footer="1057"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9"/>
        <w:gridCol w:w="1817"/>
        <w:gridCol w:w="1882"/>
        <w:gridCol w:w="1936"/>
        <w:gridCol w:w="1723"/>
        <w:gridCol w:w="1335"/>
        <w:gridCol w:w="1522"/>
      </w:tblGrid>
      <w:tr w:rsidR="00847C07" w14:paraId="5704F8F7" w14:textId="77777777">
        <w:trPr>
          <w:trHeight w:val="1374"/>
        </w:trPr>
        <w:tc>
          <w:tcPr>
            <w:tcW w:w="1429" w:type="dxa"/>
          </w:tcPr>
          <w:p w14:paraId="09D37FD4" w14:textId="77777777" w:rsidR="00847C07" w:rsidRDefault="00F06A4A">
            <w:pPr>
              <w:pStyle w:val="TableParagraph"/>
              <w:ind w:left="108"/>
              <w:rPr>
                <w:rFonts w:ascii="Times New Roman"/>
                <w:b/>
                <w:sz w:val="24"/>
              </w:rPr>
            </w:pPr>
            <w:r>
              <w:rPr>
                <w:rFonts w:ascii="Times New Roman"/>
                <w:b/>
                <w:sz w:val="24"/>
              </w:rPr>
              <w:t xml:space="preserve">This work </w:t>
            </w:r>
            <w:r>
              <w:rPr>
                <w:rFonts w:ascii="Times New Roman"/>
                <w:b/>
                <w:spacing w:val="-2"/>
                <w:sz w:val="24"/>
              </w:rPr>
              <w:t>(proposed)</w:t>
            </w:r>
          </w:p>
        </w:tc>
        <w:tc>
          <w:tcPr>
            <w:tcW w:w="1817" w:type="dxa"/>
          </w:tcPr>
          <w:p w14:paraId="11DB8CA9" w14:textId="77777777" w:rsidR="00847C07" w:rsidRDefault="00F06A4A">
            <w:pPr>
              <w:pStyle w:val="TableParagraph"/>
              <w:ind w:left="108"/>
              <w:rPr>
                <w:rFonts w:ascii="Times New Roman"/>
                <w:sz w:val="24"/>
              </w:rPr>
            </w:pPr>
            <w:r>
              <w:rPr>
                <w:rFonts w:ascii="Times New Roman"/>
                <w:sz w:val="24"/>
              </w:rPr>
              <w:t>Gearbox</w:t>
            </w:r>
            <w:r>
              <w:rPr>
                <w:rFonts w:ascii="Times New Roman"/>
                <w:spacing w:val="-15"/>
                <w:sz w:val="24"/>
              </w:rPr>
              <w:t xml:space="preserve"> </w:t>
            </w:r>
            <w:r>
              <w:rPr>
                <w:rFonts w:ascii="Times New Roman"/>
                <w:sz w:val="24"/>
              </w:rPr>
              <w:t>oil</w:t>
            </w:r>
            <w:r>
              <w:rPr>
                <w:rFonts w:ascii="Times New Roman"/>
                <w:spacing w:val="-15"/>
                <w:sz w:val="24"/>
              </w:rPr>
              <w:t xml:space="preserve"> </w:t>
            </w:r>
            <w:r>
              <w:rPr>
                <w:rFonts w:ascii="Times New Roman"/>
                <w:sz w:val="24"/>
              </w:rPr>
              <w:t xml:space="preserve">and </w:t>
            </w:r>
            <w:r>
              <w:rPr>
                <w:rFonts w:ascii="Times New Roman"/>
                <w:spacing w:val="-2"/>
                <w:sz w:val="24"/>
              </w:rPr>
              <w:t>bearing temperatures, jointly</w:t>
            </w:r>
          </w:p>
        </w:tc>
        <w:tc>
          <w:tcPr>
            <w:tcW w:w="1882" w:type="dxa"/>
          </w:tcPr>
          <w:p w14:paraId="2EAFDC0E" w14:textId="77777777" w:rsidR="00847C07" w:rsidRDefault="00F06A4A">
            <w:pPr>
              <w:pStyle w:val="TableParagraph"/>
              <w:spacing w:line="270" w:lineRule="atLeast"/>
              <w:ind w:left="108" w:right="173"/>
              <w:rPr>
                <w:rFonts w:ascii="Times New Roman"/>
                <w:sz w:val="24"/>
              </w:rPr>
            </w:pPr>
            <w:r>
              <w:rPr>
                <w:rFonts w:ascii="Times New Roman"/>
                <w:spacing w:val="-2"/>
                <w:sz w:val="24"/>
              </w:rPr>
              <w:t xml:space="preserve">Causally upstream </w:t>
            </w:r>
            <w:r>
              <w:rPr>
                <w:rFonts w:ascii="Times New Roman"/>
                <w:sz w:val="24"/>
              </w:rPr>
              <w:t xml:space="preserve">operating and </w:t>
            </w:r>
            <w:r>
              <w:rPr>
                <w:rFonts w:ascii="Times New Roman"/>
                <w:spacing w:val="-2"/>
                <w:sz w:val="24"/>
              </w:rPr>
              <w:t>environmental variables</w:t>
            </w:r>
          </w:p>
        </w:tc>
        <w:tc>
          <w:tcPr>
            <w:tcW w:w="1936" w:type="dxa"/>
          </w:tcPr>
          <w:p w14:paraId="2B99C274" w14:textId="77777777" w:rsidR="00847C07" w:rsidRDefault="00F06A4A">
            <w:pPr>
              <w:pStyle w:val="TableParagraph"/>
              <w:ind w:left="109" w:right="3"/>
              <w:rPr>
                <w:rFonts w:ascii="Times New Roman"/>
                <w:b/>
                <w:sz w:val="24"/>
              </w:rPr>
            </w:pPr>
            <w:r>
              <w:rPr>
                <w:rFonts w:ascii="Times New Roman"/>
                <w:b/>
                <w:sz w:val="24"/>
              </w:rPr>
              <w:t>No</w:t>
            </w:r>
            <w:r>
              <w:rPr>
                <w:rFonts w:ascii="Times New Roman"/>
                <w:b/>
                <w:spacing w:val="-13"/>
                <w:sz w:val="24"/>
              </w:rPr>
              <w:t xml:space="preserve"> </w:t>
            </w:r>
            <w:r>
              <w:rPr>
                <w:rFonts w:ascii="Times New Roman"/>
                <w:b/>
                <w:sz w:val="24"/>
              </w:rPr>
              <w:t>,</w:t>
            </w:r>
            <w:r>
              <w:rPr>
                <w:rFonts w:ascii="Times New Roman"/>
                <w:b/>
                <w:spacing w:val="-13"/>
                <w:sz w:val="24"/>
              </w:rPr>
              <w:t xml:space="preserve"> </w:t>
            </w:r>
            <w:r>
              <w:rPr>
                <w:rFonts w:ascii="Times New Roman"/>
                <w:b/>
                <w:sz w:val="24"/>
              </w:rPr>
              <w:t>excluded</w:t>
            </w:r>
            <w:r>
              <w:rPr>
                <w:rFonts w:ascii="Times New Roman"/>
                <w:b/>
                <w:spacing w:val="-13"/>
                <w:sz w:val="24"/>
              </w:rPr>
              <w:t xml:space="preserve"> </w:t>
            </w:r>
            <w:r>
              <w:rPr>
                <w:rFonts w:ascii="Times New Roman"/>
                <w:b/>
                <w:sz w:val="24"/>
              </w:rPr>
              <w:t xml:space="preserve">by </w:t>
            </w:r>
            <w:r>
              <w:rPr>
                <w:rFonts w:ascii="Times New Roman"/>
                <w:b/>
                <w:spacing w:val="-2"/>
                <w:sz w:val="24"/>
              </w:rPr>
              <w:t>design</w:t>
            </w:r>
          </w:p>
        </w:tc>
        <w:tc>
          <w:tcPr>
            <w:tcW w:w="1723" w:type="dxa"/>
          </w:tcPr>
          <w:p w14:paraId="44C5ACEA" w14:textId="77777777" w:rsidR="00847C07" w:rsidRDefault="00F06A4A">
            <w:pPr>
              <w:pStyle w:val="TableParagraph"/>
              <w:ind w:left="110"/>
              <w:rPr>
                <w:rFonts w:ascii="Times New Roman"/>
                <w:b/>
                <w:sz w:val="24"/>
              </w:rPr>
            </w:pPr>
            <w:r>
              <w:rPr>
                <w:rFonts w:ascii="Times New Roman"/>
                <w:b/>
                <w:spacing w:val="-5"/>
                <w:sz w:val="24"/>
              </w:rPr>
              <w:t>Yes</w:t>
            </w:r>
          </w:p>
        </w:tc>
        <w:tc>
          <w:tcPr>
            <w:tcW w:w="1335" w:type="dxa"/>
          </w:tcPr>
          <w:p w14:paraId="6E875F80" w14:textId="77777777" w:rsidR="00847C07" w:rsidRDefault="00F06A4A">
            <w:pPr>
              <w:pStyle w:val="TableParagraph"/>
              <w:ind w:left="111"/>
              <w:rPr>
                <w:rFonts w:ascii="Times New Roman"/>
                <w:b/>
                <w:sz w:val="24"/>
              </w:rPr>
            </w:pPr>
            <w:r>
              <w:rPr>
                <w:rFonts w:ascii="Times New Roman"/>
                <w:b/>
                <w:spacing w:val="-5"/>
                <w:sz w:val="24"/>
              </w:rPr>
              <w:t>Yes</w:t>
            </w:r>
          </w:p>
        </w:tc>
        <w:tc>
          <w:tcPr>
            <w:tcW w:w="1522" w:type="dxa"/>
          </w:tcPr>
          <w:p w14:paraId="5A67B12D" w14:textId="77777777" w:rsidR="00847C07" w:rsidRDefault="00F06A4A">
            <w:pPr>
              <w:pStyle w:val="TableParagraph"/>
              <w:ind w:left="113"/>
              <w:rPr>
                <w:rFonts w:ascii="Times New Roman"/>
                <w:b/>
                <w:sz w:val="24"/>
              </w:rPr>
            </w:pPr>
            <w:r>
              <w:rPr>
                <w:rFonts w:ascii="Times New Roman"/>
                <w:b/>
                <w:sz w:val="24"/>
              </w:rPr>
              <w:t xml:space="preserve">Yes , under </w:t>
            </w:r>
            <w:r>
              <w:rPr>
                <w:rFonts w:ascii="Times New Roman"/>
                <w:b/>
                <w:spacing w:val="-2"/>
                <w:sz w:val="24"/>
              </w:rPr>
              <w:t>investigation</w:t>
            </w:r>
          </w:p>
        </w:tc>
      </w:tr>
    </w:tbl>
    <w:p w14:paraId="74D011F7" w14:textId="77777777" w:rsidR="00847C07" w:rsidRDefault="00847C07">
      <w:pPr>
        <w:pStyle w:val="BodyText"/>
        <w:spacing w:before="0"/>
        <w:ind w:left="0" w:right="0"/>
        <w:rPr>
          <w:b/>
        </w:rPr>
      </w:pPr>
    </w:p>
    <w:p w14:paraId="6D4E22B2" w14:textId="77777777" w:rsidR="00847C07" w:rsidRDefault="00847C07">
      <w:pPr>
        <w:pStyle w:val="BodyText"/>
        <w:spacing w:before="69"/>
        <w:ind w:left="0" w:right="0"/>
        <w:rPr>
          <w:b/>
        </w:rPr>
      </w:pPr>
    </w:p>
    <w:p w14:paraId="6995EB24" w14:textId="77777777" w:rsidR="00847C07" w:rsidRDefault="00F06A4A">
      <w:pPr>
        <w:pStyle w:val="BodyText"/>
        <w:spacing w:before="0" w:line="360" w:lineRule="auto"/>
      </w:pPr>
      <w:r>
        <w:t>Two observations emerge from this summary. First, when comprehensive predictor sets are used, they often include thermally coupled signals, even in studies utilizing multiple thermal targets. Second, when multiple targets are used, their resulting residuals are analyzed independently. Consequently, merely</w:t>
      </w:r>
      <w:r>
        <w:rPr>
          <w:spacing w:val="-4"/>
        </w:rPr>
        <w:t xml:space="preserve"> </w:t>
      </w:r>
      <w:r>
        <w:t>monitoring</w:t>
      </w:r>
      <w:r>
        <w:rPr>
          <w:spacing w:val="-4"/>
        </w:rPr>
        <w:t xml:space="preserve"> </w:t>
      </w:r>
      <w:r>
        <w:t>multiple</w:t>
      </w:r>
      <w:r>
        <w:rPr>
          <w:spacing w:val="-4"/>
        </w:rPr>
        <w:t xml:space="preserve"> </w:t>
      </w:r>
      <w:r>
        <w:t>targets</w:t>
      </w:r>
      <w:r>
        <w:rPr>
          <w:spacing w:val="-4"/>
        </w:rPr>
        <w:t xml:space="preserve"> </w:t>
      </w:r>
      <w:r>
        <w:t>does</w:t>
      </w:r>
      <w:r>
        <w:rPr>
          <w:spacing w:val="-4"/>
        </w:rPr>
        <w:t xml:space="preserve"> </w:t>
      </w:r>
      <w:r>
        <w:t>not</w:t>
      </w:r>
      <w:r>
        <w:rPr>
          <w:spacing w:val="-4"/>
        </w:rPr>
        <w:t xml:space="preserve"> </w:t>
      </w:r>
      <w:r>
        <w:t>equate</w:t>
      </w:r>
      <w:r>
        <w:rPr>
          <w:spacing w:val="-4"/>
        </w:rPr>
        <w:t xml:space="preserve"> </w:t>
      </w:r>
      <w:r>
        <w:t>to</w:t>
      </w:r>
      <w:r>
        <w:rPr>
          <w:spacing w:val="-4"/>
        </w:rPr>
        <w:t xml:space="preserve"> </w:t>
      </w:r>
      <w:r>
        <w:t>coordinating</w:t>
      </w:r>
      <w:r>
        <w:rPr>
          <w:spacing w:val="-4"/>
        </w:rPr>
        <w:t xml:space="preserve"> </w:t>
      </w:r>
      <w:r>
        <w:t>the</w:t>
      </w:r>
      <w:r>
        <w:rPr>
          <w:spacing w:val="-4"/>
        </w:rPr>
        <w:t xml:space="preserve"> </w:t>
      </w:r>
      <w:r>
        <w:t>analysis between them.</w:t>
      </w:r>
    </w:p>
    <w:p w14:paraId="376AB43F" w14:textId="77777777" w:rsidR="00847C07" w:rsidRDefault="00F06A4A">
      <w:pPr>
        <w:pStyle w:val="Heading2"/>
        <w:numPr>
          <w:ilvl w:val="1"/>
          <w:numId w:val="2"/>
        </w:numPr>
        <w:tabs>
          <w:tab w:val="left" w:pos="2167"/>
        </w:tabs>
        <w:ind w:hanging="466"/>
      </w:pPr>
      <w:r>
        <w:t>Thermal</w:t>
      </w:r>
      <w:r>
        <w:rPr>
          <w:spacing w:val="-5"/>
        </w:rPr>
        <w:t xml:space="preserve"> </w:t>
      </w:r>
      <w:r>
        <w:t>Coupling</w:t>
      </w:r>
      <w:r>
        <w:rPr>
          <w:spacing w:val="-2"/>
        </w:rPr>
        <w:t xml:space="preserve"> </w:t>
      </w:r>
      <w:r>
        <w:t>and</w:t>
      </w:r>
      <w:r>
        <w:rPr>
          <w:spacing w:val="-2"/>
        </w:rPr>
        <w:t xml:space="preserve"> </w:t>
      </w:r>
      <w:r>
        <w:t>the</w:t>
      </w:r>
      <w:r>
        <w:rPr>
          <w:spacing w:val="-2"/>
        </w:rPr>
        <w:t xml:space="preserve"> </w:t>
      </w:r>
      <w:r>
        <w:t>Limits</w:t>
      </w:r>
      <w:r>
        <w:rPr>
          <w:spacing w:val="-2"/>
        </w:rPr>
        <w:t xml:space="preserve"> </w:t>
      </w:r>
      <w:r>
        <w:t>of</w:t>
      </w:r>
      <w:r>
        <w:rPr>
          <w:spacing w:val="-2"/>
        </w:rPr>
        <w:t xml:space="preserve"> </w:t>
      </w:r>
      <w:r>
        <w:t>Isolated-Signal</w:t>
      </w:r>
      <w:r>
        <w:rPr>
          <w:spacing w:val="-2"/>
        </w:rPr>
        <w:t xml:space="preserve"> Analysis</w:t>
      </w:r>
    </w:p>
    <w:p w14:paraId="1391AB82" w14:textId="77777777" w:rsidR="00847C07" w:rsidRDefault="00F06A4A">
      <w:pPr>
        <w:pStyle w:val="BodyText"/>
        <w:spacing w:before="228" w:line="360" w:lineRule="auto"/>
      </w:pPr>
      <w:r>
        <w:t>While</w:t>
      </w:r>
      <w:r>
        <w:rPr>
          <w:spacing w:val="-4"/>
        </w:rPr>
        <w:t xml:space="preserve"> </w:t>
      </w:r>
      <w:r>
        <w:t>predictor–target</w:t>
      </w:r>
      <w:r>
        <w:rPr>
          <w:spacing w:val="-4"/>
        </w:rPr>
        <w:t xml:space="preserve"> </w:t>
      </w:r>
      <w:r>
        <w:t>structure</w:t>
      </w:r>
      <w:r>
        <w:rPr>
          <w:spacing w:val="-4"/>
        </w:rPr>
        <w:t xml:space="preserve"> </w:t>
      </w:r>
      <w:r>
        <w:t>determines</w:t>
      </w:r>
      <w:r>
        <w:rPr>
          <w:spacing w:val="-4"/>
        </w:rPr>
        <w:t xml:space="preserve"> </w:t>
      </w:r>
      <w:r>
        <w:t>the</w:t>
      </w:r>
      <w:r>
        <w:rPr>
          <w:spacing w:val="-4"/>
        </w:rPr>
        <w:t xml:space="preserve"> </w:t>
      </w:r>
      <w:r>
        <w:t>validity</w:t>
      </w:r>
      <w:r>
        <w:rPr>
          <w:spacing w:val="-4"/>
        </w:rPr>
        <w:t xml:space="preserve"> </w:t>
      </w:r>
      <w:r>
        <w:t>of</w:t>
      </w:r>
      <w:r>
        <w:rPr>
          <w:spacing w:val="-4"/>
        </w:rPr>
        <w:t xml:space="preserve"> </w:t>
      </w:r>
      <w:r>
        <w:t>a</w:t>
      </w:r>
      <w:r>
        <w:rPr>
          <w:spacing w:val="-4"/>
        </w:rPr>
        <w:t xml:space="preserve"> </w:t>
      </w:r>
      <w:r>
        <w:t>single</w:t>
      </w:r>
      <w:r>
        <w:rPr>
          <w:spacing w:val="-4"/>
        </w:rPr>
        <w:t xml:space="preserve"> </w:t>
      </w:r>
      <w:r>
        <w:t>residual,</w:t>
      </w:r>
      <w:r>
        <w:rPr>
          <w:spacing w:val="-4"/>
        </w:rPr>
        <w:t xml:space="preserve"> </w:t>
      </w:r>
      <w:r>
        <w:t>the gearbox presents an additional challenge because its degradation manifests across multiple signals. The drivetrain operates as a coupled thermal system. Thermophysical modelling demonstrates that a non-linear increase in gearbox oil temperature relative to wind speed and output power indicates efficiency degradation, typically attributed to mechanisms like gear-teeth wear.</w:t>
      </w:r>
    </w:p>
    <w:p w14:paraId="566D4CCD" w14:textId="408B2933" w:rsidR="00847C07" w:rsidRDefault="00F06A4A">
      <w:pPr>
        <w:pStyle w:val="BodyText"/>
        <w:spacing w:before="0" w:line="360" w:lineRule="auto"/>
      </w:pPr>
      <w:r>
        <w:t>Concurrently,</w:t>
      </w:r>
      <w:r>
        <w:rPr>
          <w:spacing w:val="-6"/>
        </w:rPr>
        <w:t xml:space="preserve"> </w:t>
      </w:r>
      <w:r>
        <w:t>electrical</w:t>
      </w:r>
      <w:r>
        <w:rPr>
          <w:spacing w:val="-6"/>
        </w:rPr>
        <w:t xml:space="preserve"> </w:t>
      </w:r>
      <w:r>
        <w:t>faults</w:t>
      </w:r>
      <w:r>
        <w:rPr>
          <w:spacing w:val="-6"/>
        </w:rPr>
        <w:t xml:space="preserve"> </w:t>
      </w:r>
      <w:r>
        <w:t>alter</w:t>
      </w:r>
      <w:r>
        <w:rPr>
          <w:spacing w:val="-6"/>
        </w:rPr>
        <w:t xml:space="preserve"> </w:t>
      </w:r>
      <w:r>
        <w:t>heat-transfer</w:t>
      </w:r>
      <w:r>
        <w:rPr>
          <w:spacing w:val="-6"/>
        </w:rPr>
        <w:t xml:space="preserve"> </w:t>
      </w:r>
      <w:r>
        <w:t>signatures</w:t>
      </w:r>
      <w:r>
        <w:rPr>
          <w:spacing w:val="-6"/>
        </w:rPr>
        <w:t xml:space="preserve"> </w:t>
      </w:r>
      <w:r>
        <w:t>throughout</w:t>
      </w:r>
      <w:r>
        <w:rPr>
          <w:spacing w:val="-6"/>
        </w:rPr>
        <w:t xml:space="preserve"> </w:t>
      </w:r>
      <w:r>
        <w:t xml:space="preserve">the machine </w:t>
      </w:r>
      <w:r w:rsidR="006E6CD2">
        <w:fldChar w:fldCharType="begin"/>
      </w:r>
      <w:r w:rsidR="006E6CD2">
        <w:instrText xml:space="preserve"> ADDIN ZOTERO_ITEM CSL_CITATION {"citationID":"xojPTJAg","properties":{"formattedCitation":"(Qiu et al., 2016)","plainCitation":"(Qiu et al., 2016)","noteIndex":0},"citationItems":[{"id":994,"uris":["http://zotero.org/users/20220426/items/NG5YF9LB"],"itemData":{"id":994,"type":"article-journal","abstract":"Cost-effective wind turbine (WT) diagnosis using supervisory control and data acquisition (SCADA) data is a promising technology for future intelligent wind farm operation and management. This study presents a thermophysics-based method for WT drivetrain fault diagnosis. A synthesised thermal model is formed by incorporating thermal mechanisms of the drivetrain into a WT system model. Applications of the model are demonstrated in case studies of the gearbox and generator comparing simulation results and SCADA data analysis. The results show non-linearity of the gearbox oil temperature rise with wind speed/output power that can effectively indicate gearbox efficiency degradation, which may be attributed to gear transmission problems such as gear teeth wear. Electrical generator faults such as ventilation failure and winding voltage unbalance will cause changes to heat transfer and result in temperature changes that can be used for diagnosis purposes. This is shown by different patterns of stator winding temperature associated with power generation, while the simulation reveals the thermal mechanism. The method can be applied to diagnose some failure modes which are hard to identify from vibration analysis. The developed thermal model can play a central role for the purpose of fault diagnosis, by deriving relationships between various SCADA signals and revealing changes in the thermophysics of WT operation.","container-title":"IET Renewable Power Generation","DOI":"10.1049/iet-rpg.2015.0160","ISSN":"1752-1416, 1752-1424","issue":"5","journalAbbreviation":"IET Renewable Power Gen","language":"en","page":"661-668","source":"DOI.org (Crossref)","title":"Applying thermophysics for wind turbine drivetrain fault diagnosis using SCADA data","volume":"10","author":[{"family":"Qiu","given":"Yingning"},{"family":"Feng","given":"Yanhui"},{"family":"Sun","given":"Juan"},{"family":"Zhang","given":"Wenxiu"},{"family":"Infield","given":"David"}],"issued":{"date-parts":[["2016",5]]}}}],"schema":"https://github.com/citation-style-language/schema/raw/master/csl-citation.json"} </w:instrText>
      </w:r>
      <w:r w:rsidR="006E6CD2">
        <w:fldChar w:fldCharType="separate"/>
      </w:r>
      <w:r w:rsidR="006E6CD2" w:rsidRPr="006E6CD2">
        <w:t>(Qiu et al., 2016)</w:t>
      </w:r>
      <w:r w:rsidR="006E6CD2">
        <w:fldChar w:fldCharType="end"/>
      </w:r>
      <w:r w:rsidR="006E6CD2">
        <w:t>.</w:t>
      </w:r>
    </w:p>
    <w:p w14:paraId="3A28459D" w14:textId="55F75717" w:rsidR="00847C07" w:rsidRDefault="00F06A4A">
      <w:pPr>
        <w:pStyle w:val="BodyText"/>
        <w:spacing w:line="360" w:lineRule="auto"/>
      </w:pPr>
      <w:r>
        <w:t>The physical basis for this thermal coupling is well-</w:t>
      </w:r>
      <w:proofErr w:type="spellStart"/>
      <w:r>
        <w:t>characterised</w:t>
      </w:r>
      <w:proofErr w:type="spellEnd"/>
      <w:r>
        <w:t xml:space="preserve"> </w:t>
      </w:r>
      <w:r w:rsidR="00A14356">
        <w:fldChar w:fldCharType="begin"/>
      </w:r>
      <w:r w:rsidR="00A14356">
        <w:instrText xml:space="preserve"> ADDIN ZOTERO_ITEM CSL_CITATION {"citationID":"muzrMNLc","properties":{"formattedCitation":"(Qiu et al., 2014)","plainCitation":"(Qiu et al., 2014)","noteIndex":0},"citationItems":[{"id":1090,"uris":["http://zotero.org/users/20220426/items/3VGWC393"],"itemData":{"id":1090,"type":"paper-conference","abstract":"Developing effective wind turbine fault detection algorithm is not only meaningful for improving wind turbine reliability but also crucial for future intelligent wind farm operation and management. Typical wind turbine gearbox condition monitoring is based on vibration signals, which is effective to detect failures with high frequency signal range. But it may not be effective on low speed components which have low frequency signal characteristic of different failure modes. SCADA system collecting multiple low frequency signals provides a cost-effective way to monitor wind turbines health and performance, while its capability on fault detection is still an open issue. To systematic understand wind turbine systems, this paper presents research results of model based wind turbine gearbox fault detection. Through a detail analysis of thermodynamic process of gearbox lubrication system, a wind turbine drive train model which considers heat transferring mechanism in gearbox lubrication system is built to derive robust relationships between transmission efficiency, temperature, and rotational speed signals of wind turbine gearbox and suggest useful information for lubrication system design and optimization. The result obtained in this work is useful for wind turbine gearbox design and effective algorithm development of fault detection.","container-title":"3rd Renewable Power Generation Conference (RPG 2014)","DOI":"10.1049/cp.2014.0820","event-title":"3rd Renewable Power Generation Conference (RPG 2014)","page":"1-5","source":"IEEE Xplore","title":"Model based wind turbine gearbox fault detection on SCADA data","URL":"https://ieeexplore.ieee.org/document/6993213","author":[{"family":"Qiu","given":"Yingning"},{"family":"Sun","given":"Juan"},{"family":"Cao","given":"Mengnan"},{"family":"Wang","given":"Hao"},{"family":"Feng","given":"Yanhui"},{"family":"Yang","given":"Wenxian"},{"family":"Infield","given":"David"}],"accessed":{"date-parts":[["2026",7,14]]},"issued":{"date-parts":[["2014",9]]}}}],"schema":"https://github.com/citation-style-language/schema/raw/master/csl-citation.json"} </w:instrText>
      </w:r>
      <w:r w:rsidR="00A14356">
        <w:fldChar w:fldCharType="separate"/>
      </w:r>
      <w:r w:rsidR="00A14356" w:rsidRPr="00A14356">
        <w:t>(Qiu et al., 2014)</w:t>
      </w:r>
      <w:r w:rsidR="00A14356">
        <w:fldChar w:fldCharType="end"/>
      </w:r>
      <w:r w:rsidR="00A14356">
        <w:t xml:space="preserve"> .</w:t>
      </w:r>
      <w:r>
        <w:rPr>
          <w:spacing w:val="-5"/>
        </w:rPr>
        <w:t xml:space="preserve"> </w:t>
      </w:r>
      <w:r>
        <w:t>Heat</w:t>
      </w:r>
      <w:r>
        <w:rPr>
          <w:spacing w:val="-5"/>
        </w:rPr>
        <w:t xml:space="preserve"> </w:t>
      </w:r>
      <w:r>
        <w:t>generated</w:t>
      </w:r>
      <w:r>
        <w:rPr>
          <w:spacing w:val="-5"/>
        </w:rPr>
        <w:t xml:space="preserve"> </w:t>
      </w:r>
      <w:r>
        <w:t>by</w:t>
      </w:r>
      <w:r>
        <w:rPr>
          <w:spacing w:val="-5"/>
        </w:rPr>
        <w:t xml:space="preserve"> </w:t>
      </w:r>
      <w:r>
        <w:t>friction</w:t>
      </w:r>
      <w:r>
        <w:rPr>
          <w:spacing w:val="-5"/>
        </w:rPr>
        <w:t xml:space="preserve"> </w:t>
      </w:r>
      <w:r>
        <w:t>and</w:t>
      </w:r>
      <w:r>
        <w:rPr>
          <w:spacing w:val="-5"/>
        </w:rPr>
        <w:t xml:space="preserve"> </w:t>
      </w:r>
      <w:r>
        <w:t>transmission</w:t>
      </w:r>
      <w:r>
        <w:rPr>
          <w:spacing w:val="-5"/>
        </w:rPr>
        <w:t xml:space="preserve"> </w:t>
      </w:r>
      <w:r>
        <w:t>losses</w:t>
      </w:r>
      <w:r>
        <w:rPr>
          <w:spacing w:val="-5"/>
        </w:rPr>
        <w:t xml:space="preserve"> </w:t>
      </w:r>
      <w:r>
        <w:t>dissipates</w:t>
      </w:r>
      <w:r>
        <w:rPr>
          <w:spacing w:val="-5"/>
        </w:rPr>
        <w:t xml:space="preserve"> </w:t>
      </w:r>
      <w:r>
        <w:t xml:space="preserve">through the lubrication circuit. Figure 2.2 </w:t>
      </w:r>
      <w:proofErr w:type="spellStart"/>
      <w:r>
        <w:t>summarises</w:t>
      </w:r>
      <w:proofErr w:type="spellEnd"/>
      <w:r>
        <w:t xml:space="preserve"> this mechanism.</w:t>
      </w:r>
    </w:p>
    <w:p w14:paraId="36037C84" w14:textId="77777777" w:rsidR="00847C07" w:rsidRDefault="00847C07">
      <w:pPr>
        <w:pStyle w:val="BodyText"/>
        <w:spacing w:line="360" w:lineRule="auto"/>
        <w:sectPr w:rsidR="00847C07">
          <w:type w:val="continuous"/>
          <w:pgSz w:w="11910" w:h="16840"/>
          <w:pgMar w:top="1660" w:right="0" w:bottom="1240" w:left="0" w:header="0" w:footer="1057" w:gutter="0"/>
          <w:cols w:space="720"/>
        </w:sectPr>
      </w:pPr>
    </w:p>
    <w:p w14:paraId="3ECC9DAF" w14:textId="77777777" w:rsidR="00847C07" w:rsidRDefault="00F06A4A">
      <w:pPr>
        <w:ind w:left="1701"/>
        <w:rPr>
          <w:sz w:val="20"/>
        </w:rPr>
      </w:pPr>
      <w:r>
        <w:rPr>
          <w:noProof/>
          <w:sz w:val="20"/>
        </w:rPr>
        <w:lastRenderedPageBreak/>
        <w:drawing>
          <wp:inline distT="0" distB="0" distL="0" distR="0" wp14:anchorId="5EEFA9C9" wp14:editId="2B5171DE">
            <wp:extent cx="5395002" cy="3400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395002" cy="3400425"/>
                    </a:xfrm>
                    <a:prstGeom prst="rect">
                      <a:avLst/>
                    </a:prstGeom>
                  </pic:spPr>
                </pic:pic>
              </a:graphicData>
            </a:graphic>
          </wp:inline>
        </w:drawing>
      </w:r>
    </w:p>
    <w:p w14:paraId="4ACA1239" w14:textId="77777777" w:rsidR="00847C07" w:rsidRDefault="00847C07">
      <w:pPr>
        <w:pStyle w:val="BodyText"/>
        <w:spacing w:before="60"/>
        <w:ind w:left="0" w:right="0"/>
      </w:pPr>
    </w:p>
    <w:p w14:paraId="4529F1C5" w14:textId="77777777" w:rsidR="00847C07" w:rsidRDefault="00F06A4A">
      <w:pPr>
        <w:pStyle w:val="Heading3"/>
        <w:spacing w:before="0" w:line="360" w:lineRule="auto"/>
      </w:pPr>
      <w:r>
        <w:t>Figure</w:t>
      </w:r>
      <w:r>
        <w:rPr>
          <w:spacing w:val="-5"/>
        </w:rPr>
        <w:t xml:space="preserve"> </w:t>
      </w:r>
      <w:r>
        <w:t>2.2.</w:t>
      </w:r>
      <w:r>
        <w:rPr>
          <w:spacing w:val="-5"/>
        </w:rPr>
        <w:t xml:space="preserve"> </w:t>
      </w:r>
      <w:r>
        <w:t>Power</w:t>
      </w:r>
      <w:r>
        <w:rPr>
          <w:spacing w:val="-5"/>
        </w:rPr>
        <w:t xml:space="preserve"> </w:t>
      </w:r>
      <w:r>
        <w:t>flow</w:t>
      </w:r>
      <w:r>
        <w:rPr>
          <w:spacing w:val="-5"/>
        </w:rPr>
        <w:t xml:space="preserve"> </w:t>
      </w:r>
      <w:r>
        <w:t>through</w:t>
      </w:r>
      <w:r>
        <w:rPr>
          <w:spacing w:val="-5"/>
        </w:rPr>
        <w:t xml:space="preserve"> </w:t>
      </w:r>
      <w:r>
        <w:t>the</w:t>
      </w:r>
      <w:r>
        <w:rPr>
          <w:spacing w:val="-5"/>
        </w:rPr>
        <w:t xml:space="preserve"> </w:t>
      </w:r>
      <w:r>
        <w:t>drivetrain</w:t>
      </w:r>
      <w:r>
        <w:rPr>
          <w:spacing w:val="-5"/>
        </w:rPr>
        <w:t xml:space="preserve"> </w:t>
      </w:r>
      <w:r>
        <w:t>and</w:t>
      </w:r>
      <w:r>
        <w:rPr>
          <w:spacing w:val="-5"/>
        </w:rPr>
        <w:t xml:space="preserve"> </w:t>
      </w:r>
      <w:r>
        <w:t>the</w:t>
      </w:r>
      <w:r>
        <w:rPr>
          <w:spacing w:val="-5"/>
        </w:rPr>
        <w:t xml:space="preserve"> </w:t>
      </w:r>
      <w:r>
        <w:t>thermal</w:t>
      </w:r>
      <w:r>
        <w:rPr>
          <w:spacing w:val="-5"/>
        </w:rPr>
        <w:t xml:space="preserve"> </w:t>
      </w:r>
      <w:r>
        <w:t>dissipation paths activated by gearbox efficiency loss (Qiu et al., 2016).</w:t>
      </w:r>
    </w:p>
    <w:p w14:paraId="24AFF7BD" w14:textId="0CD4F80F" w:rsidR="00050793" w:rsidRPr="00050793" w:rsidRDefault="00050793">
      <w:pPr>
        <w:pStyle w:val="BodyText"/>
        <w:spacing w:line="360" w:lineRule="auto"/>
        <w:ind w:right="1715"/>
        <w:rPr>
          <w:color w:val="FF0000"/>
        </w:rPr>
      </w:pPr>
      <w:r w:rsidRPr="00050793">
        <w:rPr>
          <w:color w:val="FF0000"/>
        </w:rPr>
        <w:t>As Figure 2.2 shows, the efficiency term η marks where degradation converts transmitted power into heat: energy not transmitted mechanically enters the lubrication oil and is dissipated through the cooling and radiation paths of the machine. The schematic thus makes the representational stake of this section concrete: a single degradation event has one physical origin but several thermally coupled destinations, more than one of which is recorded as a distinct SCADA channel. Which of those channels a monitoring method reads — and whether it reads them together — is therefore not a modelling detail but a decision about how much of the event is visible. The coordinated pattern across these signals carries information that any single signal cannot fully convey</w:t>
      </w:r>
      <w:r w:rsidR="00A14356">
        <w:rPr>
          <w:color w:val="FF0000"/>
        </w:rPr>
        <w:t>.</w:t>
      </w:r>
    </w:p>
    <w:p w14:paraId="5525FE18" w14:textId="7DBBB231" w:rsidR="00847C07" w:rsidRDefault="00F06A4A">
      <w:pPr>
        <w:pStyle w:val="BodyText"/>
        <w:spacing w:line="360" w:lineRule="auto"/>
        <w:ind w:right="1715"/>
      </w:pPr>
      <w:r>
        <w:t>Despite this, most current research evaluates thermal signals independently. For example, gearbox oil and bearing temperatures are often treated as separate targets, with each predicted from the remaining variables and monitored via independent residual streams (Dhiman et al. 2020). A similar approach tracks these same two temperatures using separate adaptive thresholds</w:t>
      </w:r>
      <w:r>
        <w:rPr>
          <w:spacing w:val="-4"/>
        </w:rPr>
        <w:t xml:space="preserve"> </w:t>
      </w:r>
      <w:r>
        <w:t>(Dhiman</w:t>
      </w:r>
      <w:r>
        <w:rPr>
          <w:spacing w:val="-4"/>
        </w:rPr>
        <w:t xml:space="preserve"> </w:t>
      </w:r>
      <w:r>
        <w:t>et</w:t>
      </w:r>
      <w:r>
        <w:rPr>
          <w:spacing w:val="-4"/>
        </w:rPr>
        <w:t xml:space="preserve"> </w:t>
      </w:r>
      <w:r>
        <w:t>al.</w:t>
      </w:r>
      <w:r>
        <w:rPr>
          <w:spacing w:val="-4"/>
        </w:rPr>
        <w:t xml:space="preserve"> </w:t>
      </w:r>
      <w:r>
        <w:t>2021).</w:t>
      </w:r>
      <w:r>
        <w:rPr>
          <w:spacing w:val="-4"/>
        </w:rPr>
        <w:t xml:space="preserve"> </w:t>
      </w:r>
      <w:r>
        <w:t>While</w:t>
      </w:r>
      <w:r>
        <w:rPr>
          <w:spacing w:val="-4"/>
        </w:rPr>
        <w:t xml:space="preserve"> </w:t>
      </w:r>
      <w:r>
        <w:t>these</w:t>
      </w:r>
      <w:r>
        <w:rPr>
          <w:spacing w:val="-4"/>
        </w:rPr>
        <w:t xml:space="preserve"> </w:t>
      </w:r>
      <w:r>
        <w:t>are</w:t>
      </w:r>
      <w:r>
        <w:rPr>
          <w:spacing w:val="-4"/>
        </w:rPr>
        <w:t xml:space="preserve"> </w:t>
      </w:r>
      <w:r>
        <w:t>effective</w:t>
      </w:r>
      <w:r>
        <w:rPr>
          <w:spacing w:val="-4"/>
        </w:rPr>
        <w:t xml:space="preserve"> </w:t>
      </w:r>
      <w:r>
        <w:t>methods,</w:t>
      </w:r>
      <w:r>
        <w:rPr>
          <w:spacing w:val="-4"/>
        </w:rPr>
        <w:t xml:space="preserve"> </w:t>
      </w:r>
      <w:r>
        <w:t>and</w:t>
      </w:r>
      <w:r>
        <w:rPr>
          <w:spacing w:val="-4"/>
        </w:rPr>
        <w:t xml:space="preserve"> </w:t>
      </w:r>
      <w:proofErr w:type="spellStart"/>
      <w:r>
        <w:t>utilising</w:t>
      </w:r>
      <w:proofErr w:type="spellEnd"/>
      <w:r>
        <w:t xml:space="preserve"> two thermal targets improves upon single-signal monitoring, their validation </w:t>
      </w:r>
      <w:r>
        <w:lastRenderedPageBreak/>
        <w:t>relies on a limited set of labelled failure cases. Consequently, the broad</w:t>
      </w:r>
    </w:p>
    <w:p w14:paraId="04D718DF" w14:textId="77777777" w:rsidR="00A14356" w:rsidRDefault="00A14356" w:rsidP="00A14356">
      <w:pPr>
        <w:pStyle w:val="BodyText"/>
        <w:spacing w:before="63" w:line="360" w:lineRule="auto"/>
      </w:pPr>
      <w:r>
        <w:t>applicability of their detection performance remains unproven. More fundamentally,</w:t>
      </w:r>
      <w:r>
        <w:rPr>
          <w:spacing w:val="-5"/>
        </w:rPr>
        <w:t xml:space="preserve"> </w:t>
      </w:r>
      <w:r>
        <w:t>these</w:t>
      </w:r>
      <w:r>
        <w:rPr>
          <w:spacing w:val="-5"/>
        </w:rPr>
        <w:t xml:space="preserve"> </w:t>
      </w:r>
      <w:r>
        <w:t>methods</w:t>
      </w:r>
      <w:r>
        <w:rPr>
          <w:spacing w:val="-5"/>
        </w:rPr>
        <w:t xml:space="preserve"> </w:t>
      </w:r>
      <w:r>
        <w:t>still</w:t>
      </w:r>
      <w:r>
        <w:rPr>
          <w:spacing w:val="-5"/>
        </w:rPr>
        <w:t xml:space="preserve"> </w:t>
      </w:r>
      <w:proofErr w:type="spellStart"/>
      <w:r>
        <w:t>analyse</w:t>
      </w:r>
      <w:proofErr w:type="spellEnd"/>
      <w:r>
        <w:rPr>
          <w:spacing w:val="-5"/>
        </w:rPr>
        <w:t xml:space="preserve"> </w:t>
      </w:r>
      <w:r>
        <w:t>residuals</w:t>
      </w:r>
      <w:r>
        <w:rPr>
          <w:spacing w:val="-5"/>
        </w:rPr>
        <w:t xml:space="preserve"> </w:t>
      </w:r>
      <w:r>
        <w:t>individually</w:t>
      </w:r>
      <w:r>
        <w:rPr>
          <w:spacing w:val="-5"/>
        </w:rPr>
        <w:t xml:space="preserve"> </w:t>
      </w:r>
      <w:r>
        <w:t>per</w:t>
      </w:r>
      <w:r>
        <w:rPr>
          <w:spacing w:val="-5"/>
        </w:rPr>
        <w:t xml:space="preserve"> </w:t>
      </w:r>
      <w:r>
        <w:t>target rather</w:t>
      </w:r>
      <w:r>
        <w:rPr>
          <w:spacing w:val="-2"/>
        </w:rPr>
        <w:t xml:space="preserve"> </w:t>
      </w:r>
      <w:r>
        <w:t>than</w:t>
      </w:r>
      <w:r>
        <w:rPr>
          <w:spacing w:val="-2"/>
        </w:rPr>
        <w:t xml:space="preserve"> </w:t>
      </w:r>
      <w:r>
        <w:t>jointly.</w:t>
      </w:r>
      <w:r>
        <w:rPr>
          <w:spacing w:val="-2"/>
        </w:rPr>
        <w:t xml:space="preserve"> </w:t>
      </w:r>
      <w:r>
        <w:t>Simply</w:t>
      </w:r>
      <w:r>
        <w:rPr>
          <w:spacing w:val="-2"/>
        </w:rPr>
        <w:t xml:space="preserve"> </w:t>
      </w:r>
      <w:r>
        <w:t>increasing</w:t>
      </w:r>
      <w:r>
        <w:rPr>
          <w:spacing w:val="-2"/>
        </w:rPr>
        <w:t xml:space="preserve"> </w:t>
      </w:r>
      <w:r>
        <w:t>the</w:t>
      </w:r>
      <w:r>
        <w:rPr>
          <w:spacing w:val="-2"/>
        </w:rPr>
        <w:t xml:space="preserve"> </w:t>
      </w:r>
      <w:r>
        <w:t>number</w:t>
      </w:r>
      <w:r>
        <w:rPr>
          <w:spacing w:val="-2"/>
        </w:rPr>
        <w:t xml:space="preserve"> </w:t>
      </w:r>
      <w:r>
        <w:t>of</w:t>
      </w:r>
      <w:r>
        <w:rPr>
          <w:spacing w:val="-2"/>
        </w:rPr>
        <w:t xml:space="preserve"> </w:t>
      </w:r>
      <w:r>
        <w:t>targets</w:t>
      </w:r>
      <w:r>
        <w:rPr>
          <w:spacing w:val="-2"/>
        </w:rPr>
        <w:t xml:space="preserve"> </w:t>
      </w:r>
      <w:r>
        <w:t>does</w:t>
      </w:r>
      <w:r>
        <w:rPr>
          <w:spacing w:val="-2"/>
        </w:rPr>
        <w:t xml:space="preserve"> </w:t>
      </w:r>
      <w:r>
        <w:t>not</w:t>
      </w:r>
      <w:r>
        <w:rPr>
          <w:spacing w:val="-2"/>
        </w:rPr>
        <w:t xml:space="preserve"> </w:t>
      </w:r>
      <w:r>
        <w:t>equal coordinating the analysis between them.</w:t>
      </w:r>
    </w:p>
    <w:p w14:paraId="2D91BD0E" w14:textId="77777777" w:rsidR="00847C07" w:rsidRDefault="00847C07">
      <w:pPr>
        <w:pStyle w:val="BodyText"/>
        <w:spacing w:line="360" w:lineRule="auto"/>
        <w:sectPr w:rsidR="00847C07">
          <w:pgSz w:w="11910" w:h="16840"/>
          <w:pgMar w:top="1680" w:right="0" w:bottom="1240" w:left="0" w:header="0" w:footer="1057" w:gutter="0"/>
          <w:cols w:space="720"/>
        </w:sectPr>
      </w:pPr>
    </w:p>
    <w:p w14:paraId="08B1D998" w14:textId="77777777" w:rsidR="00847C07" w:rsidRDefault="00F06A4A">
      <w:pPr>
        <w:pStyle w:val="BodyText"/>
        <w:spacing w:line="360" w:lineRule="auto"/>
        <w:ind w:right="1765"/>
      </w:pPr>
      <w:r>
        <w:lastRenderedPageBreak/>
        <w:t>The strongest alternative to this isolated analysis directly models inter-sensor relationships.</w:t>
      </w:r>
      <w:r>
        <w:rPr>
          <w:spacing w:val="-6"/>
        </w:rPr>
        <w:t xml:space="preserve"> </w:t>
      </w:r>
      <w:r>
        <w:t>Specifically,</w:t>
      </w:r>
      <w:r>
        <w:rPr>
          <w:spacing w:val="-6"/>
        </w:rPr>
        <w:t xml:space="preserve"> </w:t>
      </w:r>
      <w:r>
        <w:t>a</w:t>
      </w:r>
      <w:r>
        <w:rPr>
          <w:spacing w:val="-6"/>
        </w:rPr>
        <w:t xml:space="preserve"> </w:t>
      </w:r>
      <w:r>
        <w:t>graph-based</w:t>
      </w:r>
      <w:r>
        <w:rPr>
          <w:spacing w:val="-6"/>
        </w:rPr>
        <w:t xml:space="preserve"> </w:t>
      </w:r>
      <w:r>
        <w:t>temperature</w:t>
      </w:r>
      <w:r>
        <w:rPr>
          <w:spacing w:val="-6"/>
        </w:rPr>
        <w:t xml:space="preserve"> </w:t>
      </w:r>
      <w:r>
        <w:t>model</w:t>
      </w:r>
      <w:r>
        <w:rPr>
          <w:spacing w:val="-6"/>
        </w:rPr>
        <w:t xml:space="preserve"> </w:t>
      </w:r>
      <w:r>
        <w:t>demonstrates</w:t>
      </w:r>
      <w:r>
        <w:rPr>
          <w:spacing w:val="-6"/>
        </w:rPr>
        <w:t xml:space="preserve"> </w:t>
      </w:r>
      <w:r>
        <w:t>that treating variables independently fails to capture interactions between subsystems and components. This independence leads to missed detections and false alarms, which a coupling-aware formulation successfully reduces (Jiang et al. 2022). This approach aligns closely with the core focus of this dissertation. It convincingly establishes the diagnostic value of signal coordination, although it was validated on only a single operational dataset.</w:t>
      </w:r>
    </w:p>
    <w:p w14:paraId="29F55A90" w14:textId="77777777" w:rsidR="00847C07" w:rsidRDefault="00F06A4A">
      <w:pPr>
        <w:pStyle w:val="BodyText"/>
        <w:spacing w:before="0" w:line="360" w:lineRule="auto"/>
      </w:pPr>
      <w:r>
        <w:t>However, its primary limitation is interpretability. Because the thermal coupling is mapped within a graph neural network, there is no clear way to trace a detected anomaly back to its underlying physical mechanism. This limitation is operationally</w:t>
      </w:r>
      <w:r>
        <w:rPr>
          <w:spacing w:val="-5"/>
        </w:rPr>
        <w:t xml:space="preserve"> </w:t>
      </w:r>
      <w:r>
        <w:t>critical.</w:t>
      </w:r>
      <w:r>
        <w:rPr>
          <w:spacing w:val="-5"/>
        </w:rPr>
        <w:t xml:space="preserve"> </w:t>
      </w:r>
      <w:r>
        <w:t>Effective</w:t>
      </w:r>
      <w:r>
        <w:rPr>
          <w:spacing w:val="-5"/>
        </w:rPr>
        <w:t xml:space="preserve"> </w:t>
      </w:r>
      <w:r>
        <w:t>maintenance</w:t>
      </w:r>
      <w:r>
        <w:rPr>
          <w:spacing w:val="-5"/>
        </w:rPr>
        <w:t xml:space="preserve"> </w:t>
      </w:r>
      <w:r>
        <w:t>decisions</w:t>
      </w:r>
      <w:r>
        <w:rPr>
          <w:spacing w:val="-5"/>
        </w:rPr>
        <w:t xml:space="preserve"> </w:t>
      </w:r>
      <w:r>
        <w:t>require</w:t>
      </w:r>
      <w:r>
        <w:rPr>
          <w:spacing w:val="-5"/>
        </w:rPr>
        <w:t xml:space="preserve"> </w:t>
      </w:r>
      <w:r>
        <w:t>more</w:t>
      </w:r>
      <w:r>
        <w:rPr>
          <w:spacing w:val="-5"/>
        </w:rPr>
        <w:t xml:space="preserve"> </w:t>
      </w:r>
      <w:r>
        <w:t>than</w:t>
      </w:r>
      <w:r>
        <w:rPr>
          <w:spacing w:val="-5"/>
        </w:rPr>
        <w:t xml:space="preserve"> </w:t>
      </w:r>
      <w:r>
        <w:t>just</w:t>
      </w:r>
      <w:r>
        <w:rPr>
          <w:spacing w:val="-5"/>
        </w:rPr>
        <w:t xml:space="preserve"> </w:t>
      </w:r>
      <w:r>
        <w:t>an alert that a coupled deviation has occurred; they require an indication of what physical fault that deviation represents.</w:t>
      </w:r>
    </w:p>
    <w:p w14:paraId="449FFE95" w14:textId="77777777" w:rsidR="00847C07" w:rsidRDefault="00F06A4A">
      <w:pPr>
        <w:pStyle w:val="BodyText"/>
        <w:spacing w:line="360" w:lineRule="auto"/>
        <w:ind w:right="1709"/>
      </w:pPr>
      <w:r>
        <w:t>Research focused on physics-based features reaches a similar boundary from the</w:t>
      </w:r>
      <w:r>
        <w:rPr>
          <w:spacing w:val="-5"/>
        </w:rPr>
        <w:t xml:space="preserve"> </w:t>
      </w:r>
      <w:r>
        <w:t>opposite</w:t>
      </w:r>
      <w:r>
        <w:rPr>
          <w:spacing w:val="-5"/>
        </w:rPr>
        <w:t xml:space="preserve"> </w:t>
      </w:r>
      <w:r>
        <w:t>direction.</w:t>
      </w:r>
      <w:r>
        <w:rPr>
          <w:spacing w:val="-5"/>
        </w:rPr>
        <w:t xml:space="preserve"> </w:t>
      </w:r>
      <w:r>
        <w:t>These</w:t>
      </w:r>
      <w:r>
        <w:rPr>
          <w:spacing w:val="-5"/>
        </w:rPr>
        <w:t xml:space="preserve"> </w:t>
      </w:r>
      <w:r>
        <w:t>methods</w:t>
      </w:r>
      <w:r>
        <w:rPr>
          <w:spacing w:val="-5"/>
        </w:rPr>
        <w:t xml:space="preserve"> </w:t>
      </w:r>
      <w:r>
        <w:t>successfully</w:t>
      </w:r>
      <w:r>
        <w:rPr>
          <w:spacing w:val="-5"/>
        </w:rPr>
        <w:t xml:space="preserve"> </w:t>
      </w:r>
      <w:r>
        <w:t>extract</w:t>
      </w:r>
      <w:r>
        <w:rPr>
          <w:spacing w:val="-5"/>
        </w:rPr>
        <w:t xml:space="preserve"> </w:t>
      </w:r>
      <w:r>
        <w:t>thermally</w:t>
      </w:r>
      <w:r>
        <w:rPr>
          <w:spacing w:val="-5"/>
        </w:rPr>
        <w:t xml:space="preserve"> </w:t>
      </w:r>
      <w:r>
        <w:t>meaningful features but stop short of conducting coordinated, multi-target residual analysis (Bai et al. 2024).</w:t>
      </w:r>
    </w:p>
    <w:p w14:paraId="48F683C7" w14:textId="77777777" w:rsidR="00847C07" w:rsidRDefault="00F06A4A">
      <w:pPr>
        <w:pStyle w:val="BodyText"/>
        <w:spacing w:line="360" w:lineRule="auto"/>
      </w:pPr>
      <w:r>
        <w:t>In summary, the literature confirms that drivetrain degradation is thermally coupled and that coordinating this evidence holds significant diagnostic value. Yet,</w:t>
      </w:r>
      <w:r>
        <w:rPr>
          <w:spacing w:val="-3"/>
        </w:rPr>
        <w:t xml:space="preserve"> </w:t>
      </w:r>
      <w:r>
        <w:t>prevailing</w:t>
      </w:r>
      <w:r>
        <w:rPr>
          <w:spacing w:val="-3"/>
        </w:rPr>
        <w:t xml:space="preserve"> </w:t>
      </w:r>
      <w:r>
        <w:t>practices</w:t>
      </w:r>
      <w:r>
        <w:rPr>
          <w:spacing w:val="-3"/>
        </w:rPr>
        <w:t xml:space="preserve"> </w:t>
      </w:r>
      <w:r>
        <w:t>still</w:t>
      </w:r>
      <w:r>
        <w:rPr>
          <w:spacing w:val="-3"/>
        </w:rPr>
        <w:t xml:space="preserve"> </w:t>
      </w:r>
      <w:proofErr w:type="spellStart"/>
      <w:r>
        <w:t>analyse</w:t>
      </w:r>
      <w:proofErr w:type="spellEnd"/>
      <w:r>
        <w:rPr>
          <w:spacing w:val="-3"/>
        </w:rPr>
        <w:t xml:space="preserve"> </w:t>
      </w:r>
      <w:r>
        <w:t>residuals</w:t>
      </w:r>
      <w:r>
        <w:rPr>
          <w:spacing w:val="-3"/>
        </w:rPr>
        <w:t xml:space="preserve"> </w:t>
      </w:r>
      <w:r>
        <w:t>independently.</w:t>
      </w:r>
      <w:r>
        <w:rPr>
          <w:spacing w:val="-3"/>
        </w:rPr>
        <w:t xml:space="preserve"> </w:t>
      </w:r>
      <w:r>
        <w:t>Furthermore,</w:t>
      </w:r>
      <w:r>
        <w:rPr>
          <w:spacing w:val="-3"/>
        </w:rPr>
        <w:t xml:space="preserve"> </w:t>
      </w:r>
      <w:r>
        <w:t>the single</w:t>
      </w:r>
      <w:r>
        <w:rPr>
          <w:spacing w:val="-4"/>
        </w:rPr>
        <w:t xml:space="preserve"> </w:t>
      </w:r>
      <w:r>
        <w:t>method</w:t>
      </w:r>
      <w:r>
        <w:rPr>
          <w:spacing w:val="-4"/>
        </w:rPr>
        <w:t xml:space="preserve"> </w:t>
      </w:r>
      <w:r>
        <w:t>that</w:t>
      </w:r>
      <w:r>
        <w:rPr>
          <w:spacing w:val="-4"/>
        </w:rPr>
        <w:t xml:space="preserve"> </w:t>
      </w:r>
      <w:r>
        <w:t>successfully</w:t>
      </w:r>
      <w:r>
        <w:rPr>
          <w:spacing w:val="-4"/>
        </w:rPr>
        <w:t xml:space="preserve"> </w:t>
      </w:r>
      <w:r>
        <w:t>coordinates</w:t>
      </w:r>
      <w:r>
        <w:rPr>
          <w:spacing w:val="-4"/>
        </w:rPr>
        <w:t xml:space="preserve"> </w:t>
      </w:r>
      <w:r>
        <w:t>these</w:t>
      </w:r>
      <w:r>
        <w:rPr>
          <w:spacing w:val="-4"/>
        </w:rPr>
        <w:t xml:space="preserve"> </w:t>
      </w:r>
      <w:r>
        <w:t>signals</w:t>
      </w:r>
      <w:r>
        <w:rPr>
          <w:spacing w:val="-4"/>
        </w:rPr>
        <w:t xml:space="preserve"> </w:t>
      </w:r>
      <w:r>
        <w:t>lacks</w:t>
      </w:r>
      <w:r>
        <w:rPr>
          <w:spacing w:val="-4"/>
        </w:rPr>
        <w:t xml:space="preserve"> </w:t>
      </w:r>
      <w:r>
        <w:t>a</w:t>
      </w:r>
      <w:r>
        <w:rPr>
          <w:spacing w:val="-4"/>
        </w:rPr>
        <w:t xml:space="preserve"> </w:t>
      </w:r>
      <w:r>
        <w:t>clear</w:t>
      </w:r>
      <w:r>
        <w:rPr>
          <w:spacing w:val="-4"/>
        </w:rPr>
        <w:t xml:space="preserve"> </w:t>
      </w:r>
      <w:r>
        <w:t>path</w:t>
      </w:r>
      <w:r>
        <w:rPr>
          <w:spacing w:val="-4"/>
        </w:rPr>
        <w:t xml:space="preserve"> </w:t>
      </w:r>
      <w:r>
        <w:t>for physical</w:t>
      </w:r>
      <w:r>
        <w:rPr>
          <w:spacing w:val="-4"/>
        </w:rPr>
        <w:t xml:space="preserve"> </w:t>
      </w:r>
      <w:r>
        <w:t>interpretation.</w:t>
      </w:r>
      <w:r>
        <w:rPr>
          <w:spacing w:val="-4"/>
        </w:rPr>
        <w:t xml:space="preserve"> </w:t>
      </w:r>
      <w:r>
        <w:t>Therefore,</w:t>
      </w:r>
      <w:r>
        <w:rPr>
          <w:spacing w:val="-4"/>
        </w:rPr>
        <w:t xml:space="preserve"> </w:t>
      </w:r>
      <w:r>
        <w:t>a</w:t>
      </w:r>
      <w:r>
        <w:rPr>
          <w:spacing w:val="-4"/>
        </w:rPr>
        <w:t xml:space="preserve"> </w:t>
      </w:r>
      <w:r>
        <w:t>gap</w:t>
      </w:r>
      <w:r>
        <w:rPr>
          <w:spacing w:val="-4"/>
        </w:rPr>
        <w:t xml:space="preserve"> </w:t>
      </w:r>
      <w:r>
        <w:t>remains</w:t>
      </w:r>
      <w:r>
        <w:rPr>
          <w:spacing w:val="-4"/>
        </w:rPr>
        <w:t xml:space="preserve"> </w:t>
      </w:r>
      <w:r>
        <w:t>for</w:t>
      </w:r>
      <w:r>
        <w:rPr>
          <w:spacing w:val="-4"/>
        </w:rPr>
        <w:t xml:space="preserve"> </w:t>
      </w:r>
      <w:r>
        <w:t>a</w:t>
      </w:r>
      <w:r>
        <w:rPr>
          <w:spacing w:val="-4"/>
        </w:rPr>
        <w:t xml:space="preserve"> </w:t>
      </w:r>
      <w:r>
        <w:t>coordinated,</w:t>
      </w:r>
      <w:r>
        <w:rPr>
          <w:spacing w:val="-4"/>
        </w:rPr>
        <w:t xml:space="preserve"> </w:t>
      </w:r>
      <w:r>
        <w:t>multi-signal residual analysis that is also physically interpretable. The next section directly addresses this requirement for interpretability.</w:t>
      </w:r>
    </w:p>
    <w:p w14:paraId="342A477B" w14:textId="77777777" w:rsidR="00847C07" w:rsidRDefault="00847C07">
      <w:pPr>
        <w:pStyle w:val="BodyText"/>
        <w:spacing w:line="360" w:lineRule="auto"/>
        <w:sectPr w:rsidR="00847C07">
          <w:pgSz w:w="11910" w:h="16840"/>
          <w:pgMar w:top="1620" w:right="0" w:bottom="1240" w:left="0" w:header="0" w:footer="1057" w:gutter="0"/>
          <w:cols w:space="720"/>
        </w:sectPr>
      </w:pPr>
    </w:p>
    <w:p w14:paraId="5504F986" w14:textId="77777777" w:rsidR="00847C07" w:rsidRDefault="00F06A4A">
      <w:pPr>
        <w:pStyle w:val="Heading2"/>
        <w:numPr>
          <w:ilvl w:val="1"/>
          <w:numId w:val="2"/>
        </w:numPr>
        <w:tabs>
          <w:tab w:val="left" w:pos="2167"/>
        </w:tabs>
        <w:spacing w:before="63"/>
        <w:ind w:hanging="466"/>
      </w:pPr>
      <w:r>
        <w:lastRenderedPageBreak/>
        <w:t>From</w:t>
      </w:r>
      <w:r>
        <w:rPr>
          <w:spacing w:val="-3"/>
        </w:rPr>
        <w:t xml:space="preserve"> </w:t>
      </w:r>
      <w:r>
        <w:t>Detection</w:t>
      </w:r>
      <w:r>
        <w:rPr>
          <w:spacing w:val="-3"/>
        </w:rPr>
        <w:t xml:space="preserve"> </w:t>
      </w:r>
      <w:r>
        <w:t>to</w:t>
      </w:r>
      <w:r>
        <w:rPr>
          <w:spacing w:val="-2"/>
        </w:rPr>
        <w:t xml:space="preserve"> Interpretation</w:t>
      </w:r>
    </w:p>
    <w:p w14:paraId="3AE55A3A" w14:textId="6F6213E8" w:rsidR="00847C07" w:rsidRDefault="00F06A4A">
      <w:pPr>
        <w:pStyle w:val="BodyText"/>
        <w:spacing w:before="228" w:line="360" w:lineRule="auto"/>
        <w:ind w:right="1732"/>
      </w:pPr>
      <w:r>
        <w:t>While previous sections established robust methods for fault detection, data interpretation</w:t>
      </w:r>
      <w:r>
        <w:rPr>
          <w:spacing w:val="-6"/>
        </w:rPr>
        <w:t xml:space="preserve"> </w:t>
      </w:r>
      <w:r>
        <w:t>remains</w:t>
      </w:r>
      <w:r>
        <w:rPr>
          <w:spacing w:val="-6"/>
        </w:rPr>
        <w:t xml:space="preserve"> </w:t>
      </w:r>
      <w:r>
        <w:t>largely</w:t>
      </w:r>
      <w:r>
        <w:rPr>
          <w:spacing w:val="-6"/>
        </w:rPr>
        <w:t xml:space="preserve"> </w:t>
      </w:r>
      <w:r>
        <w:t>unaddressed.</w:t>
      </w:r>
      <w:r>
        <w:rPr>
          <w:spacing w:val="-6"/>
        </w:rPr>
        <w:t xml:space="preserve"> </w:t>
      </w:r>
      <w:r>
        <w:t>A</w:t>
      </w:r>
      <w:r>
        <w:rPr>
          <w:spacing w:val="-6"/>
        </w:rPr>
        <w:t xml:space="preserve"> </w:t>
      </w:r>
      <w:r>
        <w:t>normal-</w:t>
      </w:r>
      <w:proofErr w:type="spellStart"/>
      <w:r>
        <w:t>behaviour</w:t>
      </w:r>
      <w:proofErr w:type="spellEnd"/>
      <w:r>
        <w:rPr>
          <w:spacing w:val="-6"/>
        </w:rPr>
        <w:t xml:space="preserve"> </w:t>
      </w:r>
      <w:r>
        <w:t>model,</w:t>
      </w:r>
      <w:r>
        <w:rPr>
          <w:spacing w:val="-6"/>
        </w:rPr>
        <w:t xml:space="preserve"> </w:t>
      </w:r>
      <w:r>
        <w:t xml:space="preserve">whether </w:t>
      </w:r>
      <w:proofErr w:type="spellStart"/>
      <w:r>
        <w:t>analysing</w:t>
      </w:r>
      <w:proofErr w:type="spellEnd"/>
      <w:r>
        <w:t xml:space="preserve"> independent or coordinated signals, only confirms a deviation from expected values. It does not identify the underlying physical fault. The</w:t>
      </w:r>
      <w:r>
        <w:rPr>
          <w:spacing w:val="40"/>
        </w:rPr>
        <w:t xml:space="preserve"> </w:t>
      </w:r>
      <w:r>
        <w:t>distinction between anomaly detection and fault diagnosis is operationally critical. The end user is a maintenance decision-maker who must take physical action</w:t>
      </w:r>
      <w:r>
        <w:rPr>
          <w:spacing w:val="-1"/>
        </w:rPr>
        <w:t xml:space="preserve"> </w:t>
      </w:r>
      <w:r>
        <w:t>based</w:t>
      </w:r>
      <w:r>
        <w:rPr>
          <w:spacing w:val="-1"/>
        </w:rPr>
        <w:t xml:space="preserve"> </w:t>
      </w:r>
      <w:r>
        <w:t>on</w:t>
      </w:r>
      <w:r>
        <w:rPr>
          <w:spacing w:val="-1"/>
        </w:rPr>
        <w:t xml:space="preserve"> </w:t>
      </w:r>
      <w:r>
        <w:t>the</w:t>
      </w:r>
      <w:r>
        <w:rPr>
          <w:spacing w:val="-1"/>
        </w:rPr>
        <w:t xml:space="preserve"> </w:t>
      </w:r>
      <w:r>
        <w:t>model's</w:t>
      </w:r>
      <w:r>
        <w:rPr>
          <w:spacing w:val="-1"/>
        </w:rPr>
        <w:t xml:space="preserve"> </w:t>
      </w:r>
      <w:r>
        <w:t>output.</w:t>
      </w:r>
      <w:r>
        <w:rPr>
          <w:spacing w:val="-1"/>
        </w:rPr>
        <w:t xml:space="preserve"> </w:t>
      </w:r>
      <w:r>
        <w:t>Therefore,</w:t>
      </w:r>
      <w:r>
        <w:rPr>
          <w:spacing w:val="-1"/>
        </w:rPr>
        <w:t xml:space="preserve"> </w:t>
      </w:r>
      <w:r>
        <w:t>effective</w:t>
      </w:r>
      <w:r>
        <w:rPr>
          <w:spacing w:val="-1"/>
        </w:rPr>
        <w:t xml:space="preserve"> </w:t>
      </w:r>
      <w:r>
        <w:t>predictive</w:t>
      </w:r>
      <w:r>
        <w:rPr>
          <w:spacing w:val="-1"/>
        </w:rPr>
        <w:t xml:space="preserve"> </w:t>
      </w:r>
      <w:r>
        <w:t>maintenance requires human operators to trust the system</w:t>
      </w:r>
      <w:r w:rsidR="00A14356">
        <w:fldChar w:fldCharType="begin"/>
      </w:r>
      <w:r w:rsidR="00A14356">
        <w:instrText xml:space="preserve"> ADDIN ZOTERO_ITEM CSL_CITATION {"citationID":"bpqVPHeg","properties":{"formattedCitation":"(Cummins et al., 2024)","plainCitation":"(Cummins et al., 2024)","noteIndex":0},"citationItems":[{"id":1096,"uris":["http://zotero.org/users/20220426/items/3NNCGU3Y"],"itemData":{"id":1096,"type":"article-journal","abstract":"Predictive maintenance is a well studied collection of techniques that aims to prolong the life of a mechanical system by using artificial intelligence and machine learning to predict the optimal time to perform maintenance. The methods allow maintainers of systems and hardware to reduce financial and time costs of upkeep. As these methods are adopted for more serious and potentially life-threatening applications, the human operators need trust the predictive system. This attracts the field of Explainable AI (XAI) to introduce explainability and interpretability into the predictive system. XAI brings methods to the field of predictive maintenance that can amplify trust in the users while maintaining well-performing systems. This survey on explainable predictive maintenance (XPM) discusses and presents the current methods of XAI as applied to predictive maintenance while following the Preferred Reporting Items for Systematic Reviews and Meta-Analyses (PRISMA) 2020 guidelines. We categorize the different XPM methods into groups that follow the XAI literature. Additionally, we include current challenges and a discussion on future research directions in XPM.","container-title":"IEEE Access","DOI":"10.1109/ACCESS.2024.3391130","ISSN":"2169-3536","page":"57574-57602","source":"IEEE Xplore","title":"Explainable Predictive Maintenance: A Survey of Current Methods, Challenges and Opportunities","title-short":"Explainable Predictive Maintenance","volume":"12","author":[{"family":"Cummins","given":"Logan"},{"family":"Sommers","given":"Alexander"},{"family":"Ramezani","given":"Somayeh Bakhtiari"},{"family":"Mittal","given":"Sudip"},{"family":"Jabour","given":"Joseph"},{"family":"Seale","given":"Maria"},{"family":"Rahimi","given":"Shahram"}],"issued":{"date-parts":[["2024"]]}}}],"schema":"https://github.com/citation-style-language/schema/raw/master/csl-citation.json"} </w:instrText>
      </w:r>
      <w:r w:rsidR="00A14356">
        <w:fldChar w:fldCharType="separate"/>
      </w:r>
      <w:r w:rsidR="00A14356" w:rsidRPr="00A14356">
        <w:t>(Cummins et al., 2024)</w:t>
      </w:r>
      <w:r w:rsidR="00A14356">
        <w:fldChar w:fldCharType="end"/>
      </w:r>
      <w:r>
        <w:t xml:space="preserve"> </w:t>
      </w:r>
      <w:r w:rsidR="00A14356">
        <w:t>.</w:t>
      </w:r>
      <w:r>
        <w:t xml:space="preserve"> Trust</w:t>
      </w:r>
      <w:r>
        <w:rPr>
          <w:spacing w:val="40"/>
        </w:rPr>
        <w:t xml:space="preserve"> </w:t>
      </w:r>
      <w:r>
        <w:t>relies on more than just predictive accuracy. When automated systems lack transparency, operators often misuse them through either over-reliance or complete disuse. Appropriate reliance requires the system to provide interpretable information regarding its internal state</w:t>
      </w:r>
      <w:r w:rsidR="00A14356">
        <w:fldChar w:fldCharType="begin"/>
      </w:r>
      <w:r w:rsidR="00A14356">
        <w:instrText xml:space="preserve"> ADDIN ZOTERO_ITEM CSL_CITATION {"citationID":"x42uUTAn","properties":{"formattedCitation":"(Lee &amp; See, 2004)","plainCitation":"(Lee &amp; See, 2004)","noteIndex":0},"citationItems":[{"id":1100,"uris":["http://zotero.org/users/20220426/items/CZ865KTU"],"itemData":{"id":1100,"type":"article-journal","abstract":"Automation is often problematic because people fail to rely upon it appropriately. Because people respond to technology socially, trust influences reliance on automation. In particular, trust guides reliance when complexity and unanticipated situations make a complete understanding of the automation impractical. This review considers trust from the organizational, sociological, interpersonal, psychological, and neurological perspectives. It considers how the context, automation characteristics, and cognitive processes affect the appropriateness of trust. The context in which the automation is used influences automation performance and provides a goal-oriented perspective to assess automation characteristics along a dimension of attributional abstraction. These characteristics can influence trust through analytic, analogical, and affective processes. The challenges of extrapolating the concept of trust in people to trust in automation are discussed. A conceptual model integrates research regarding trust in automation and describes the dynamics of trust, the role of context, and the influence of display characteristics. Actual or potential applications of this research include improved designs of systems that require people to manage imperfect automation.","container-title":"Human Factors","DOI":"10.1518/hfes.46.1.50_30392","ISSN":"0018-7208","issue":"1","journalAbbreviation":"Hum Factors","language":"EN","note":"publisher: SAGE Publications Inc","page":"50-80","source":"SAGE Journals","title":"Trust in Automation: Designing for Appropriate Reliance","title-short":"Trust in Automation","volume":"46","author":[{"family":"Lee","given":"John D."},{"family":"See","given":"Katrina A."}],"issued":{"date-parts":[["2004",3,1]]}}}],"schema":"https://github.com/citation-style-language/schema/raw/master/csl-citation.json"} </w:instrText>
      </w:r>
      <w:r w:rsidR="00A14356">
        <w:fldChar w:fldCharType="separate"/>
      </w:r>
      <w:r w:rsidR="00A14356" w:rsidRPr="00A14356">
        <w:t>(Lee &amp; See, 2004)</w:t>
      </w:r>
      <w:r w:rsidR="00A14356">
        <w:fldChar w:fldCharType="end"/>
      </w:r>
      <w:r w:rsidR="004E25D8">
        <w:t>.</w:t>
      </w:r>
    </w:p>
    <w:p w14:paraId="0BC34707" w14:textId="77777777" w:rsidR="00847C07" w:rsidRDefault="00F06A4A">
      <w:pPr>
        <w:pStyle w:val="BodyText"/>
        <w:spacing w:before="0" w:line="360" w:lineRule="auto"/>
      </w:pPr>
      <w:r>
        <w:t>Consequently,</w:t>
      </w:r>
      <w:r>
        <w:rPr>
          <w:spacing w:val="-4"/>
        </w:rPr>
        <w:t xml:space="preserve"> </w:t>
      </w:r>
      <w:r>
        <w:t>an</w:t>
      </w:r>
      <w:r>
        <w:rPr>
          <w:spacing w:val="-4"/>
        </w:rPr>
        <w:t xml:space="preserve"> </w:t>
      </w:r>
      <w:r>
        <w:t>accurate</w:t>
      </w:r>
      <w:r>
        <w:rPr>
          <w:spacing w:val="-4"/>
        </w:rPr>
        <w:t xml:space="preserve"> </w:t>
      </w:r>
      <w:r>
        <w:t>but</w:t>
      </w:r>
      <w:r>
        <w:rPr>
          <w:spacing w:val="-4"/>
        </w:rPr>
        <w:t xml:space="preserve"> </w:t>
      </w:r>
      <w:r>
        <w:t>uninterpretable</w:t>
      </w:r>
      <w:r>
        <w:rPr>
          <w:spacing w:val="-4"/>
        </w:rPr>
        <w:t xml:space="preserve"> </w:t>
      </w:r>
      <w:r>
        <w:t>detector</w:t>
      </w:r>
      <w:r>
        <w:rPr>
          <w:spacing w:val="-4"/>
        </w:rPr>
        <w:t xml:space="preserve"> </w:t>
      </w:r>
      <w:r>
        <w:t>is</w:t>
      </w:r>
      <w:r>
        <w:rPr>
          <w:spacing w:val="-4"/>
        </w:rPr>
        <w:t xml:space="preserve"> </w:t>
      </w:r>
      <w:r>
        <w:t>not</w:t>
      </w:r>
      <w:r>
        <w:rPr>
          <w:spacing w:val="-4"/>
        </w:rPr>
        <w:t xml:space="preserve"> </w:t>
      </w:r>
      <w:r>
        <w:t>yet</w:t>
      </w:r>
      <w:r>
        <w:rPr>
          <w:spacing w:val="-4"/>
        </w:rPr>
        <w:t xml:space="preserve"> </w:t>
      </w:r>
      <w:r>
        <w:t>a</w:t>
      </w:r>
      <w:r>
        <w:rPr>
          <w:spacing w:val="-4"/>
        </w:rPr>
        <w:t xml:space="preserve"> </w:t>
      </w:r>
      <w:r>
        <w:t>practical diagnostic tool.</w:t>
      </w:r>
    </w:p>
    <w:p w14:paraId="5D8896DB" w14:textId="77777777" w:rsidR="00847C07" w:rsidRDefault="00F06A4A">
      <w:pPr>
        <w:pStyle w:val="BodyText"/>
        <w:spacing w:line="360" w:lineRule="auto"/>
        <w:ind w:right="1709"/>
      </w:pPr>
      <w:r>
        <w:t>Researchers have addressed this by adopting explainability techniques, though these methods share a fundamental limitation. In wind-turbine monitoring, models</w:t>
      </w:r>
      <w:r>
        <w:rPr>
          <w:spacing w:val="-5"/>
        </w:rPr>
        <w:t xml:space="preserve"> </w:t>
      </w:r>
      <w:r>
        <w:t>combining</w:t>
      </w:r>
      <w:r>
        <w:rPr>
          <w:spacing w:val="-5"/>
        </w:rPr>
        <w:t xml:space="preserve"> </w:t>
      </w:r>
      <w:r>
        <w:t>attention</w:t>
      </w:r>
      <w:r>
        <w:rPr>
          <w:spacing w:val="-5"/>
        </w:rPr>
        <w:t xml:space="preserve"> </w:t>
      </w:r>
      <w:r>
        <w:t>mechanisms</w:t>
      </w:r>
      <w:r>
        <w:rPr>
          <w:spacing w:val="-5"/>
        </w:rPr>
        <w:t xml:space="preserve"> </w:t>
      </w:r>
      <w:r>
        <w:t>with</w:t>
      </w:r>
      <w:r>
        <w:rPr>
          <w:spacing w:val="-5"/>
        </w:rPr>
        <w:t xml:space="preserve"> </w:t>
      </w:r>
      <w:r>
        <w:t>post-hoc</w:t>
      </w:r>
      <w:r>
        <w:rPr>
          <w:spacing w:val="-5"/>
        </w:rPr>
        <w:t xml:space="preserve"> </w:t>
      </w:r>
      <w:r>
        <w:t>attribution</w:t>
      </w:r>
      <w:r>
        <w:rPr>
          <w:spacing w:val="-5"/>
        </w:rPr>
        <w:t xml:space="preserve"> </w:t>
      </w:r>
      <w:r>
        <w:t>tools,</w:t>
      </w:r>
      <w:r>
        <w:rPr>
          <w:spacing w:val="-5"/>
        </w:rPr>
        <w:t xml:space="preserve"> </w:t>
      </w:r>
      <w:r>
        <w:t>such</w:t>
      </w:r>
      <w:r>
        <w:rPr>
          <w:spacing w:val="-5"/>
        </w:rPr>
        <w:t xml:space="preserve"> </w:t>
      </w:r>
      <w:r>
        <w:t>as SHAP and LIME, successfully identify the specific features and time-steps that drove</w:t>
      </w:r>
      <w:r>
        <w:rPr>
          <w:spacing w:val="-1"/>
        </w:rPr>
        <w:t xml:space="preserve"> </w:t>
      </w:r>
      <w:r>
        <w:t>a</w:t>
      </w:r>
      <w:r>
        <w:rPr>
          <w:spacing w:val="-1"/>
        </w:rPr>
        <w:t xml:space="preserve"> </w:t>
      </w:r>
      <w:r>
        <w:t>classification</w:t>
      </w:r>
      <w:r>
        <w:rPr>
          <w:spacing w:val="-1"/>
        </w:rPr>
        <w:t xml:space="preserve"> </w:t>
      </w:r>
      <w:r>
        <w:t>(</w:t>
      </w:r>
      <w:proofErr w:type="spellStart"/>
      <w:r>
        <w:t>Ghahfarokhi</w:t>
      </w:r>
      <w:proofErr w:type="spellEnd"/>
      <w:r>
        <w:rPr>
          <w:spacing w:val="-1"/>
        </w:rPr>
        <w:t xml:space="preserve"> </w:t>
      </w:r>
      <w:r>
        <w:t>et</w:t>
      </w:r>
      <w:r>
        <w:rPr>
          <w:spacing w:val="-1"/>
        </w:rPr>
        <w:t xml:space="preserve"> </w:t>
      </w:r>
      <w:r>
        <w:t>al.</w:t>
      </w:r>
      <w:r>
        <w:rPr>
          <w:spacing w:val="-1"/>
        </w:rPr>
        <w:t xml:space="preserve"> </w:t>
      </w:r>
      <w:r>
        <w:t>2025).</w:t>
      </w:r>
      <w:r>
        <w:rPr>
          <w:spacing w:val="-1"/>
        </w:rPr>
        <w:t xml:space="preserve"> </w:t>
      </w:r>
      <w:r>
        <w:t>For</w:t>
      </w:r>
      <w:r>
        <w:rPr>
          <w:spacing w:val="-1"/>
        </w:rPr>
        <w:t xml:space="preserve"> </w:t>
      </w:r>
      <w:r>
        <w:t>example,</w:t>
      </w:r>
      <w:r>
        <w:rPr>
          <w:spacing w:val="-1"/>
        </w:rPr>
        <w:t xml:space="preserve"> </w:t>
      </w:r>
      <w:r>
        <w:t>these</w:t>
      </w:r>
      <w:r>
        <w:rPr>
          <w:spacing w:val="-1"/>
        </w:rPr>
        <w:t xml:space="preserve"> </w:t>
      </w:r>
      <w:r>
        <w:t>outputs</w:t>
      </w:r>
      <w:r>
        <w:rPr>
          <w:spacing w:val="-1"/>
        </w:rPr>
        <w:t xml:space="preserve"> </w:t>
      </w:r>
      <w:r>
        <w:t>can highlight which temperature signals triggered a fault decision over a given period. However, they fail to answer the core diagnostic question. They cannot specify whether those signals reflect gear wear, lubrication degradation, or a benign operational change. Figure 2.3 reproduces a standard explanation output, illustrating this exact limitation.</w:t>
      </w:r>
    </w:p>
    <w:p w14:paraId="5C103C0E" w14:textId="77777777" w:rsidR="00847C07" w:rsidRDefault="00847C07">
      <w:pPr>
        <w:pStyle w:val="BodyText"/>
        <w:spacing w:line="360" w:lineRule="auto"/>
        <w:sectPr w:rsidR="00847C07">
          <w:pgSz w:w="11910" w:h="16840"/>
          <w:pgMar w:top="1620" w:right="0" w:bottom="1240" w:left="0" w:header="0" w:footer="1057" w:gutter="0"/>
          <w:cols w:space="720"/>
        </w:sectPr>
      </w:pPr>
    </w:p>
    <w:p w14:paraId="75DCBF85" w14:textId="77777777" w:rsidR="00847C07" w:rsidRDefault="00F06A4A">
      <w:pPr>
        <w:ind w:left="2442"/>
        <w:rPr>
          <w:sz w:val="20"/>
        </w:rPr>
      </w:pPr>
      <w:r>
        <w:rPr>
          <w:noProof/>
          <w:sz w:val="20"/>
        </w:rPr>
        <w:lastRenderedPageBreak/>
        <w:drawing>
          <wp:inline distT="0" distB="0" distL="0" distR="0" wp14:anchorId="6E8A1010" wp14:editId="41971B6A">
            <wp:extent cx="4448178" cy="21907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4448178" cy="2190750"/>
                    </a:xfrm>
                    <a:prstGeom prst="rect">
                      <a:avLst/>
                    </a:prstGeom>
                  </pic:spPr>
                </pic:pic>
              </a:graphicData>
            </a:graphic>
          </wp:inline>
        </w:drawing>
      </w:r>
    </w:p>
    <w:p w14:paraId="30AC5ABC" w14:textId="77777777" w:rsidR="00847C07" w:rsidRDefault="00847C07">
      <w:pPr>
        <w:pStyle w:val="BodyText"/>
        <w:spacing w:before="68"/>
        <w:ind w:left="0" w:right="0"/>
        <w:rPr>
          <w:sz w:val="22"/>
        </w:rPr>
      </w:pPr>
    </w:p>
    <w:p w14:paraId="5F21BD3B" w14:textId="77777777" w:rsidR="00847C07" w:rsidRDefault="00F06A4A">
      <w:pPr>
        <w:spacing w:line="360" w:lineRule="auto"/>
        <w:ind w:left="1701" w:right="1803"/>
        <w:rPr>
          <w:b/>
        </w:rPr>
      </w:pPr>
      <w:r>
        <w:rPr>
          <w:b/>
        </w:rPr>
        <w:t>Figure</w:t>
      </w:r>
      <w:r>
        <w:rPr>
          <w:b/>
          <w:spacing w:val="-6"/>
        </w:rPr>
        <w:t xml:space="preserve"> </w:t>
      </w:r>
      <w:r>
        <w:rPr>
          <w:b/>
        </w:rPr>
        <w:t>2.3.</w:t>
      </w:r>
      <w:r>
        <w:rPr>
          <w:b/>
          <w:spacing w:val="-6"/>
        </w:rPr>
        <w:t xml:space="preserve"> </w:t>
      </w:r>
      <w:r>
        <w:rPr>
          <w:b/>
        </w:rPr>
        <w:t>Explanation</w:t>
      </w:r>
      <w:r>
        <w:rPr>
          <w:b/>
          <w:spacing w:val="-6"/>
        </w:rPr>
        <w:t xml:space="preserve"> </w:t>
      </w:r>
      <w:r>
        <w:rPr>
          <w:b/>
        </w:rPr>
        <w:t>output</w:t>
      </w:r>
      <w:r>
        <w:rPr>
          <w:b/>
          <w:spacing w:val="-6"/>
        </w:rPr>
        <w:t xml:space="preserve"> </w:t>
      </w:r>
      <w:r>
        <w:rPr>
          <w:b/>
        </w:rPr>
        <w:t>of</w:t>
      </w:r>
      <w:r>
        <w:rPr>
          <w:b/>
          <w:spacing w:val="-6"/>
        </w:rPr>
        <w:t xml:space="preserve"> </w:t>
      </w:r>
      <w:r>
        <w:rPr>
          <w:b/>
        </w:rPr>
        <w:t>an</w:t>
      </w:r>
      <w:r>
        <w:rPr>
          <w:b/>
          <w:spacing w:val="-6"/>
        </w:rPr>
        <w:t xml:space="preserve"> </w:t>
      </w:r>
      <w:r>
        <w:rPr>
          <w:b/>
        </w:rPr>
        <w:t>attention-based</w:t>
      </w:r>
      <w:r>
        <w:rPr>
          <w:b/>
          <w:spacing w:val="-6"/>
        </w:rPr>
        <w:t xml:space="preserve"> </w:t>
      </w:r>
      <w:r>
        <w:rPr>
          <w:b/>
        </w:rPr>
        <w:t>explainable-AI</w:t>
      </w:r>
      <w:r>
        <w:rPr>
          <w:b/>
          <w:spacing w:val="-6"/>
        </w:rPr>
        <w:t xml:space="preserve"> </w:t>
      </w:r>
      <w:r>
        <w:rPr>
          <w:b/>
        </w:rPr>
        <w:t>framework: the contribution of each frequency to the classification decision, with local maxima (red) aligned against known mechanical fault frequencies</w:t>
      </w:r>
    </w:p>
    <w:p w14:paraId="2C655F98" w14:textId="77777777" w:rsidR="00847C07" w:rsidRDefault="00F06A4A">
      <w:pPr>
        <w:spacing w:before="180"/>
        <w:ind w:left="1762"/>
        <w:rPr>
          <w:b/>
        </w:rPr>
      </w:pPr>
      <w:r>
        <w:rPr>
          <w:b/>
        </w:rPr>
        <w:t>(</w:t>
      </w:r>
      <w:proofErr w:type="spellStart"/>
      <w:r>
        <w:rPr>
          <w:b/>
        </w:rPr>
        <w:t>Ghahfarokhi</w:t>
      </w:r>
      <w:proofErr w:type="spellEnd"/>
      <w:r>
        <w:rPr>
          <w:b/>
          <w:spacing w:val="-5"/>
        </w:rPr>
        <w:t xml:space="preserve"> </w:t>
      </w:r>
      <w:r>
        <w:rPr>
          <w:b/>
        </w:rPr>
        <w:t>et</w:t>
      </w:r>
      <w:r>
        <w:rPr>
          <w:b/>
          <w:spacing w:val="-5"/>
        </w:rPr>
        <w:t xml:space="preserve"> </w:t>
      </w:r>
      <w:r>
        <w:rPr>
          <w:b/>
        </w:rPr>
        <w:t>al.,</w:t>
      </w:r>
      <w:r>
        <w:rPr>
          <w:b/>
          <w:spacing w:val="-4"/>
        </w:rPr>
        <w:t xml:space="preserve"> </w:t>
      </w:r>
      <w:r>
        <w:rPr>
          <w:b/>
          <w:spacing w:val="-2"/>
        </w:rPr>
        <w:t>2025).</w:t>
      </w:r>
    </w:p>
    <w:p w14:paraId="481117EB" w14:textId="77777777" w:rsidR="00847C07" w:rsidRDefault="00847C07">
      <w:pPr>
        <w:pStyle w:val="BodyText"/>
        <w:spacing w:before="54"/>
        <w:ind w:left="0" w:right="0"/>
        <w:rPr>
          <w:b/>
          <w:sz w:val="22"/>
        </w:rPr>
      </w:pPr>
    </w:p>
    <w:p w14:paraId="52CF7A12" w14:textId="77777777" w:rsidR="00847C07" w:rsidRDefault="00F06A4A">
      <w:pPr>
        <w:pStyle w:val="BodyText"/>
        <w:spacing w:before="0" w:line="360" w:lineRule="auto"/>
        <w:ind w:right="1921"/>
      </w:pPr>
      <w:r>
        <w:t>Figure 2.3 shows the explanation at its best: influential frequencies are identified, and many align with frequencies expected from mechanical domain knowledge.</w:t>
      </w:r>
      <w:r>
        <w:rPr>
          <w:spacing w:val="-4"/>
        </w:rPr>
        <w:t xml:space="preserve"> </w:t>
      </w:r>
      <w:r>
        <w:t>Yet</w:t>
      </w:r>
      <w:r>
        <w:rPr>
          <w:spacing w:val="-4"/>
        </w:rPr>
        <w:t xml:space="preserve"> </w:t>
      </w:r>
      <w:r>
        <w:t>where</w:t>
      </w:r>
      <w:r>
        <w:rPr>
          <w:spacing w:val="-4"/>
        </w:rPr>
        <w:t xml:space="preserve"> </w:t>
      </w:r>
      <w:r>
        <w:t>the</w:t>
      </w:r>
      <w:r>
        <w:rPr>
          <w:spacing w:val="-4"/>
        </w:rPr>
        <w:t xml:space="preserve"> </w:t>
      </w:r>
      <w:r>
        <w:t>output</w:t>
      </w:r>
      <w:r>
        <w:rPr>
          <w:spacing w:val="-4"/>
        </w:rPr>
        <w:t xml:space="preserve"> </w:t>
      </w:r>
      <w:r>
        <w:t>contains</w:t>
      </w:r>
      <w:r>
        <w:rPr>
          <w:spacing w:val="-4"/>
        </w:rPr>
        <w:t xml:space="preserve"> </w:t>
      </w:r>
      <w:r>
        <w:t>peaks</w:t>
      </w:r>
      <w:r>
        <w:rPr>
          <w:spacing w:val="-4"/>
        </w:rPr>
        <w:t xml:space="preserve"> </w:t>
      </w:r>
      <w:r>
        <w:t>that</w:t>
      </w:r>
      <w:r>
        <w:rPr>
          <w:spacing w:val="-4"/>
        </w:rPr>
        <w:t xml:space="preserve"> </w:t>
      </w:r>
      <w:r>
        <w:t>domain</w:t>
      </w:r>
      <w:r>
        <w:rPr>
          <w:spacing w:val="-4"/>
        </w:rPr>
        <w:t xml:space="preserve"> </w:t>
      </w:r>
      <w:r>
        <w:t>knowledge</w:t>
      </w:r>
      <w:r>
        <w:rPr>
          <w:spacing w:val="-4"/>
        </w:rPr>
        <w:t xml:space="preserve"> </w:t>
      </w:r>
      <w:r>
        <w:t xml:space="preserve">does not predict, the accompanying analysis responds by enumerating candidate physical causes , lubrication loss, overheating, assembly damage , among which the attribution itself does not distinguish. The example is drawn from higher-rate signals than the ten-minute SCADA data considered in this work; the boundary it illustrates, however, concerns what an explanation </w:t>
      </w:r>
      <w:r>
        <w:rPr>
          <w:i/>
        </w:rPr>
        <w:t xml:space="preserve">is </w:t>
      </w:r>
      <w:r>
        <w:t>, an account of influential inputs , and is independent of the data rate.</w:t>
      </w:r>
    </w:p>
    <w:p w14:paraId="3D2CCA99" w14:textId="60B6D855" w:rsidR="004E25D8" w:rsidRDefault="00F06A4A" w:rsidP="004E25D8">
      <w:pPr>
        <w:pStyle w:val="BodyText"/>
        <w:spacing w:line="360" w:lineRule="auto"/>
        <w:ind w:right="1744"/>
      </w:pPr>
      <w:r>
        <w:t>Shapley-based feature attribution has similarly been applied to generator-bearing fault detection , a method its proponents themselves describe as additive feature attribution (</w:t>
      </w:r>
      <w:proofErr w:type="spellStart"/>
      <w:r>
        <w:t>Bindingsbø</w:t>
      </w:r>
      <w:proofErr w:type="spellEnd"/>
      <w:r>
        <w:t xml:space="preserve"> et al. 2023). What these deliver is feature attribution , an account of which variables mattered , rather than an account of what is physically happening; and, tellingly, such attribution outputs are themselves rarely validated against physical ground truth, so even the </w:t>
      </w:r>
      <w:r>
        <w:lastRenderedPageBreak/>
        <w:t>explanation's</w:t>
      </w:r>
      <w:r>
        <w:rPr>
          <w:spacing w:val="-4"/>
        </w:rPr>
        <w:t xml:space="preserve"> </w:t>
      </w:r>
      <w:r>
        <w:t>correctness</w:t>
      </w:r>
      <w:r>
        <w:rPr>
          <w:spacing w:val="-4"/>
        </w:rPr>
        <w:t xml:space="preserve"> </w:t>
      </w:r>
      <w:r>
        <w:t>is</w:t>
      </w:r>
      <w:r>
        <w:rPr>
          <w:spacing w:val="-4"/>
        </w:rPr>
        <w:t xml:space="preserve"> </w:t>
      </w:r>
      <w:r>
        <w:t>generally</w:t>
      </w:r>
      <w:r>
        <w:rPr>
          <w:spacing w:val="-4"/>
        </w:rPr>
        <w:t xml:space="preserve"> </w:t>
      </w:r>
      <w:r>
        <w:t>untested.</w:t>
      </w:r>
      <w:r>
        <w:rPr>
          <w:spacing w:val="-4"/>
        </w:rPr>
        <w:t xml:space="preserve"> </w:t>
      </w:r>
      <w:r>
        <w:t>The</w:t>
      </w:r>
      <w:r>
        <w:rPr>
          <w:spacing w:val="-4"/>
        </w:rPr>
        <w:t xml:space="preserve"> </w:t>
      </w:r>
      <w:r>
        <w:t>shortfall</w:t>
      </w:r>
      <w:r>
        <w:rPr>
          <w:spacing w:val="-4"/>
        </w:rPr>
        <w:t xml:space="preserve"> </w:t>
      </w:r>
      <w:r>
        <w:t>is</w:t>
      </w:r>
      <w:r>
        <w:rPr>
          <w:spacing w:val="-4"/>
        </w:rPr>
        <w:t xml:space="preserve"> </w:t>
      </w:r>
      <w:r>
        <w:t>echoed</w:t>
      </w:r>
      <w:r>
        <w:rPr>
          <w:spacing w:val="-4"/>
        </w:rPr>
        <w:t xml:space="preserve"> </w:t>
      </w:r>
      <w:r>
        <w:t>from</w:t>
      </w:r>
      <w:r>
        <w:rPr>
          <w:spacing w:val="-4"/>
        </w:rPr>
        <w:t xml:space="preserve"> </w:t>
      </w:r>
      <w:r>
        <w:t>the modelling side by the observation that physics-informed feature schemes can still</w:t>
      </w:r>
      <w:r>
        <w:rPr>
          <w:spacing w:val="-3"/>
        </w:rPr>
        <w:t xml:space="preserve"> </w:t>
      </w:r>
      <w:r>
        <w:t>yield</w:t>
      </w:r>
      <w:r>
        <w:rPr>
          <w:spacing w:val="-3"/>
        </w:rPr>
        <w:t xml:space="preserve"> </w:t>
      </w:r>
      <w:r>
        <w:t>models</w:t>
      </w:r>
      <w:r>
        <w:rPr>
          <w:spacing w:val="-3"/>
        </w:rPr>
        <w:t xml:space="preserve"> </w:t>
      </w:r>
      <w:r>
        <w:t>of</w:t>
      </w:r>
      <w:r>
        <w:rPr>
          <w:spacing w:val="-3"/>
        </w:rPr>
        <w:t xml:space="preserve"> </w:t>
      </w:r>
      <w:r>
        <w:t>minimal</w:t>
      </w:r>
      <w:r>
        <w:rPr>
          <w:spacing w:val="-3"/>
        </w:rPr>
        <w:t xml:space="preserve"> </w:t>
      </w:r>
      <w:r>
        <w:t>interpretability</w:t>
      </w:r>
      <w:r w:rsidR="004E25D8">
        <w:fldChar w:fldCharType="begin"/>
      </w:r>
      <w:r w:rsidR="004E25D8">
        <w:instrText xml:space="preserve"> ADDIN ZOTERO_ITEM CSL_CITATION {"citationID":"FfVypKMO","properties":{"formattedCitation":"(Wu et al., 2024)","plainCitation":"(Wu et al., 2024)","noteIndex":0},"citationItems":[{"id":368,"uris":["http://zotero.org/users/20220426/items/BN3TGYNI"],"itemData":{"id":368,"type":"article-journal","abstract":"The development and utilization of wind energy can help promote the carbon neutrality. Condition monitoring and fault diagnosis based on supervisory control and data acquisition (SCADA) can effectively improve wind turbine reliability and reduce operation and maintenance (O&amp;M) costs. However, the complex data characteristics (e.g., time-varying and distribution-free) make it difficult to use a unified model to comprehensively evaluate the turbine state. To finely detect and analyze the turbine faulty mode, a hierarchical condition monitoring and fault diagnosis (CMFD) method is proposed, which consists of variable-level and turbine-level. First, the SCADA data is divided into two blocks: the nonstationary part with time-varying distribution, and the stationary part with time-invariant but non-Gaussian distribution. At the variable-level, this paper proposed a local monitoring unit based on sparse cointegration analysis (SCA) and independent component analysis (ICA) to detect faulty samples of different variable blocks. And the fault-related variables are isolated based on the proposed distributed reconstruction. At the turbine-level, the evaluation results from variable-level are fused: on the one hand, Bayesian inference is used to integrate monitoring statistics of stationary and nonstationary parts to comprehensively evaluate the operational state of the turbine; on the other hand, the root fault subsystem is deduced from the fault-related variables isolated from the two parts based on Gaussian process regression. The proposed method is applied in the operation and maintenance of a real wind farm, and the performance advantages are verified by the comparison with popular benchmarks.","container-title":"Measurement","DOI":"10.1016/j.measurement.2024.114325","ISSN":"02632241","journalAbbreviation":"Measurement","language":"en","page":"114325","source":"DOI.org (Crossref)","title":"A hierarchical modeling strategy for condition monitoring and fault diagnosis of wind turbine using SCADA data","volume":"227","author":[{"family":"Wu","given":"Zhenyu"},{"family":"Li","given":"Yanting"},{"family":"Wang","given":"Peng"}],"issued":{"date-parts":[["2024",3]]}}}],"schema":"https://github.com/citation-style-language/schema/raw/master/csl-citation.json"} </w:instrText>
      </w:r>
      <w:r w:rsidR="004E25D8">
        <w:fldChar w:fldCharType="separate"/>
      </w:r>
      <w:r w:rsidR="004E25D8" w:rsidRPr="004E25D8">
        <w:t>(Wu et al., 2024)</w:t>
      </w:r>
      <w:r w:rsidR="004E25D8">
        <w:fldChar w:fldCharType="end"/>
      </w:r>
      <w:r>
        <w:rPr>
          <w:spacing w:val="-3"/>
        </w:rPr>
        <w:t xml:space="preserve"> </w:t>
      </w:r>
      <w:r w:rsidR="004E25D8">
        <w:t>,</w:t>
      </w:r>
      <w:r>
        <w:rPr>
          <w:spacing w:val="-3"/>
        </w:rPr>
        <w:t xml:space="preserve"> </w:t>
      </w:r>
      <w:r>
        <w:t>and</w:t>
      </w:r>
      <w:r>
        <w:rPr>
          <w:spacing w:val="-3"/>
        </w:rPr>
        <w:t xml:space="preserve"> </w:t>
      </w:r>
      <w:r>
        <w:t>reinforced</w:t>
      </w:r>
      <w:r>
        <w:rPr>
          <w:spacing w:val="-3"/>
        </w:rPr>
        <w:t xml:space="preserve"> </w:t>
      </w:r>
      <w:r>
        <w:t>from</w:t>
      </w:r>
      <w:r w:rsidR="004E25D8">
        <w:t xml:space="preserve"> </w:t>
      </w:r>
      <w:r w:rsidR="004E25D8">
        <w:t>structural-health monitoring, where the barrier to operational uptake of</w:t>
      </w:r>
      <w:r w:rsidR="004E25D8">
        <w:rPr>
          <w:spacing w:val="80"/>
        </w:rPr>
        <w:t xml:space="preserve"> </w:t>
      </w:r>
      <w:r w:rsidR="004E25D8">
        <w:t>black-box</w:t>
      </w:r>
      <w:r w:rsidR="004E25D8">
        <w:rPr>
          <w:spacing w:val="-3"/>
        </w:rPr>
        <w:t xml:space="preserve"> </w:t>
      </w:r>
      <w:r w:rsidR="004E25D8">
        <w:t>models</w:t>
      </w:r>
      <w:r w:rsidR="004E25D8">
        <w:rPr>
          <w:spacing w:val="-3"/>
        </w:rPr>
        <w:t xml:space="preserve"> </w:t>
      </w:r>
      <w:r w:rsidR="004E25D8">
        <w:t>has</w:t>
      </w:r>
      <w:r w:rsidR="004E25D8">
        <w:rPr>
          <w:spacing w:val="-3"/>
        </w:rPr>
        <w:t xml:space="preserve"> </w:t>
      </w:r>
      <w:r w:rsidR="004E25D8">
        <w:t>been</w:t>
      </w:r>
      <w:r w:rsidR="004E25D8">
        <w:rPr>
          <w:spacing w:val="-3"/>
        </w:rPr>
        <w:t xml:space="preserve"> </w:t>
      </w:r>
      <w:r w:rsidR="004E25D8">
        <w:t>identified</w:t>
      </w:r>
      <w:r w:rsidR="004E25D8">
        <w:rPr>
          <w:spacing w:val="-3"/>
        </w:rPr>
        <w:t xml:space="preserve"> </w:t>
      </w:r>
      <w:r w:rsidR="004E25D8">
        <w:t>as</w:t>
      </w:r>
      <w:r w:rsidR="004E25D8">
        <w:rPr>
          <w:spacing w:val="-3"/>
        </w:rPr>
        <w:t xml:space="preserve"> </w:t>
      </w:r>
      <w:r w:rsidR="004E25D8">
        <w:t>precisely</w:t>
      </w:r>
      <w:r w:rsidR="004E25D8">
        <w:rPr>
          <w:spacing w:val="-3"/>
        </w:rPr>
        <w:t xml:space="preserve"> </w:t>
      </w:r>
      <w:r w:rsidR="004E25D8">
        <w:t>their</w:t>
      </w:r>
      <w:r w:rsidR="004E25D8">
        <w:rPr>
          <w:spacing w:val="-3"/>
        </w:rPr>
        <w:t xml:space="preserve"> </w:t>
      </w:r>
      <w:r w:rsidR="004E25D8">
        <w:t>lack</w:t>
      </w:r>
      <w:r w:rsidR="004E25D8">
        <w:rPr>
          <w:spacing w:val="-3"/>
        </w:rPr>
        <w:t xml:space="preserve"> </w:t>
      </w:r>
      <w:r w:rsidR="004E25D8">
        <w:t>of</w:t>
      </w:r>
      <w:r w:rsidR="004E25D8">
        <w:rPr>
          <w:spacing w:val="-3"/>
        </w:rPr>
        <w:t xml:space="preserve"> </w:t>
      </w:r>
      <w:r w:rsidR="004E25D8">
        <w:t>physical</w:t>
      </w:r>
      <w:r w:rsidR="004E25D8">
        <w:rPr>
          <w:spacing w:val="-3"/>
        </w:rPr>
        <w:t xml:space="preserve"> </w:t>
      </w:r>
      <w:r w:rsidR="004E25D8">
        <w:t>insight</w:t>
      </w:r>
      <w:r w:rsidR="004E25D8">
        <w:rPr>
          <w:spacing w:val="-3"/>
        </w:rPr>
        <w:t xml:space="preserve"> </w:t>
      </w:r>
      <w:r w:rsidR="004E25D8">
        <w:t>and</w:t>
      </w:r>
      <w:r w:rsidR="004E25D8">
        <w:rPr>
          <w:spacing w:val="-3"/>
        </w:rPr>
        <w:t xml:space="preserve"> </w:t>
      </w:r>
      <w:r w:rsidR="004E25D8">
        <w:t>the consequent lack of operator trust (Cross et al. 2022).</w:t>
      </w:r>
    </w:p>
    <w:p w14:paraId="78C0E70B" w14:textId="2DBE3191" w:rsidR="00847C07" w:rsidRDefault="00847C07">
      <w:pPr>
        <w:pStyle w:val="BodyText"/>
        <w:spacing w:line="360" w:lineRule="auto"/>
        <w:sectPr w:rsidR="00847C07" w:rsidSect="004E25D8">
          <w:pgSz w:w="11910" w:h="16840"/>
          <w:pgMar w:top="1680" w:right="0" w:bottom="2977" w:left="0" w:header="0" w:footer="1057" w:gutter="0"/>
          <w:cols w:space="720"/>
        </w:sectPr>
      </w:pPr>
    </w:p>
    <w:p w14:paraId="2C36C3DE" w14:textId="77777777" w:rsidR="00847C07" w:rsidRDefault="00F06A4A">
      <w:pPr>
        <w:pStyle w:val="BodyText"/>
        <w:spacing w:line="360" w:lineRule="auto"/>
      </w:pPr>
      <w:r>
        <w:lastRenderedPageBreak/>
        <w:t>That this deficiency is practical rather than presentational follows from the operational</w:t>
      </w:r>
      <w:r>
        <w:rPr>
          <w:spacing w:val="-4"/>
        </w:rPr>
        <w:t xml:space="preserve"> </w:t>
      </w:r>
      <w:r>
        <w:t>cost</w:t>
      </w:r>
      <w:r>
        <w:rPr>
          <w:spacing w:val="-4"/>
        </w:rPr>
        <w:t xml:space="preserve"> </w:t>
      </w:r>
      <w:r>
        <w:t>of</w:t>
      </w:r>
      <w:r>
        <w:rPr>
          <w:spacing w:val="-4"/>
        </w:rPr>
        <w:t xml:space="preserve"> </w:t>
      </w:r>
      <w:r>
        <w:t>detection</w:t>
      </w:r>
      <w:r>
        <w:rPr>
          <w:spacing w:val="-4"/>
        </w:rPr>
        <w:t xml:space="preserve"> </w:t>
      </w:r>
      <w:r>
        <w:t>without</w:t>
      </w:r>
      <w:r>
        <w:rPr>
          <w:spacing w:val="-4"/>
        </w:rPr>
        <w:t xml:space="preserve"> </w:t>
      </w:r>
      <w:r>
        <w:t>interpretation.</w:t>
      </w:r>
      <w:r>
        <w:rPr>
          <w:spacing w:val="-4"/>
        </w:rPr>
        <w:t xml:space="preserve"> </w:t>
      </w:r>
      <w:r>
        <w:t>The</w:t>
      </w:r>
      <w:r>
        <w:rPr>
          <w:spacing w:val="-4"/>
        </w:rPr>
        <w:t xml:space="preserve"> </w:t>
      </w:r>
      <w:r>
        <w:t>scale</w:t>
      </w:r>
      <w:r>
        <w:rPr>
          <w:spacing w:val="-4"/>
        </w:rPr>
        <w:t xml:space="preserve"> </w:t>
      </w:r>
      <w:r>
        <w:t>of</w:t>
      </w:r>
      <w:r>
        <w:rPr>
          <w:spacing w:val="-4"/>
        </w:rPr>
        <w:t xml:space="preserve"> </w:t>
      </w:r>
      <w:r>
        <w:t>this</w:t>
      </w:r>
      <w:r>
        <w:rPr>
          <w:spacing w:val="-4"/>
        </w:rPr>
        <w:t xml:space="preserve"> </w:t>
      </w:r>
      <w:r>
        <w:t>burden</w:t>
      </w:r>
      <w:r>
        <w:rPr>
          <w:spacing w:val="-4"/>
        </w:rPr>
        <w:t xml:space="preserve"> </w:t>
      </w:r>
      <w:r>
        <w:t>is quantifiable: on real SCADA data containing 29,459 healthy observations against 29 faults, even an ensemble method designed specifically for imbalanced data achieved perfect sensitivity only at a precision of 8–22 per cent , the large majority of its alarms were false (</w:t>
      </w:r>
      <w:proofErr w:type="spellStart"/>
      <w:r>
        <w:t>Velandia</w:t>
      </w:r>
      <w:proofErr w:type="spellEnd"/>
      <w:r>
        <w:t>-Cardenas et al.</w:t>
      </w:r>
    </w:p>
    <w:p w14:paraId="4C04D857" w14:textId="77777777" w:rsidR="00847C07" w:rsidRDefault="00F06A4A">
      <w:pPr>
        <w:pStyle w:val="BodyText"/>
        <w:spacing w:before="0" w:line="360" w:lineRule="auto"/>
        <w:ind w:right="1765"/>
      </w:pPr>
      <w:r>
        <w:t>2021). The implication this review draws is that when each such flag arrives without an indication of physical cause, the operator has no ready means of separating incipient fault from benign excursion, so the burden becomes a triage cost the system itself cannot help resolve , and interpretable health assessment, as recent work concedes, remains an open problem (Peng et al. 2022).</w:t>
      </w:r>
      <w:r>
        <w:rPr>
          <w:spacing w:val="-4"/>
        </w:rPr>
        <w:t xml:space="preserve"> </w:t>
      </w:r>
      <w:r>
        <w:t>What</w:t>
      </w:r>
      <w:r>
        <w:rPr>
          <w:spacing w:val="-4"/>
        </w:rPr>
        <w:t xml:space="preserve"> </w:t>
      </w:r>
      <w:r>
        <w:t>is</w:t>
      </w:r>
      <w:r>
        <w:rPr>
          <w:spacing w:val="-4"/>
        </w:rPr>
        <w:t xml:space="preserve"> </w:t>
      </w:r>
      <w:r>
        <w:t>missing</w:t>
      </w:r>
      <w:r>
        <w:rPr>
          <w:spacing w:val="-4"/>
        </w:rPr>
        <w:t xml:space="preserve"> </w:t>
      </w:r>
      <w:r>
        <w:t>across</w:t>
      </w:r>
      <w:r>
        <w:rPr>
          <w:spacing w:val="-4"/>
        </w:rPr>
        <w:t xml:space="preserve"> </w:t>
      </w:r>
      <w:r>
        <w:t>this</w:t>
      </w:r>
      <w:r>
        <w:rPr>
          <w:spacing w:val="-4"/>
        </w:rPr>
        <w:t xml:space="preserve"> </w:t>
      </w:r>
      <w:r>
        <w:t>literature</w:t>
      </w:r>
      <w:r>
        <w:rPr>
          <w:spacing w:val="-4"/>
        </w:rPr>
        <w:t xml:space="preserve"> </w:t>
      </w:r>
      <w:r>
        <w:t>is</w:t>
      </w:r>
      <w:r>
        <w:rPr>
          <w:spacing w:val="-4"/>
        </w:rPr>
        <w:t xml:space="preserve"> </w:t>
      </w:r>
      <w:r>
        <w:t>not</w:t>
      </w:r>
      <w:r>
        <w:rPr>
          <w:spacing w:val="-4"/>
        </w:rPr>
        <w:t xml:space="preserve"> </w:t>
      </w:r>
      <w:r>
        <w:t>detection,</w:t>
      </w:r>
      <w:r>
        <w:rPr>
          <w:spacing w:val="-4"/>
        </w:rPr>
        <w:t xml:space="preserve"> </w:t>
      </w:r>
      <w:r>
        <w:t>and</w:t>
      </w:r>
      <w:r>
        <w:rPr>
          <w:spacing w:val="-4"/>
        </w:rPr>
        <w:t xml:space="preserve"> </w:t>
      </w:r>
      <w:r>
        <w:t>not</w:t>
      </w:r>
      <w:r>
        <w:rPr>
          <w:spacing w:val="-4"/>
        </w:rPr>
        <w:t xml:space="preserve"> </w:t>
      </w:r>
      <w:r>
        <w:t>attribution, but the link from a flagged deviation to the physical process behind it , and it is that link, grounded in engineering knowledge of how faults manifest, that the next section examines as a route toward interpretation.</w:t>
      </w:r>
    </w:p>
    <w:p w14:paraId="70EC6063" w14:textId="77777777" w:rsidR="00847C07" w:rsidRDefault="00847C07">
      <w:pPr>
        <w:pStyle w:val="BodyText"/>
        <w:spacing w:before="0"/>
        <w:ind w:left="0" w:right="0"/>
      </w:pPr>
    </w:p>
    <w:p w14:paraId="373AAD8D" w14:textId="77777777" w:rsidR="00847C07" w:rsidRDefault="00847C07">
      <w:pPr>
        <w:pStyle w:val="BodyText"/>
        <w:spacing w:before="0"/>
        <w:ind w:left="0" w:right="0"/>
      </w:pPr>
    </w:p>
    <w:p w14:paraId="6120D02A" w14:textId="77777777" w:rsidR="00847C07" w:rsidRDefault="00847C07">
      <w:pPr>
        <w:pStyle w:val="BodyText"/>
        <w:spacing w:before="6"/>
        <w:ind w:left="0" w:right="0"/>
      </w:pPr>
    </w:p>
    <w:p w14:paraId="42DEC236" w14:textId="77777777" w:rsidR="00847C07" w:rsidRDefault="00F06A4A">
      <w:pPr>
        <w:pStyle w:val="Heading2"/>
        <w:numPr>
          <w:ilvl w:val="1"/>
          <w:numId w:val="2"/>
        </w:numPr>
        <w:tabs>
          <w:tab w:val="left" w:pos="2167"/>
          <w:tab w:val="left" w:pos="2277"/>
        </w:tabs>
        <w:spacing w:before="0" w:line="276" w:lineRule="auto"/>
        <w:ind w:left="2277" w:right="2942" w:hanging="576"/>
      </w:pPr>
      <w:r>
        <w:t>Physics-Informed</w:t>
      </w:r>
      <w:r>
        <w:rPr>
          <w:spacing w:val="-10"/>
        </w:rPr>
        <w:t xml:space="preserve"> </w:t>
      </w:r>
      <w:r>
        <w:t>and</w:t>
      </w:r>
      <w:r>
        <w:rPr>
          <w:spacing w:val="-10"/>
        </w:rPr>
        <w:t xml:space="preserve"> </w:t>
      </w:r>
      <w:r>
        <w:t>Knowledge-Based</w:t>
      </w:r>
      <w:r>
        <w:rPr>
          <w:spacing w:val="-10"/>
        </w:rPr>
        <w:t xml:space="preserve"> </w:t>
      </w:r>
      <w:r>
        <w:t>Routes</w:t>
      </w:r>
      <w:r>
        <w:rPr>
          <w:spacing w:val="-10"/>
        </w:rPr>
        <w:t xml:space="preserve"> </w:t>
      </w:r>
      <w:r>
        <w:t xml:space="preserve">to </w:t>
      </w:r>
      <w:r>
        <w:rPr>
          <w:spacing w:val="-2"/>
        </w:rPr>
        <w:t>Interpretation</w:t>
      </w:r>
    </w:p>
    <w:p w14:paraId="76CD5B1E" w14:textId="77777777" w:rsidR="00847C07" w:rsidRDefault="00F06A4A">
      <w:pPr>
        <w:pStyle w:val="BodyText"/>
        <w:spacing w:line="360" w:lineRule="auto"/>
        <w:ind w:right="1802"/>
      </w:pPr>
      <w:r>
        <w:t>Because</w:t>
      </w:r>
      <w:r>
        <w:rPr>
          <w:spacing w:val="-4"/>
        </w:rPr>
        <w:t xml:space="preserve"> </w:t>
      </w:r>
      <w:r>
        <w:t>the</w:t>
      </w:r>
      <w:r>
        <w:rPr>
          <w:spacing w:val="-4"/>
        </w:rPr>
        <w:t xml:space="preserve"> </w:t>
      </w:r>
      <w:r>
        <w:t>critical</w:t>
      </w:r>
      <w:r>
        <w:rPr>
          <w:spacing w:val="-4"/>
        </w:rPr>
        <w:t xml:space="preserve"> </w:t>
      </w:r>
      <w:r>
        <w:t>missing</w:t>
      </w:r>
      <w:r>
        <w:rPr>
          <w:spacing w:val="-4"/>
        </w:rPr>
        <w:t xml:space="preserve"> </w:t>
      </w:r>
      <w:r>
        <w:t>element</w:t>
      </w:r>
      <w:r>
        <w:rPr>
          <w:spacing w:val="-4"/>
        </w:rPr>
        <w:t xml:space="preserve"> </w:t>
      </w:r>
      <w:r>
        <w:t>is</w:t>
      </w:r>
      <w:r>
        <w:rPr>
          <w:spacing w:val="-4"/>
        </w:rPr>
        <w:t xml:space="preserve"> </w:t>
      </w:r>
      <w:r>
        <w:t>a</w:t>
      </w:r>
      <w:r>
        <w:rPr>
          <w:spacing w:val="-4"/>
        </w:rPr>
        <w:t xml:space="preserve"> </w:t>
      </w:r>
      <w:r>
        <w:t>direct</w:t>
      </w:r>
      <w:r>
        <w:rPr>
          <w:spacing w:val="-4"/>
        </w:rPr>
        <w:t xml:space="preserve"> </w:t>
      </w:r>
      <w:r>
        <w:t>link</w:t>
      </w:r>
      <w:r>
        <w:rPr>
          <w:spacing w:val="-4"/>
        </w:rPr>
        <w:t xml:space="preserve"> </w:t>
      </w:r>
      <w:r>
        <w:t>between</w:t>
      </w:r>
      <w:r>
        <w:rPr>
          <w:spacing w:val="-4"/>
        </w:rPr>
        <w:t xml:space="preserve"> </w:t>
      </w:r>
      <w:r>
        <w:t>residual</w:t>
      </w:r>
      <w:r>
        <w:rPr>
          <w:spacing w:val="-4"/>
        </w:rPr>
        <w:t xml:space="preserve"> </w:t>
      </w:r>
      <w:proofErr w:type="spellStart"/>
      <w:r>
        <w:t>behaviour</w:t>
      </w:r>
      <w:proofErr w:type="spellEnd"/>
      <w:r>
        <w:t xml:space="preserve"> and physical mechanisms, codified engineering knowledge provides a logical bridge. Systematic failure mode and effects analysis (FMEA) for wind turbines already catalogues specific failure modes alongside their causes and effects (</w:t>
      </w:r>
      <w:proofErr w:type="spellStart"/>
      <w:r>
        <w:t>Shafiee</w:t>
      </w:r>
      <w:proofErr w:type="spellEnd"/>
      <w:r>
        <w:t xml:space="preserve"> and </w:t>
      </w:r>
      <w:proofErr w:type="spellStart"/>
      <w:r>
        <w:t>Dinmohammadi</w:t>
      </w:r>
      <w:proofErr w:type="spellEnd"/>
      <w:r>
        <w:t xml:space="preserve"> 2014). Furthermore, drivetrain </w:t>
      </w:r>
      <w:proofErr w:type="spellStart"/>
      <w:r>
        <w:t>thermophysics</w:t>
      </w:r>
      <w:proofErr w:type="spellEnd"/>
      <w:r>
        <w:t xml:space="preserve"> links specific failure mechanisms to distinct thermal signatures. For instance, a non-linear increase in oil temperature indicates efficiency loss caused by gear-teeth wear, while altered heat transfer patterns signal specific electrical faults (Qiu et al. 2016). The foundational data required to map residuals to physical mechanisms is therefore available. Table 2.3 </w:t>
      </w:r>
      <w:proofErr w:type="spellStart"/>
      <w:r>
        <w:t>synthesises</w:t>
      </w:r>
      <w:proofErr w:type="spellEnd"/>
      <w:r>
        <w:t xml:space="preserve"> this mapping using</w:t>
      </w:r>
    </w:p>
    <w:p w14:paraId="3F2D955F" w14:textId="77777777" w:rsidR="00847C07" w:rsidRDefault="00847C07">
      <w:pPr>
        <w:pStyle w:val="BodyText"/>
        <w:spacing w:line="360" w:lineRule="auto"/>
        <w:sectPr w:rsidR="00847C07">
          <w:pgSz w:w="11910" w:h="16840"/>
          <w:pgMar w:top="1620" w:right="0" w:bottom="1240" w:left="0" w:header="0" w:footer="1057" w:gutter="0"/>
          <w:cols w:space="720"/>
        </w:sectPr>
      </w:pPr>
    </w:p>
    <w:p w14:paraId="52C82092" w14:textId="77777777" w:rsidR="00847C07" w:rsidRDefault="00F06A4A">
      <w:pPr>
        <w:pStyle w:val="BodyText"/>
        <w:spacing w:before="63" w:line="360" w:lineRule="auto"/>
        <w:ind w:right="1709"/>
      </w:pPr>
      <w:r>
        <w:lastRenderedPageBreak/>
        <w:t>published</w:t>
      </w:r>
      <w:r>
        <w:rPr>
          <w:spacing w:val="-6"/>
        </w:rPr>
        <w:t xml:space="preserve"> </w:t>
      </w:r>
      <w:r>
        <w:t>failure-mode</w:t>
      </w:r>
      <w:r>
        <w:rPr>
          <w:spacing w:val="-6"/>
        </w:rPr>
        <w:t xml:space="preserve"> </w:t>
      </w:r>
      <w:r>
        <w:t>inventories</w:t>
      </w:r>
      <w:r>
        <w:rPr>
          <w:spacing w:val="-6"/>
        </w:rPr>
        <w:t xml:space="preserve"> </w:t>
      </w:r>
      <w:r>
        <w:t>and</w:t>
      </w:r>
      <w:r>
        <w:rPr>
          <w:spacing w:val="-6"/>
        </w:rPr>
        <w:t xml:space="preserve"> </w:t>
      </w:r>
      <w:r>
        <w:t>the</w:t>
      </w:r>
      <w:r>
        <w:rPr>
          <w:spacing w:val="-6"/>
        </w:rPr>
        <w:t xml:space="preserve"> </w:t>
      </w:r>
      <w:r>
        <w:t>drivetrain</w:t>
      </w:r>
      <w:r>
        <w:rPr>
          <w:spacing w:val="-6"/>
        </w:rPr>
        <w:t xml:space="preserve"> </w:t>
      </w:r>
      <w:proofErr w:type="spellStart"/>
      <w:r>
        <w:t>thermophysics</w:t>
      </w:r>
      <w:proofErr w:type="spellEnd"/>
      <w:r>
        <w:rPr>
          <w:spacing w:val="-6"/>
        </w:rPr>
        <w:t xml:space="preserve"> </w:t>
      </w:r>
      <w:r>
        <w:t>established in Section 2.5.</w:t>
      </w:r>
    </w:p>
    <w:p w14:paraId="629670AE" w14:textId="77777777" w:rsidR="00847C07" w:rsidRPr="004E25D8" w:rsidRDefault="00F06A4A">
      <w:pPr>
        <w:spacing w:before="180" w:line="360" w:lineRule="auto"/>
        <w:ind w:left="1701" w:right="1803"/>
        <w:rPr>
          <w:b/>
          <w:bCs/>
          <w:iCs/>
          <w:sz w:val="24"/>
        </w:rPr>
      </w:pPr>
      <w:r w:rsidRPr="004E25D8">
        <w:rPr>
          <w:b/>
          <w:bCs/>
          <w:iCs/>
          <w:sz w:val="24"/>
        </w:rPr>
        <w:t>Table</w:t>
      </w:r>
      <w:r w:rsidRPr="004E25D8">
        <w:rPr>
          <w:b/>
          <w:bCs/>
          <w:iCs/>
          <w:spacing w:val="-6"/>
          <w:sz w:val="24"/>
        </w:rPr>
        <w:t xml:space="preserve"> </w:t>
      </w:r>
      <w:r w:rsidRPr="004E25D8">
        <w:rPr>
          <w:b/>
          <w:bCs/>
          <w:iCs/>
          <w:sz w:val="24"/>
        </w:rPr>
        <w:t>2.3.</w:t>
      </w:r>
      <w:r w:rsidRPr="004E25D8">
        <w:rPr>
          <w:b/>
          <w:bCs/>
          <w:iCs/>
          <w:spacing w:val="-6"/>
          <w:sz w:val="24"/>
        </w:rPr>
        <w:t xml:space="preserve"> </w:t>
      </w:r>
      <w:r w:rsidRPr="004E25D8">
        <w:rPr>
          <w:b/>
          <w:bCs/>
          <w:iCs/>
          <w:sz w:val="24"/>
        </w:rPr>
        <w:t>Published</w:t>
      </w:r>
      <w:r w:rsidRPr="004E25D8">
        <w:rPr>
          <w:b/>
          <w:bCs/>
          <w:iCs/>
          <w:spacing w:val="-6"/>
          <w:sz w:val="24"/>
        </w:rPr>
        <w:t xml:space="preserve"> </w:t>
      </w:r>
      <w:r w:rsidRPr="004E25D8">
        <w:rPr>
          <w:b/>
          <w:bCs/>
          <w:iCs/>
          <w:sz w:val="24"/>
        </w:rPr>
        <w:t>failure-mode</w:t>
      </w:r>
      <w:r w:rsidRPr="004E25D8">
        <w:rPr>
          <w:b/>
          <w:bCs/>
          <w:iCs/>
          <w:spacing w:val="-6"/>
          <w:sz w:val="24"/>
        </w:rPr>
        <w:t xml:space="preserve"> </w:t>
      </w:r>
      <w:r w:rsidRPr="004E25D8">
        <w:rPr>
          <w:b/>
          <w:bCs/>
          <w:iCs/>
          <w:sz w:val="24"/>
        </w:rPr>
        <w:t>knowledge</w:t>
      </w:r>
      <w:r w:rsidRPr="004E25D8">
        <w:rPr>
          <w:b/>
          <w:bCs/>
          <w:iCs/>
          <w:spacing w:val="-6"/>
          <w:sz w:val="24"/>
        </w:rPr>
        <w:t xml:space="preserve"> </w:t>
      </w:r>
      <w:r w:rsidRPr="004E25D8">
        <w:rPr>
          <w:b/>
          <w:bCs/>
          <w:iCs/>
          <w:sz w:val="24"/>
        </w:rPr>
        <w:t>and</w:t>
      </w:r>
      <w:r w:rsidRPr="004E25D8">
        <w:rPr>
          <w:b/>
          <w:bCs/>
          <w:iCs/>
          <w:spacing w:val="-6"/>
          <w:sz w:val="24"/>
        </w:rPr>
        <w:t xml:space="preserve"> </w:t>
      </w:r>
      <w:r w:rsidRPr="004E25D8">
        <w:rPr>
          <w:b/>
          <w:bCs/>
          <w:iCs/>
          <w:sz w:val="24"/>
        </w:rPr>
        <w:t>drivetrain</w:t>
      </w:r>
      <w:r w:rsidRPr="004E25D8">
        <w:rPr>
          <w:b/>
          <w:bCs/>
          <w:iCs/>
          <w:spacing w:val="-6"/>
          <w:sz w:val="24"/>
        </w:rPr>
        <w:t xml:space="preserve"> </w:t>
      </w:r>
      <w:proofErr w:type="spellStart"/>
      <w:r w:rsidRPr="004E25D8">
        <w:rPr>
          <w:b/>
          <w:bCs/>
          <w:iCs/>
          <w:sz w:val="24"/>
        </w:rPr>
        <w:t>thermophysics</w:t>
      </w:r>
      <w:proofErr w:type="spellEnd"/>
      <w:r w:rsidRPr="004E25D8">
        <w:rPr>
          <w:b/>
          <w:bCs/>
          <w:iCs/>
          <w:sz w:val="24"/>
        </w:rPr>
        <w:t xml:space="preserve"> assembled as a residual-to-mechanism mapping.</w:t>
      </w:r>
    </w:p>
    <w:tbl>
      <w:tblPr>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985"/>
        <w:gridCol w:w="2314"/>
        <w:gridCol w:w="1456"/>
        <w:gridCol w:w="3601"/>
      </w:tblGrid>
      <w:tr w:rsidR="00847C07" w14:paraId="61D9E4E8" w14:textId="77777777">
        <w:trPr>
          <w:trHeight w:val="827"/>
        </w:trPr>
        <w:tc>
          <w:tcPr>
            <w:tcW w:w="1843" w:type="dxa"/>
          </w:tcPr>
          <w:p w14:paraId="406DB5C7" w14:textId="77777777" w:rsidR="00847C07" w:rsidRDefault="00F06A4A">
            <w:pPr>
              <w:pStyle w:val="TableParagraph"/>
              <w:ind w:left="85" w:right="77"/>
              <w:jc w:val="center"/>
              <w:rPr>
                <w:rFonts w:ascii="Times New Roman"/>
                <w:b/>
                <w:sz w:val="24"/>
              </w:rPr>
            </w:pPr>
            <w:r>
              <w:rPr>
                <w:rFonts w:ascii="Times New Roman"/>
                <w:b/>
                <w:sz w:val="24"/>
              </w:rPr>
              <w:t>Failure</w:t>
            </w:r>
            <w:r>
              <w:rPr>
                <w:rFonts w:ascii="Times New Roman"/>
                <w:b/>
                <w:spacing w:val="-4"/>
                <w:sz w:val="24"/>
              </w:rPr>
              <w:t xml:space="preserve"> mode</w:t>
            </w:r>
          </w:p>
        </w:tc>
        <w:tc>
          <w:tcPr>
            <w:tcW w:w="1985" w:type="dxa"/>
          </w:tcPr>
          <w:p w14:paraId="4BE362B7" w14:textId="77777777" w:rsidR="00847C07" w:rsidRDefault="00F06A4A">
            <w:pPr>
              <w:pStyle w:val="TableParagraph"/>
              <w:ind w:left="532" w:right="387" w:hanging="134"/>
              <w:rPr>
                <w:rFonts w:ascii="Times New Roman"/>
                <w:b/>
                <w:sz w:val="24"/>
              </w:rPr>
            </w:pPr>
            <w:r>
              <w:rPr>
                <w:rFonts w:ascii="Times New Roman"/>
                <w:b/>
                <w:spacing w:val="-2"/>
                <w:sz w:val="24"/>
              </w:rPr>
              <w:t>Mechanism rationale</w:t>
            </w:r>
          </w:p>
        </w:tc>
        <w:tc>
          <w:tcPr>
            <w:tcW w:w="2314" w:type="dxa"/>
          </w:tcPr>
          <w:p w14:paraId="6D4EF4FF" w14:textId="77777777" w:rsidR="00847C07" w:rsidRDefault="00F06A4A">
            <w:pPr>
              <w:pStyle w:val="TableParagraph"/>
              <w:ind w:left="717" w:right="177" w:hanging="207"/>
              <w:rPr>
                <w:rFonts w:ascii="Times New Roman"/>
                <w:b/>
                <w:sz w:val="24"/>
              </w:rPr>
            </w:pPr>
            <w:r>
              <w:rPr>
                <w:rFonts w:ascii="Times New Roman"/>
                <w:b/>
                <w:spacing w:val="-2"/>
                <w:sz w:val="24"/>
              </w:rPr>
              <w:t>Documented evidence</w:t>
            </w:r>
          </w:p>
        </w:tc>
        <w:tc>
          <w:tcPr>
            <w:tcW w:w="1456" w:type="dxa"/>
          </w:tcPr>
          <w:p w14:paraId="0919D7C5" w14:textId="77777777" w:rsidR="00847C07" w:rsidRDefault="00F06A4A">
            <w:pPr>
              <w:pStyle w:val="TableParagraph"/>
              <w:spacing w:line="270" w:lineRule="atLeast"/>
              <w:ind w:left="11"/>
              <w:jc w:val="center"/>
              <w:rPr>
                <w:rFonts w:ascii="Times New Roman"/>
                <w:b/>
                <w:sz w:val="24"/>
              </w:rPr>
            </w:pPr>
            <w:r>
              <w:rPr>
                <w:rFonts w:ascii="Times New Roman"/>
                <w:b/>
                <w:sz w:val="24"/>
              </w:rPr>
              <w:t>Signals</w:t>
            </w:r>
            <w:r>
              <w:rPr>
                <w:rFonts w:ascii="Times New Roman"/>
                <w:b/>
                <w:spacing w:val="-15"/>
                <w:sz w:val="24"/>
              </w:rPr>
              <w:t xml:space="preserve"> </w:t>
            </w:r>
            <w:r>
              <w:rPr>
                <w:rFonts w:ascii="Times New Roman"/>
                <w:b/>
                <w:sz w:val="24"/>
              </w:rPr>
              <w:t xml:space="preserve">per </w:t>
            </w:r>
            <w:r>
              <w:rPr>
                <w:rFonts w:ascii="Times New Roman"/>
                <w:b/>
                <w:spacing w:val="-2"/>
                <w:sz w:val="24"/>
              </w:rPr>
              <w:t>published practice</w:t>
            </w:r>
          </w:p>
        </w:tc>
        <w:tc>
          <w:tcPr>
            <w:tcW w:w="3601" w:type="dxa"/>
          </w:tcPr>
          <w:p w14:paraId="3F77613B" w14:textId="77777777" w:rsidR="00847C07" w:rsidRDefault="00F06A4A">
            <w:pPr>
              <w:pStyle w:val="TableParagraph"/>
              <w:ind w:left="703"/>
              <w:rPr>
                <w:rFonts w:ascii="Times New Roman"/>
                <w:b/>
                <w:sz w:val="24"/>
              </w:rPr>
            </w:pPr>
            <w:proofErr w:type="spellStart"/>
            <w:r>
              <w:rPr>
                <w:rFonts w:ascii="Times New Roman"/>
                <w:b/>
                <w:sz w:val="24"/>
              </w:rPr>
              <w:t>Hypothesised</w:t>
            </w:r>
            <w:proofErr w:type="spellEnd"/>
            <w:r>
              <w:rPr>
                <w:rFonts w:ascii="Times New Roman"/>
                <w:b/>
                <w:spacing w:val="-9"/>
                <w:sz w:val="24"/>
              </w:rPr>
              <w:t xml:space="preserve"> </w:t>
            </w:r>
            <w:r>
              <w:rPr>
                <w:rFonts w:ascii="Times New Roman"/>
                <w:b/>
                <w:spacing w:val="-2"/>
                <w:sz w:val="24"/>
              </w:rPr>
              <w:t>pattern</w:t>
            </w:r>
          </w:p>
        </w:tc>
      </w:tr>
      <w:tr w:rsidR="00847C07" w14:paraId="44F059D9" w14:textId="77777777">
        <w:trPr>
          <w:trHeight w:val="2207"/>
        </w:trPr>
        <w:tc>
          <w:tcPr>
            <w:tcW w:w="1843" w:type="dxa"/>
          </w:tcPr>
          <w:p w14:paraId="7F2F7544" w14:textId="77777777" w:rsidR="00847C07" w:rsidRDefault="00F06A4A">
            <w:pPr>
              <w:pStyle w:val="TableParagraph"/>
              <w:ind w:left="8" w:right="85"/>
              <w:jc w:val="center"/>
              <w:rPr>
                <w:rFonts w:ascii="Times New Roman"/>
                <w:sz w:val="24"/>
              </w:rPr>
            </w:pPr>
            <w:r>
              <w:rPr>
                <w:rFonts w:ascii="Times New Roman"/>
                <w:sz w:val="24"/>
              </w:rPr>
              <w:t>Gear-teeth</w:t>
            </w:r>
            <w:r>
              <w:rPr>
                <w:rFonts w:ascii="Times New Roman"/>
                <w:spacing w:val="-6"/>
                <w:sz w:val="24"/>
              </w:rPr>
              <w:t xml:space="preserve"> </w:t>
            </w:r>
            <w:r>
              <w:rPr>
                <w:rFonts w:ascii="Times New Roman"/>
                <w:spacing w:val="-4"/>
                <w:sz w:val="24"/>
              </w:rPr>
              <w:t>wear</w:t>
            </w:r>
          </w:p>
        </w:tc>
        <w:tc>
          <w:tcPr>
            <w:tcW w:w="1985" w:type="dxa"/>
          </w:tcPr>
          <w:p w14:paraId="5AB29B80" w14:textId="77777777" w:rsidR="00847C07" w:rsidRDefault="00F06A4A">
            <w:pPr>
              <w:pStyle w:val="TableParagraph"/>
              <w:ind w:right="177"/>
              <w:rPr>
                <w:rFonts w:ascii="Times New Roman"/>
                <w:sz w:val="24"/>
              </w:rPr>
            </w:pPr>
            <w:r>
              <w:rPr>
                <w:rFonts w:ascii="Times New Roman"/>
                <w:sz w:val="24"/>
              </w:rPr>
              <w:t>Increased</w:t>
            </w:r>
            <w:r>
              <w:rPr>
                <w:rFonts w:ascii="Times New Roman"/>
                <w:spacing w:val="-15"/>
                <w:sz w:val="24"/>
              </w:rPr>
              <w:t xml:space="preserve"> </w:t>
            </w:r>
            <w:r>
              <w:rPr>
                <w:rFonts w:ascii="Times New Roman"/>
                <w:sz w:val="24"/>
              </w:rPr>
              <w:t>friction and transmission loss adds heat to the oil circuit (Qiu et al. 2014)</w:t>
            </w:r>
          </w:p>
        </w:tc>
        <w:tc>
          <w:tcPr>
            <w:tcW w:w="2314" w:type="dxa"/>
          </w:tcPr>
          <w:p w14:paraId="110469A0" w14:textId="77777777" w:rsidR="00847C07" w:rsidRDefault="00F06A4A">
            <w:pPr>
              <w:pStyle w:val="TableParagraph"/>
              <w:spacing w:line="270" w:lineRule="atLeast"/>
              <w:ind w:right="177"/>
              <w:rPr>
                <w:rFonts w:ascii="Times New Roman"/>
                <w:sz w:val="24"/>
              </w:rPr>
            </w:pPr>
            <w:r>
              <w:rPr>
                <w:rFonts w:ascii="Times New Roman"/>
                <w:sz w:val="24"/>
              </w:rPr>
              <w:t>Non-linear</w:t>
            </w:r>
            <w:r>
              <w:rPr>
                <w:rFonts w:ascii="Times New Roman"/>
                <w:spacing w:val="-14"/>
                <w:sz w:val="24"/>
              </w:rPr>
              <w:t xml:space="preserve"> </w:t>
            </w:r>
            <w:r>
              <w:rPr>
                <w:rFonts w:ascii="Times New Roman"/>
                <w:sz w:val="24"/>
              </w:rPr>
              <w:t>rise</w:t>
            </w:r>
            <w:r>
              <w:rPr>
                <w:rFonts w:ascii="Times New Roman"/>
                <w:spacing w:val="-14"/>
                <w:sz w:val="24"/>
              </w:rPr>
              <w:t xml:space="preserve"> </w:t>
            </w:r>
            <w:r>
              <w:rPr>
                <w:rFonts w:ascii="Times New Roman"/>
                <w:sz w:val="24"/>
              </w:rPr>
              <w:t>of</w:t>
            </w:r>
            <w:r>
              <w:rPr>
                <w:rFonts w:ascii="Times New Roman"/>
                <w:spacing w:val="-14"/>
                <w:sz w:val="24"/>
              </w:rPr>
              <w:t xml:space="preserve"> </w:t>
            </w:r>
            <w:r>
              <w:rPr>
                <w:rFonts w:ascii="Times New Roman"/>
                <w:sz w:val="24"/>
              </w:rPr>
              <w:t xml:space="preserve">oil temperature with wind speed and power indicates </w:t>
            </w:r>
            <w:r>
              <w:rPr>
                <w:rFonts w:ascii="Times New Roman"/>
                <w:spacing w:val="-2"/>
                <w:sz w:val="24"/>
              </w:rPr>
              <w:t xml:space="preserve">efficiency </w:t>
            </w:r>
            <w:r>
              <w:rPr>
                <w:rFonts w:ascii="Times New Roman"/>
                <w:sz w:val="24"/>
              </w:rPr>
              <w:t>degradation from gear-teeth</w:t>
            </w:r>
            <w:r>
              <w:rPr>
                <w:rFonts w:ascii="Times New Roman"/>
                <w:spacing w:val="-3"/>
                <w:sz w:val="24"/>
              </w:rPr>
              <w:t xml:space="preserve"> </w:t>
            </w:r>
            <w:r>
              <w:rPr>
                <w:rFonts w:ascii="Times New Roman"/>
                <w:sz w:val="24"/>
              </w:rPr>
              <w:t>wear</w:t>
            </w:r>
            <w:r>
              <w:rPr>
                <w:rFonts w:ascii="Times New Roman"/>
                <w:spacing w:val="-3"/>
                <w:sz w:val="24"/>
              </w:rPr>
              <w:t xml:space="preserve"> </w:t>
            </w:r>
            <w:r>
              <w:rPr>
                <w:rFonts w:ascii="Times New Roman"/>
                <w:sz w:val="24"/>
              </w:rPr>
              <w:t>(Qiu et al. 2016)</w:t>
            </w:r>
          </w:p>
        </w:tc>
        <w:tc>
          <w:tcPr>
            <w:tcW w:w="1456" w:type="dxa"/>
          </w:tcPr>
          <w:p w14:paraId="7154D6B8" w14:textId="77777777" w:rsidR="00847C07" w:rsidRDefault="00F06A4A">
            <w:pPr>
              <w:pStyle w:val="TableParagraph"/>
              <w:ind w:right="114"/>
              <w:rPr>
                <w:rFonts w:ascii="Times New Roman"/>
                <w:sz w:val="24"/>
              </w:rPr>
            </w:pPr>
            <w:r>
              <w:rPr>
                <w:rFonts w:ascii="Times New Roman"/>
                <w:spacing w:val="-4"/>
                <w:sz w:val="24"/>
              </w:rPr>
              <w:t xml:space="preserve">Oil </w:t>
            </w:r>
            <w:r>
              <w:rPr>
                <w:rFonts w:ascii="Times New Roman"/>
                <w:spacing w:val="-2"/>
                <w:sz w:val="24"/>
              </w:rPr>
              <w:t>temperature</w:t>
            </w:r>
          </w:p>
        </w:tc>
        <w:tc>
          <w:tcPr>
            <w:tcW w:w="3601" w:type="dxa"/>
          </w:tcPr>
          <w:p w14:paraId="5EBE4881" w14:textId="77777777" w:rsidR="00847C07" w:rsidRDefault="00F06A4A">
            <w:pPr>
              <w:pStyle w:val="TableParagraph"/>
              <w:rPr>
                <w:rFonts w:ascii="Times New Roman"/>
                <w:sz w:val="24"/>
              </w:rPr>
            </w:pPr>
            <w:r>
              <w:rPr>
                <w:rFonts w:ascii="Times New Roman"/>
                <w:sz w:val="24"/>
              </w:rPr>
              <w:t>Sustained</w:t>
            </w:r>
            <w:r>
              <w:rPr>
                <w:rFonts w:ascii="Times New Roman"/>
                <w:spacing w:val="-15"/>
                <w:sz w:val="24"/>
              </w:rPr>
              <w:t xml:space="preserve"> </w:t>
            </w:r>
            <w:r>
              <w:rPr>
                <w:rFonts w:ascii="Times New Roman"/>
                <w:sz w:val="24"/>
              </w:rPr>
              <w:t>positive</w:t>
            </w:r>
            <w:r>
              <w:rPr>
                <w:rFonts w:ascii="Times New Roman"/>
                <w:spacing w:val="-15"/>
                <w:sz w:val="24"/>
              </w:rPr>
              <w:t xml:space="preserve"> </w:t>
            </w:r>
            <w:r>
              <w:rPr>
                <w:rFonts w:ascii="Times New Roman"/>
                <w:sz w:val="24"/>
              </w:rPr>
              <w:t>oil-temperature residual, load-dependent in magnitude,</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bearing</w:t>
            </w:r>
            <w:r>
              <w:rPr>
                <w:rFonts w:ascii="Times New Roman"/>
                <w:spacing w:val="-1"/>
                <w:sz w:val="24"/>
              </w:rPr>
              <w:t xml:space="preserve"> </w:t>
            </w:r>
            <w:r>
              <w:rPr>
                <w:rFonts w:ascii="Times New Roman"/>
                <w:sz w:val="24"/>
              </w:rPr>
              <w:t>residuals rising in lag</w:t>
            </w:r>
          </w:p>
        </w:tc>
      </w:tr>
      <w:tr w:rsidR="00847C07" w14:paraId="5AA9464F" w14:textId="77777777">
        <w:trPr>
          <w:trHeight w:val="1655"/>
        </w:trPr>
        <w:tc>
          <w:tcPr>
            <w:tcW w:w="1843" w:type="dxa"/>
          </w:tcPr>
          <w:p w14:paraId="53B3C3A1" w14:textId="77777777" w:rsidR="00847C07" w:rsidRDefault="00F06A4A">
            <w:pPr>
              <w:pStyle w:val="TableParagraph"/>
              <w:ind w:right="474"/>
              <w:rPr>
                <w:rFonts w:ascii="Times New Roman"/>
                <w:sz w:val="24"/>
              </w:rPr>
            </w:pPr>
            <w:r>
              <w:rPr>
                <w:rFonts w:ascii="Times New Roman"/>
                <w:spacing w:val="-2"/>
                <w:sz w:val="24"/>
              </w:rPr>
              <w:t xml:space="preserve">High-speed </w:t>
            </w:r>
            <w:r>
              <w:rPr>
                <w:rFonts w:ascii="Times New Roman"/>
                <w:sz w:val="24"/>
              </w:rPr>
              <w:t>shaft</w:t>
            </w:r>
            <w:r>
              <w:rPr>
                <w:rFonts w:ascii="Times New Roman"/>
                <w:spacing w:val="-15"/>
                <w:sz w:val="24"/>
              </w:rPr>
              <w:t xml:space="preserve"> </w:t>
            </w:r>
            <w:r>
              <w:rPr>
                <w:rFonts w:ascii="Times New Roman"/>
                <w:sz w:val="24"/>
              </w:rPr>
              <w:t xml:space="preserve">bearing </w:t>
            </w:r>
            <w:r>
              <w:rPr>
                <w:rFonts w:ascii="Times New Roman"/>
                <w:spacing w:val="-2"/>
                <w:sz w:val="24"/>
              </w:rPr>
              <w:t>failure</w:t>
            </w:r>
          </w:p>
        </w:tc>
        <w:tc>
          <w:tcPr>
            <w:tcW w:w="1985" w:type="dxa"/>
          </w:tcPr>
          <w:p w14:paraId="3264E39C" w14:textId="77777777" w:rsidR="00847C07" w:rsidRDefault="00F06A4A">
            <w:pPr>
              <w:pStyle w:val="TableParagraph"/>
              <w:ind w:right="120"/>
              <w:rPr>
                <w:rFonts w:ascii="Times New Roman"/>
                <w:sz w:val="24"/>
              </w:rPr>
            </w:pPr>
            <w:proofErr w:type="spellStart"/>
            <w:r>
              <w:rPr>
                <w:rFonts w:ascii="Times New Roman"/>
                <w:sz w:val="24"/>
              </w:rPr>
              <w:t>Localised</w:t>
            </w:r>
            <w:proofErr w:type="spellEnd"/>
            <w:r>
              <w:rPr>
                <w:rFonts w:ascii="Times New Roman"/>
                <w:sz w:val="24"/>
              </w:rPr>
              <w:t xml:space="preserve"> friction generates heat at the</w:t>
            </w:r>
            <w:r>
              <w:rPr>
                <w:rFonts w:ascii="Times New Roman"/>
                <w:spacing w:val="-15"/>
                <w:sz w:val="24"/>
              </w:rPr>
              <w:t xml:space="preserve"> </w:t>
            </w:r>
            <w:r>
              <w:rPr>
                <w:rFonts w:ascii="Times New Roman"/>
                <w:sz w:val="24"/>
              </w:rPr>
              <w:t>bearing</w:t>
            </w:r>
            <w:r>
              <w:rPr>
                <w:rFonts w:ascii="Times New Roman"/>
                <w:spacing w:val="-15"/>
                <w:sz w:val="24"/>
              </w:rPr>
              <w:t xml:space="preserve"> </w:t>
            </w:r>
            <w:r>
              <w:rPr>
                <w:rFonts w:ascii="Times New Roman"/>
                <w:sz w:val="24"/>
              </w:rPr>
              <w:t>before bulk-oil effects (Qiu et al. 2014)</w:t>
            </w:r>
          </w:p>
        </w:tc>
        <w:tc>
          <w:tcPr>
            <w:tcW w:w="2314" w:type="dxa"/>
          </w:tcPr>
          <w:p w14:paraId="637CB5A1" w14:textId="27E445EF" w:rsidR="00847C07" w:rsidRDefault="00F06A4A">
            <w:pPr>
              <w:pStyle w:val="TableParagraph"/>
              <w:spacing w:line="270" w:lineRule="atLeast"/>
              <w:ind w:right="375"/>
              <w:rPr>
                <w:rFonts w:ascii="Times New Roman"/>
                <w:sz w:val="24"/>
              </w:rPr>
            </w:pPr>
            <w:r>
              <w:rPr>
                <w:rFonts w:ascii="Times New Roman"/>
                <w:sz w:val="24"/>
              </w:rPr>
              <w:t>Early bearing-</w:t>
            </w:r>
            <w:r>
              <w:rPr>
                <w:rFonts w:ascii="Times New Roman"/>
                <w:spacing w:val="-2"/>
                <w:sz w:val="24"/>
              </w:rPr>
              <w:t xml:space="preserve">temperature </w:t>
            </w:r>
            <w:r>
              <w:rPr>
                <w:rFonts w:ascii="Times New Roman"/>
                <w:sz w:val="24"/>
              </w:rPr>
              <w:t>deviation</w:t>
            </w:r>
            <w:r>
              <w:rPr>
                <w:rFonts w:ascii="Times New Roman"/>
                <w:spacing w:val="-13"/>
                <w:sz w:val="24"/>
              </w:rPr>
              <w:t xml:space="preserve"> </w:t>
            </w:r>
            <w:r>
              <w:rPr>
                <w:rFonts w:ascii="Times New Roman"/>
                <w:sz w:val="24"/>
              </w:rPr>
              <w:t>used</w:t>
            </w:r>
            <w:r>
              <w:rPr>
                <w:rFonts w:ascii="Times New Roman"/>
                <w:spacing w:val="-13"/>
                <w:sz w:val="24"/>
              </w:rPr>
              <w:t xml:space="preserve"> </w:t>
            </w:r>
            <w:r>
              <w:rPr>
                <w:rFonts w:ascii="Times New Roman"/>
                <w:sz w:val="24"/>
              </w:rPr>
              <w:t>as</w:t>
            </w:r>
            <w:r>
              <w:rPr>
                <w:rFonts w:ascii="Times New Roman"/>
                <w:spacing w:val="-13"/>
                <w:sz w:val="24"/>
              </w:rPr>
              <w:t xml:space="preserve"> </w:t>
            </w:r>
            <w:r>
              <w:rPr>
                <w:rFonts w:ascii="Times New Roman"/>
                <w:sz w:val="24"/>
              </w:rPr>
              <w:t xml:space="preserve">a wear indicator (Bangalore and </w:t>
            </w:r>
            <w:proofErr w:type="spellStart"/>
            <w:r>
              <w:rPr>
                <w:rFonts w:ascii="Times New Roman"/>
                <w:sz w:val="24"/>
              </w:rPr>
              <w:t>Tjernberg</w:t>
            </w:r>
            <w:proofErr w:type="spellEnd"/>
            <w:r>
              <w:rPr>
                <w:rFonts w:ascii="Times New Roman"/>
                <w:sz w:val="24"/>
              </w:rPr>
              <w:t xml:space="preserve"> 2015)</w:t>
            </w:r>
          </w:p>
        </w:tc>
        <w:tc>
          <w:tcPr>
            <w:tcW w:w="1456" w:type="dxa"/>
          </w:tcPr>
          <w:p w14:paraId="4250D926" w14:textId="77777777" w:rsidR="00847C07" w:rsidRDefault="00F06A4A">
            <w:pPr>
              <w:pStyle w:val="TableParagraph"/>
              <w:ind w:right="114"/>
              <w:rPr>
                <w:rFonts w:ascii="Times New Roman"/>
                <w:sz w:val="24"/>
              </w:rPr>
            </w:pPr>
            <w:r>
              <w:rPr>
                <w:rFonts w:ascii="Times New Roman"/>
                <w:sz w:val="24"/>
              </w:rPr>
              <w:t>HSS</w:t>
            </w:r>
            <w:r>
              <w:rPr>
                <w:rFonts w:ascii="Times New Roman"/>
                <w:spacing w:val="-15"/>
                <w:sz w:val="24"/>
              </w:rPr>
              <w:t xml:space="preserve"> </w:t>
            </w:r>
            <w:r>
              <w:rPr>
                <w:rFonts w:ascii="Times New Roman"/>
                <w:sz w:val="24"/>
              </w:rPr>
              <w:t xml:space="preserve">bearing </w:t>
            </w:r>
            <w:r>
              <w:rPr>
                <w:rFonts w:ascii="Times New Roman"/>
                <w:spacing w:val="-2"/>
                <w:sz w:val="24"/>
              </w:rPr>
              <w:t>temperature</w:t>
            </w:r>
          </w:p>
        </w:tc>
        <w:tc>
          <w:tcPr>
            <w:tcW w:w="3601" w:type="dxa"/>
          </w:tcPr>
          <w:p w14:paraId="32A763B8" w14:textId="77777777" w:rsidR="00847C07" w:rsidRDefault="00F06A4A">
            <w:pPr>
              <w:pStyle w:val="TableParagraph"/>
              <w:rPr>
                <w:rFonts w:ascii="Times New Roman"/>
                <w:sz w:val="24"/>
              </w:rPr>
            </w:pPr>
            <w:r>
              <w:rPr>
                <w:rFonts w:ascii="Times New Roman"/>
                <w:sz w:val="24"/>
              </w:rPr>
              <w:t>HSS</w:t>
            </w:r>
            <w:r>
              <w:rPr>
                <w:rFonts w:ascii="Times New Roman"/>
                <w:spacing w:val="-10"/>
                <w:sz w:val="24"/>
              </w:rPr>
              <w:t xml:space="preserve"> </w:t>
            </w:r>
            <w:r>
              <w:rPr>
                <w:rFonts w:ascii="Times New Roman"/>
                <w:sz w:val="24"/>
              </w:rPr>
              <w:t>bearing</w:t>
            </w:r>
            <w:r>
              <w:rPr>
                <w:rFonts w:ascii="Times New Roman"/>
                <w:spacing w:val="-10"/>
                <w:sz w:val="24"/>
              </w:rPr>
              <w:t xml:space="preserve"> </w:t>
            </w:r>
            <w:r>
              <w:rPr>
                <w:rFonts w:ascii="Times New Roman"/>
                <w:sz w:val="24"/>
              </w:rPr>
              <w:t>residual</w:t>
            </w:r>
            <w:r>
              <w:rPr>
                <w:rFonts w:ascii="Times New Roman"/>
                <w:spacing w:val="-10"/>
                <w:sz w:val="24"/>
              </w:rPr>
              <w:t xml:space="preserve"> </w:t>
            </w:r>
            <w:r>
              <w:rPr>
                <w:rFonts w:ascii="Times New Roman"/>
                <w:sz w:val="24"/>
              </w:rPr>
              <w:t>leads;</w:t>
            </w:r>
            <w:r>
              <w:rPr>
                <w:rFonts w:ascii="Times New Roman"/>
                <w:spacing w:val="-10"/>
                <w:sz w:val="24"/>
              </w:rPr>
              <w:t xml:space="preserve"> </w:t>
            </w:r>
            <w:r>
              <w:rPr>
                <w:rFonts w:ascii="Times New Roman"/>
                <w:sz w:val="24"/>
              </w:rPr>
              <w:t>oil residual smaller and later</w:t>
            </w:r>
          </w:p>
        </w:tc>
      </w:tr>
      <w:tr w:rsidR="00847C07" w14:paraId="70F33015" w14:textId="77777777">
        <w:trPr>
          <w:trHeight w:val="1655"/>
        </w:trPr>
        <w:tc>
          <w:tcPr>
            <w:tcW w:w="1843" w:type="dxa"/>
          </w:tcPr>
          <w:p w14:paraId="2AFB34F2" w14:textId="77777777" w:rsidR="00847C07" w:rsidRDefault="00F06A4A">
            <w:pPr>
              <w:pStyle w:val="TableParagraph"/>
              <w:ind w:right="128"/>
              <w:rPr>
                <w:rFonts w:ascii="Times New Roman"/>
                <w:sz w:val="24"/>
              </w:rPr>
            </w:pPr>
            <w:r>
              <w:rPr>
                <w:rFonts w:ascii="Times New Roman"/>
                <w:sz w:val="24"/>
              </w:rPr>
              <w:t>Low-speed</w:t>
            </w:r>
            <w:r>
              <w:rPr>
                <w:rFonts w:ascii="Times New Roman"/>
                <w:spacing w:val="-15"/>
                <w:sz w:val="24"/>
              </w:rPr>
              <w:t xml:space="preserve"> </w:t>
            </w:r>
            <w:r>
              <w:rPr>
                <w:rFonts w:ascii="Times New Roman"/>
                <w:sz w:val="24"/>
              </w:rPr>
              <w:t>shaft or planetary bearing failure</w:t>
            </w:r>
          </w:p>
        </w:tc>
        <w:tc>
          <w:tcPr>
            <w:tcW w:w="1985" w:type="dxa"/>
          </w:tcPr>
          <w:p w14:paraId="022ADF24" w14:textId="77777777" w:rsidR="00847C07" w:rsidRDefault="00F06A4A">
            <w:pPr>
              <w:pStyle w:val="TableParagraph"/>
              <w:ind w:right="278"/>
              <w:rPr>
                <w:rFonts w:ascii="Times New Roman"/>
                <w:sz w:val="24"/>
              </w:rPr>
            </w:pPr>
            <w:r>
              <w:rPr>
                <w:rFonts w:ascii="Times New Roman"/>
                <w:sz w:val="24"/>
              </w:rPr>
              <w:t xml:space="preserve">As above, </w:t>
            </w:r>
            <w:proofErr w:type="spellStart"/>
            <w:r>
              <w:rPr>
                <w:rFonts w:ascii="Times New Roman"/>
                <w:sz w:val="24"/>
              </w:rPr>
              <w:t>localised</w:t>
            </w:r>
            <w:proofErr w:type="spellEnd"/>
            <w:r>
              <w:rPr>
                <w:rFonts w:ascii="Times New Roman"/>
                <w:sz w:val="24"/>
              </w:rPr>
              <w:t xml:space="preserve"> at the low-speed stage (Qiu et al. </w:t>
            </w:r>
            <w:r>
              <w:rPr>
                <w:rFonts w:ascii="Times New Roman"/>
                <w:spacing w:val="-2"/>
                <w:sz w:val="24"/>
              </w:rPr>
              <w:t>2014)</w:t>
            </w:r>
          </w:p>
        </w:tc>
        <w:tc>
          <w:tcPr>
            <w:tcW w:w="2314" w:type="dxa"/>
          </w:tcPr>
          <w:p w14:paraId="41BF1689" w14:textId="77777777" w:rsidR="00847C07" w:rsidRDefault="00F06A4A">
            <w:pPr>
              <w:pStyle w:val="TableParagraph"/>
              <w:ind w:right="186"/>
              <w:rPr>
                <w:rFonts w:ascii="Times New Roman"/>
                <w:sz w:val="24"/>
              </w:rPr>
            </w:pPr>
            <w:r>
              <w:rPr>
                <w:rFonts w:ascii="Times New Roman"/>
                <w:spacing w:val="-2"/>
                <w:sz w:val="24"/>
              </w:rPr>
              <w:t xml:space="preserve">Heat-path </w:t>
            </w:r>
            <w:proofErr w:type="spellStart"/>
            <w:r>
              <w:rPr>
                <w:rFonts w:ascii="Times New Roman"/>
                <w:sz w:val="24"/>
              </w:rPr>
              <w:t>characterisation</w:t>
            </w:r>
            <w:proofErr w:type="spellEnd"/>
            <w:r>
              <w:rPr>
                <w:rFonts w:ascii="Times New Roman"/>
                <w:spacing w:val="-15"/>
                <w:sz w:val="24"/>
              </w:rPr>
              <w:t xml:space="preserve"> </w:t>
            </w:r>
            <w:r>
              <w:rPr>
                <w:rFonts w:ascii="Times New Roman"/>
                <w:sz w:val="24"/>
              </w:rPr>
              <w:t>only (Qiu et al. 2014)</w:t>
            </w:r>
          </w:p>
        </w:tc>
        <w:tc>
          <w:tcPr>
            <w:tcW w:w="1456" w:type="dxa"/>
          </w:tcPr>
          <w:p w14:paraId="5AD050EC" w14:textId="77777777" w:rsidR="00847C07" w:rsidRDefault="00F06A4A">
            <w:pPr>
              <w:pStyle w:val="TableParagraph"/>
              <w:spacing w:line="270" w:lineRule="atLeast"/>
              <w:ind w:right="114"/>
              <w:rPr>
                <w:rFonts w:ascii="Times New Roman"/>
                <w:sz w:val="24"/>
              </w:rPr>
            </w:pPr>
            <w:r>
              <w:rPr>
                <w:rFonts w:ascii="Times New Roman"/>
                <w:spacing w:val="-4"/>
                <w:sz w:val="24"/>
              </w:rPr>
              <w:t xml:space="preserve">Oil </w:t>
            </w:r>
            <w:r>
              <w:rPr>
                <w:rFonts w:ascii="Times New Roman"/>
                <w:spacing w:val="-2"/>
                <w:sz w:val="24"/>
              </w:rPr>
              <w:t xml:space="preserve">temperature; bearing temperature </w:t>
            </w:r>
            <w:r>
              <w:rPr>
                <w:rFonts w:ascii="Times New Roman"/>
                <w:spacing w:val="-4"/>
                <w:sz w:val="24"/>
              </w:rPr>
              <w:t xml:space="preserve">where </w:t>
            </w:r>
            <w:r>
              <w:rPr>
                <w:rFonts w:ascii="Times New Roman"/>
                <w:spacing w:val="-2"/>
                <w:sz w:val="24"/>
              </w:rPr>
              <w:t>recorded</w:t>
            </w:r>
          </w:p>
        </w:tc>
        <w:tc>
          <w:tcPr>
            <w:tcW w:w="3601" w:type="dxa"/>
          </w:tcPr>
          <w:p w14:paraId="04BD65B3" w14:textId="77777777" w:rsidR="00847C07" w:rsidRDefault="00F06A4A">
            <w:pPr>
              <w:pStyle w:val="TableParagraph"/>
              <w:ind w:right="353"/>
              <w:rPr>
                <w:rFonts w:ascii="Times New Roman"/>
                <w:sz w:val="24"/>
              </w:rPr>
            </w:pPr>
            <w:r>
              <w:rPr>
                <w:rFonts w:ascii="Times New Roman"/>
                <w:sz w:val="24"/>
              </w:rPr>
              <w:t>LSS bearing residual leading where</w:t>
            </w:r>
            <w:r>
              <w:rPr>
                <w:rFonts w:ascii="Times New Roman"/>
                <w:spacing w:val="-15"/>
                <w:sz w:val="24"/>
              </w:rPr>
              <w:t xml:space="preserve"> </w:t>
            </w:r>
            <w:r>
              <w:rPr>
                <w:rFonts w:ascii="Times New Roman"/>
                <w:sz w:val="24"/>
              </w:rPr>
              <w:t>instrumented;</w:t>
            </w:r>
            <w:r>
              <w:rPr>
                <w:rFonts w:ascii="Times New Roman"/>
                <w:spacing w:val="-15"/>
                <w:sz w:val="24"/>
              </w:rPr>
              <w:t xml:space="preserve"> </w:t>
            </w:r>
            <w:r>
              <w:rPr>
                <w:rFonts w:ascii="Times New Roman"/>
                <w:sz w:val="24"/>
              </w:rPr>
              <w:t>otherwise weak oil-only signature</w:t>
            </w:r>
          </w:p>
        </w:tc>
      </w:tr>
      <w:tr w:rsidR="00847C07" w14:paraId="604BCBEB" w14:textId="77777777">
        <w:trPr>
          <w:trHeight w:val="2759"/>
        </w:trPr>
        <w:tc>
          <w:tcPr>
            <w:tcW w:w="1843" w:type="dxa"/>
          </w:tcPr>
          <w:p w14:paraId="3C888E57" w14:textId="77777777" w:rsidR="00847C07" w:rsidRDefault="00F06A4A">
            <w:pPr>
              <w:pStyle w:val="TableParagraph"/>
              <w:ind w:right="474"/>
              <w:rPr>
                <w:rFonts w:ascii="Times New Roman"/>
                <w:sz w:val="24"/>
              </w:rPr>
            </w:pPr>
            <w:r>
              <w:rPr>
                <w:rFonts w:ascii="Times New Roman"/>
                <w:spacing w:val="-2"/>
                <w:sz w:val="24"/>
              </w:rPr>
              <w:t>Lubrication system degradation</w:t>
            </w:r>
          </w:p>
        </w:tc>
        <w:tc>
          <w:tcPr>
            <w:tcW w:w="1985" w:type="dxa"/>
          </w:tcPr>
          <w:p w14:paraId="5DC96B0F" w14:textId="596B267C" w:rsidR="00847C07" w:rsidRDefault="00F06A4A">
            <w:pPr>
              <w:pStyle w:val="TableParagraph"/>
              <w:spacing w:line="270" w:lineRule="atLeast"/>
              <w:ind w:right="177"/>
              <w:rPr>
                <w:rFonts w:ascii="Times New Roman"/>
                <w:sz w:val="24"/>
              </w:rPr>
            </w:pPr>
            <w:r>
              <w:rPr>
                <w:rFonts w:ascii="Times New Roman"/>
                <w:spacing w:val="-2"/>
                <w:sz w:val="24"/>
              </w:rPr>
              <w:t xml:space="preserve">Impaired dissipation </w:t>
            </w:r>
            <w:r>
              <w:rPr>
                <w:rFonts w:ascii="Times New Roman"/>
                <w:sz w:val="24"/>
              </w:rPr>
              <w:t>reduces cooling of the whole circuit</w:t>
            </w:r>
            <w:r>
              <w:rPr>
                <w:rFonts w:ascii="Times New Roman"/>
                <w:spacing w:val="-13"/>
                <w:sz w:val="24"/>
              </w:rPr>
              <w:t xml:space="preserve"> </w:t>
            </w:r>
            <w:r>
              <w:rPr>
                <w:rFonts w:ascii="Times New Roman"/>
                <w:sz w:val="24"/>
              </w:rPr>
              <w:t>(Qiu</w:t>
            </w:r>
            <w:r>
              <w:rPr>
                <w:rFonts w:ascii="Times New Roman"/>
                <w:spacing w:val="-13"/>
                <w:sz w:val="24"/>
              </w:rPr>
              <w:t xml:space="preserve"> </w:t>
            </w:r>
            <w:r>
              <w:rPr>
                <w:rFonts w:ascii="Times New Roman"/>
                <w:sz w:val="24"/>
              </w:rPr>
              <w:t>et</w:t>
            </w:r>
            <w:r>
              <w:rPr>
                <w:rFonts w:ascii="Times New Roman"/>
                <w:spacing w:val="-13"/>
                <w:sz w:val="24"/>
              </w:rPr>
              <w:t xml:space="preserve"> </w:t>
            </w:r>
            <w:r>
              <w:rPr>
                <w:rFonts w:ascii="Times New Roman"/>
                <w:sz w:val="24"/>
              </w:rPr>
              <w:t xml:space="preserve">al. 2014); modes </w:t>
            </w:r>
            <w:r>
              <w:rPr>
                <w:rFonts w:ascii="Times New Roman"/>
                <w:spacing w:val="-2"/>
                <w:sz w:val="24"/>
              </w:rPr>
              <w:t xml:space="preserve">catalogued </w:t>
            </w:r>
            <w:r w:rsidR="00B73ED0">
              <w:rPr>
                <w:rFonts w:ascii="Times New Roman"/>
                <w:spacing w:val="-2"/>
                <w:sz w:val="24"/>
              </w:rPr>
              <w:fldChar w:fldCharType="begin"/>
            </w:r>
            <w:r w:rsidR="00B73ED0">
              <w:rPr>
                <w:rFonts w:ascii="Times New Roman"/>
                <w:spacing w:val="-2"/>
                <w:sz w:val="24"/>
              </w:rPr>
              <w:instrText xml:space="preserve"> ADDIN ZOTERO_ITEM CSL_CITATION {"citationID":"VrzVHxoh","properties":{"formattedCitation":"(Shafiee &amp; Dinmohammadi, 2014)","plainCitation":"(Shafiee &amp; Dinmohammadi, 2014)","noteIndex":0},"citationItems":[{"id":1094,"uris":["http://zotero.org/users/20220426/items/SIBWZ2D5"],"itemData":{"id":1094,"type":"article-journal","abstract":"Failure mode and effects analysis (FMEA) has been extensively used by wind turbine assembly manufacturers for analyzing, evaluating and prioritizing potential/known failure modes. However, several limitations are associated with its practical implementation in wind farms. First, the Risk-Priority-Number (RPN) of a wind turbine system is not informative enough for wind farm managers from the perspective of criticality; second, there are variety of wind turbines with different structures and hence, it is not correct to compare the RPN values of different wind turbines with each other for prioritization purposes; and lastly, some important economical aspects such as power production losses, and the costs of logistics and transportation are not taken into account in the RPN value. In order to overcome these drawbacks, we develop a mathematical tool for risk and failure mode analysis of wind turbine systems (both onshore and offshore) by integrating the aspects of traditional FMEA and some economic considerations. Then,  a quantitative comparative study is carried out using the traditional and the proposed FMEA methodologies on two same type of onshore and offshore wind turbine systems. The results show that the both systems face many of the same risks, however there are some main differences worth considering.","container-title":"Energies","DOI":"10.3390/en7020619","ISSN":"1996-1073","issue":"2","language":"en","license":"http://creativecommons.org/licenses/by/3.0/","note":"publisher: Multidisciplinary Digital Publishing Institute","page":"619-642","source":"www.mdpi.com","title":"An FMEA-Based Risk Assessment Approach for Wind Turbine Systems: A Comparative Study of Onshore and Offshore","title-short":"An FMEA-Based Risk Assessment Approach for Wind Turbine Systems","volume":"7","author":[{"family":"Shafiee","given":"Mahmood"},{"family":"Dinmohammadi","given":"Fateme"}],"issued":{"date-parts":[["2014",2]]}}}],"schema":"https://github.com/citation-style-language/schema/raw/master/csl-citation.json"} </w:instrText>
            </w:r>
            <w:r w:rsidR="00B73ED0">
              <w:rPr>
                <w:rFonts w:ascii="Times New Roman"/>
                <w:spacing w:val="-2"/>
                <w:sz w:val="24"/>
              </w:rPr>
              <w:fldChar w:fldCharType="separate"/>
            </w:r>
            <w:r w:rsidR="00B73ED0" w:rsidRPr="00B73ED0">
              <w:rPr>
                <w:rFonts w:ascii="Times New Roman" w:hAnsi="Times New Roman" w:cs="Times New Roman"/>
                <w:sz w:val="24"/>
              </w:rPr>
              <w:t>(</w:t>
            </w:r>
            <w:proofErr w:type="spellStart"/>
            <w:r w:rsidR="00B73ED0" w:rsidRPr="00B73ED0">
              <w:rPr>
                <w:rFonts w:ascii="Times New Roman" w:hAnsi="Times New Roman" w:cs="Times New Roman"/>
                <w:sz w:val="24"/>
              </w:rPr>
              <w:t>Shafiee</w:t>
            </w:r>
            <w:proofErr w:type="spellEnd"/>
            <w:r w:rsidR="00B73ED0" w:rsidRPr="00B73ED0">
              <w:rPr>
                <w:rFonts w:ascii="Times New Roman" w:hAnsi="Times New Roman" w:cs="Times New Roman"/>
                <w:sz w:val="24"/>
              </w:rPr>
              <w:t xml:space="preserve"> &amp; </w:t>
            </w:r>
            <w:proofErr w:type="spellStart"/>
            <w:r w:rsidR="00B73ED0" w:rsidRPr="00B73ED0">
              <w:rPr>
                <w:rFonts w:ascii="Times New Roman" w:hAnsi="Times New Roman" w:cs="Times New Roman"/>
                <w:sz w:val="24"/>
              </w:rPr>
              <w:t>Dinmohammadi</w:t>
            </w:r>
            <w:proofErr w:type="spellEnd"/>
            <w:r w:rsidR="00B73ED0" w:rsidRPr="00B73ED0">
              <w:rPr>
                <w:rFonts w:ascii="Times New Roman" w:hAnsi="Times New Roman" w:cs="Times New Roman"/>
                <w:sz w:val="24"/>
              </w:rPr>
              <w:t>, 2014)</w:t>
            </w:r>
            <w:r w:rsidR="00B73ED0">
              <w:rPr>
                <w:rFonts w:ascii="Times New Roman"/>
                <w:spacing w:val="-2"/>
                <w:sz w:val="24"/>
              </w:rPr>
              <w:fldChar w:fldCharType="end"/>
            </w:r>
          </w:p>
        </w:tc>
        <w:tc>
          <w:tcPr>
            <w:tcW w:w="2314" w:type="dxa"/>
          </w:tcPr>
          <w:p w14:paraId="131CF4EB" w14:textId="77777777" w:rsidR="00847C07" w:rsidRDefault="00F06A4A">
            <w:pPr>
              <w:pStyle w:val="TableParagraph"/>
              <w:ind w:right="346"/>
              <w:rPr>
                <w:rFonts w:ascii="Times New Roman"/>
                <w:sz w:val="24"/>
              </w:rPr>
            </w:pPr>
            <w:r>
              <w:rPr>
                <w:rFonts w:ascii="Times New Roman"/>
                <w:spacing w:val="-2"/>
                <w:sz w:val="24"/>
              </w:rPr>
              <w:t xml:space="preserve">Mechanism </w:t>
            </w:r>
            <w:r>
              <w:rPr>
                <w:rFonts w:ascii="Times New Roman"/>
                <w:sz w:val="24"/>
              </w:rPr>
              <w:t>documented;</w:t>
            </w:r>
            <w:r>
              <w:rPr>
                <w:rFonts w:ascii="Times New Roman"/>
                <w:spacing w:val="-15"/>
                <w:sz w:val="24"/>
              </w:rPr>
              <w:t xml:space="preserve"> </w:t>
            </w:r>
            <w:r>
              <w:rPr>
                <w:rFonts w:ascii="Times New Roman"/>
                <w:sz w:val="24"/>
              </w:rPr>
              <w:t>direct signals</w:t>
            </w:r>
            <w:r>
              <w:rPr>
                <w:rFonts w:ascii="Times New Roman"/>
                <w:spacing w:val="-4"/>
                <w:sz w:val="24"/>
              </w:rPr>
              <w:t xml:space="preserve"> </w:t>
            </w:r>
            <w:r>
              <w:rPr>
                <w:rFonts w:ascii="Times New Roman"/>
                <w:sz w:val="24"/>
              </w:rPr>
              <w:t>not</w:t>
            </w:r>
            <w:r>
              <w:rPr>
                <w:rFonts w:ascii="Times New Roman"/>
                <w:spacing w:val="-3"/>
                <w:sz w:val="24"/>
              </w:rPr>
              <w:t xml:space="preserve"> </w:t>
            </w:r>
            <w:r>
              <w:rPr>
                <w:rFonts w:ascii="Times New Roman"/>
                <w:spacing w:val="-2"/>
                <w:sz w:val="24"/>
              </w:rPr>
              <w:t>thermal</w:t>
            </w:r>
          </w:p>
        </w:tc>
        <w:tc>
          <w:tcPr>
            <w:tcW w:w="1456" w:type="dxa"/>
          </w:tcPr>
          <w:p w14:paraId="58ECA660" w14:textId="77777777" w:rsidR="00847C07" w:rsidRDefault="00F06A4A">
            <w:pPr>
              <w:pStyle w:val="TableParagraph"/>
              <w:ind w:right="175"/>
              <w:rPr>
                <w:rFonts w:ascii="Times New Roman"/>
                <w:sz w:val="24"/>
              </w:rPr>
            </w:pPr>
            <w:r>
              <w:rPr>
                <w:rFonts w:ascii="Times New Roman"/>
                <w:spacing w:val="-4"/>
                <w:sz w:val="24"/>
              </w:rPr>
              <w:t xml:space="preserve">Oil </w:t>
            </w:r>
            <w:r>
              <w:rPr>
                <w:rFonts w:ascii="Times New Roman"/>
                <w:spacing w:val="-2"/>
                <w:sz w:val="24"/>
              </w:rPr>
              <w:t>condition indicators</w:t>
            </w:r>
          </w:p>
        </w:tc>
        <w:tc>
          <w:tcPr>
            <w:tcW w:w="3601" w:type="dxa"/>
          </w:tcPr>
          <w:p w14:paraId="09B783E6" w14:textId="77777777" w:rsidR="00847C07" w:rsidRDefault="00F06A4A">
            <w:pPr>
              <w:pStyle w:val="TableParagraph"/>
              <w:ind w:right="751"/>
              <w:jc w:val="both"/>
              <w:rPr>
                <w:rFonts w:ascii="Times New Roman"/>
                <w:sz w:val="24"/>
              </w:rPr>
            </w:pPr>
            <w:r>
              <w:rPr>
                <w:rFonts w:ascii="Times New Roman"/>
                <w:sz w:val="24"/>
              </w:rPr>
              <w:t>Broad</w:t>
            </w:r>
            <w:r>
              <w:rPr>
                <w:rFonts w:ascii="Times New Roman"/>
                <w:spacing w:val="-15"/>
                <w:sz w:val="24"/>
              </w:rPr>
              <w:t xml:space="preserve"> </w:t>
            </w:r>
            <w:r>
              <w:rPr>
                <w:rFonts w:ascii="Times New Roman"/>
                <w:sz w:val="24"/>
              </w:rPr>
              <w:t>simultaneous</w:t>
            </w:r>
            <w:r>
              <w:rPr>
                <w:rFonts w:ascii="Times New Roman"/>
                <w:spacing w:val="-15"/>
                <w:sz w:val="24"/>
              </w:rPr>
              <w:t xml:space="preserve"> </w:t>
            </w:r>
            <w:r>
              <w:rPr>
                <w:rFonts w:ascii="Times New Roman"/>
                <w:sz w:val="24"/>
              </w:rPr>
              <w:t>positive residuals</w:t>
            </w:r>
            <w:r>
              <w:rPr>
                <w:rFonts w:ascii="Times New Roman"/>
                <w:spacing w:val="-7"/>
                <w:sz w:val="24"/>
              </w:rPr>
              <w:t xml:space="preserve"> </w:t>
            </w:r>
            <w:r>
              <w:rPr>
                <w:rFonts w:ascii="Times New Roman"/>
                <w:sz w:val="24"/>
              </w:rPr>
              <w:t>across</w:t>
            </w:r>
            <w:r>
              <w:rPr>
                <w:rFonts w:ascii="Times New Roman"/>
                <w:spacing w:val="-7"/>
                <w:sz w:val="24"/>
              </w:rPr>
              <w:t xml:space="preserve"> </w:t>
            </w:r>
            <w:r>
              <w:rPr>
                <w:rFonts w:ascii="Times New Roman"/>
                <w:sz w:val="24"/>
              </w:rPr>
              <w:t>oil</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both bearing temperatures</w:t>
            </w:r>
          </w:p>
        </w:tc>
      </w:tr>
      <w:tr w:rsidR="00847C07" w14:paraId="45BA8F6A" w14:textId="77777777">
        <w:trPr>
          <w:trHeight w:val="1379"/>
        </w:trPr>
        <w:tc>
          <w:tcPr>
            <w:tcW w:w="1843" w:type="dxa"/>
          </w:tcPr>
          <w:p w14:paraId="56DAED82" w14:textId="77777777" w:rsidR="00847C07" w:rsidRDefault="00F06A4A">
            <w:pPr>
              <w:pStyle w:val="TableParagraph"/>
              <w:ind w:right="352"/>
              <w:rPr>
                <w:rFonts w:ascii="Times New Roman"/>
                <w:sz w:val="24"/>
              </w:rPr>
            </w:pPr>
            <w:r>
              <w:rPr>
                <w:rFonts w:ascii="Times New Roman"/>
                <w:sz w:val="24"/>
              </w:rPr>
              <w:t xml:space="preserve">Electrical or </w:t>
            </w:r>
            <w:r>
              <w:rPr>
                <w:rFonts w:ascii="Times New Roman"/>
                <w:spacing w:val="-2"/>
                <w:sz w:val="24"/>
              </w:rPr>
              <w:t>generator-side thermal influence</w:t>
            </w:r>
          </w:p>
        </w:tc>
        <w:tc>
          <w:tcPr>
            <w:tcW w:w="1985" w:type="dxa"/>
          </w:tcPr>
          <w:p w14:paraId="27D666B9" w14:textId="77777777" w:rsidR="00847C07" w:rsidRDefault="00F06A4A">
            <w:pPr>
              <w:pStyle w:val="TableParagraph"/>
              <w:spacing w:line="270" w:lineRule="atLeast"/>
              <w:ind w:right="164"/>
              <w:rPr>
                <w:rFonts w:ascii="Times New Roman"/>
                <w:sz w:val="24"/>
              </w:rPr>
            </w:pPr>
            <w:r>
              <w:rPr>
                <w:rFonts w:ascii="Times New Roman"/>
                <w:sz w:val="24"/>
              </w:rPr>
              <w:t>Electrical faults alter</w:t>
            </w:r>
            <w:r>
              <w:rPr>
                <w:rFonts w:ascii="Times New Roman"/>
                <w:spacing w:val="-15"/>
                <w:sz w:val="24"/>
              </w:rPr>
              <w:t xml:space="preserve"> </w:t>
            </w:r>
            <w:r>
              <w:rPr>
                <w:rFonts w:ascii="Times New Roman"/>
                <w:sz w:val="24"/>
              </w:rPr>
              <w:t>heat-transfer signatures across the</w:t>
            </w:r>
            <w:r>
              <w:rPr>
                <w:rFonts w:ascii="Times New Roman"/>
                <w:spacing w:val="-4"/>
                <w:sz w:val="24"/>
              </w:rPr>
              <w:t xml:space="preserve"> </w:t>
            </w:r>
            <w:r>
              <w:rPr>
                <w:rFonts w:ascii="Times New Roman"/>
                <w:sz w:val="24"/>
              </w:rPr>
              <w:t>machine</w:t>
            </w:r>
            <w:r>
              <w:rPr>
                <w:rFonts w:ascii="Times New Roman"/>
                <w:spacing w:val="-4"/>
                <w:sz w:val="24"/>
              </w:rPr>
              <w:t xml:space="preserve"> </w:t>
            </w:r>
            <w:r>
              <w:rPr>
                <w:rFonts w:ascii="Times New Roman"/>
                <w:sz w:val="24"/>
              </w:rPr>
              <w:t>(Qiu et al. 2016)</w:t>
            </w:r>
          </w:p>
        </w:tc>
        <w:tc>
          <w:tcPr>
            <w:tcW w:w="2314" w:type="dxa"/>
          </w:tcPr>
          <w:p w14:paraId="672FA085" w14:textId="77777777" w:rsidR="00847C07" w:rsidRDefault="00F06A4A">
            <w:pPr>
              <w:pStyle w:val="TableParagraph"/>
              <w:ind w:right="177"/>
              <w:rPr>
                <w:rFonts w:ascii="Times New Roman"/>
                <w:sz w:val="24"/>
              </w:rPr>
            </w:pPr>
            <w:r>
              <w:rPr>
                <w:rFonts w:ascii="Times New Roman"/>
                <w:spacing w:val="-2"/>
                <w:sz w:val="24"/>
              </w:rPr>
              <w:t xml:space="preserve">Machine-wide alteration </w:t>
            </w:r>
            <w:r>
              <w:rPr>
                <w:rFonts w:ascii="Times New Roman"/>
                <w:sz w:val="24"/>
              </w:rPr>
              <w:t>documented</w:t>
            </w:r>
            <w:r>
              <w:rPr>
                <w:rFonts w:ascii="Times New Roman"/>
                <w:spacing w:val="-15"/>
                <w:sz w:val="24"/>
              </w:rPr>
              <w:t xml:space="preserve"> </w:t>
            </w:r>
            <w:r>
              <w:rPr>
                <w:rFonts w:ascii="Times New Roman"/>
                <w:sz w:val="24"/>
              </w:rPr>
              <w:t>(Qiu</w:t>
            </w:r>
            <w:r>
              <w:rPr>
                <w:rFonts w:ascii="Times New Roman"/>
                <w:spacing w:val="-15"/>
                <w:sz w:val="24"/>
              </w:rPr>
              <w:t xml:space="preserve"> </w:t>
            </w:r>
            <w:r>
              <w:rPr>
                <w:rFonts w:ascii="Times New Roman"/>
                <w:sz w:val="24"/>
              </w:rPr>
              <w:t>et al. 2016)</w:t>
            </w:r>
          </w:p>
        </w:tc>
        <w:tc>
          <w:tcPr>
            <w:tcW w:w="1456" w:type="dxa"/>
          </w:tcPr>
          <w:p w14:paraId="292DFBF0" w14:textId="77777777" w:rsidR="00847C07" w:rsidRDefault="00F06A4A">
            <w:pPr>
              <w:pStyle w:val="TableParagraph"/>
              <w:ind w:right="98"/>
              <w:rPr>
                <w:rFonts w:ascii="Times New Roman"/>
                <w:sz w:val="24"/>
              </w:rPr>
            </w:pPr>
            <w:r>
              <w:rPr>
                <w:rFonts w:ascii="Times New Roman"/>
                <w:sz w:val="24"/>
              </w:rPr>
              <w:t>Generator-</w:t>
            </w:r>
            <w:r>
              <w:rPr>
                <w:rFonts w:ascii="Times New Roman"/>
                <w:spacing w:val="-4"/>
                <w:sz w:val="24"/>
              </w:rPr>
              <w:t xml:space="preserve">side </w:t>
            </w:r>
            <w:r>
              <w:rPr>
                <w:rFonts w:ascii="Times New Roman"/>
                <w:spacing w:val="-2"/>
                <w:sz w:val="24"/>
              </w:rPr>
              <w:t>temperatures</w:t>
            </w:r>
          </w:p>
        </w:tc>
        <w:tc>
          <w:tcPr>
            <w:tcW w:w="3601" w:type="dxa"/>
          </w:tcPr>
          <w:p w14:paraId="6426F60F" w14:textId="77777777" w:rsidR="00847C07" w:rsidRDefault="00F06A4A">
            <w:pPr>
              <w:pStyle w:val="TableParagraph"/>
              <w:ind w:right="353"/>
              <w:rPr>
                <w:rFonts w:ascii="Times New Roman"/>
                <w:sz w:val="24"/>
              </w:rPr>
            </w:pPr>
            <w:r>
              <w:rPr>
                <w:rFonts w:ascii="Times New Roman"/>
                <w:sz w:val="24"/>
              </w:rPr>
              <w:t>Generator-side</w:t>
            </w:r>
            <w:r>
              <w:rPr>
                <w:rFonts w:ascii="Times New Roman"/>
                <w:spacing w:val="-15"/>
                <w:sz w:val="24"/>
              </w:rPr>
              <w:t xml:space="preserve"> </w:t>
            </w:r>
            <w:r>
              <w:rPr>
                <w:rFonts w:ascii="Times New Roman"/>
                <w:sz w:val="24"/>
              </w:rPr>
              <w:t>residuals</w:t>
            </w:r>
            <w:r>
              <w:rPr>
                <w:rFonts w:ascii="Times New Roman"/>
                <w:spacing w:val="-15"/>
                <w:sz w:val="24"/>
              </w:rPr>
              <w:t xml:space="preserve"> </w:t>
            </w:r>
            <w:r>
              <w:rPr>
                <w:rFonts w:ascii="Times New Roman"/>
                <w:sz w:val="24"/>
              </w:rPr>
              <w:t>without gearbox-led ordering , an exclusion pattern</w:t>
            </w:r>
          </w:p>
        </w:tc>
      </w:tr>
    </w:tbl>
    <w:p w14:paraId="211CB9EA" w14:textId="77777777" w:rsidR="00847C07" w:rsidRDefault="00847C07">
      <w:pPr>
        <w:pStyle w:val="TableParagraph"/>
        <w:rPr>
          <w:rFonts w:ascii="Times New Roman"/>
          <w:sz w:val="24"/>
        </w:rPr>
        <w:sectPr w:rsidR="00847C07">
          <w:pgSz w:w="11910" w:h="16840"/>
          <w:pgMar w:top="1620" w:right="0" w:bottom="1240" w:left="0" w:header="0" w:footer="1057" w:gutter="0"/>
          <w:cols w:space="720"/>
        </w:sectPr>
      </w:pPr>
    </w:p>
    <w:p w14:paraId="661508C4" w14:textId="01F2595E" w:rsidR="00847C07" w:rsidRPr="00B73ED0" w:rsidRDefault="00F06A4A" w:rsidP="00B73ED0">
      <w:pPr>
        <w:pStyle w:val="BodyText"/>
        <w:spacing w:before="63" w:line="360" w:lineRule="auto"/>
        <w:ind w:right="1709"/>
        <w:rPr>
          <w:color w:val="FF0000"/>
        </w:rPr>
      </w:pPr>
      <w:r>
        <w:lastRenderedPageBreak/>
        <w:t xml:space="preserve">The assembled mapping demonstrates that individual thermal signatures overlap across different failure mechanisms. Consequently, fault differentiation depends on coordinated patterns across multiple signals rather than on any single residual. </w:t>
      </w:r>
      <w:r w:rsidR="00E313E7" w:rsidRPr="00E313E7">
        <w:t>This signal overlap is an established feature of published practice rather than a construct of this review. Existing mappings of monitorable failure modes to signals show that three out of five gearbox failure modes share the same SCADA signature: oil temperature. Distinguishing between these specific modes currently relies on dedicated CMS channels, which are unavailable at the fleet scale (Table 2.4)</w:t>
      </w:r>
      <w:r w:rsidR="00E313E7">
        <w:t xml:space="preserve">. </w:t>
      </w:r>
      <w:r>
        <w:t>Chapte</w:t>
      </w:r>
      <w:r w:rsidR="00E313E7">
        <w:t>r</w:t>
      </w:r>
      <w:r>
        <w:rPr>
          <w:spacing w:val="-4"/>
        </w:rPr>
        <w:t xml:space="preserve"> </w:t>
      </w:r>
      <w:r>
        <w:t>3</w:t>
      </w:r>
      <w:r>
        <w:rPr>
          <w:spacing w:val="-4"/>
        </w:rPr>
        <w:t xml:space="preserve"> </w:t>
      </w:r>
      <w:proofErr w:type="spellStart"/>
      <w:r>
        <w:t>formalises</w:t>
      </w:r>
      <w:proofErr w:type="spellEnd"/>
      <w:r>
        <w:rPr>
          <w:spacing w:val="-4"/>
        </w:rPr>
        <w:t xml:space="preserve"> </w:t>
      </w:r>
      <w:r>
        <w:t>these</w:t>
      </w:r>
      <w:r>
        <w:rPr>
          <w:spacing w:val="-4"/>
        </w:rPr>
        <w:t xml:space="preserve"> </w:t>
      </w:r>
      <w:r>
        <w:t>implied signatures into an operational rule base; therefore, this section must first establish whether using this engineering knowledge diagnostically is credible.</w:t>
      </w:r>
    </w:p>
    <w:p w14:paraId="4FFE4156" w14:textId="121C4C88" w:rsidR="00847C07" w:rsidRDefault="00F06A4A">
      <w:pPr>
        <w:pStyle w:val="Heading3"/>
        <w:spacing w:line="360" w:lineRule="auto"/>
        <w:ind w:right="1709"/>
      </w:pPr>
      <w:r>
        <w:t>Table</w:t>
      </w:r>
      <w:r>
        <w:rPr>
          <w:spacing w:val="-5"/>
        </w:rPr>
        <w:t xml:space="preserve"> </w:t>
      </w:r>
      <w:r>
        <w:t>2.4.</w:t>
      </w:r>
      <w:r>
        <w:rPr>
          <w:spacing w:val="-5"/>
        </w:rPr>
        <w:t xml:space="preserve"> </w:t>
      </w:r>
      <w:r>
        <w:t>Monitorable</w:t>
      </w:r>
      <w:r>
        <w:rPr>
          <w:spacing w:val="-5"/>
        </w:rPr>
        <w:t xml:space="preserve"> </w:t>
      </w:r>
      <w:r>
        <w:t>wind-turbine</w:t>
      </w:r>
      <w:r>
        <w:rPr>
          <w:spacing w:val="-5"/>
        </w:rPr>
        <w:t xml:space="preserve"> </w:t>
      </w:r>
      <w:r>
        <w:t>gearbox</w:t>
      </w:r>
      <w:r>
        <w:rPr>
          <w:spacing w:val="-5"/>
        </w:rPr>
        <w:t xml:space="preserve"> </w:t>
      </w:r>
      <w:r>
        <w:t>failure</w:t>
      </w:r>
      <w:r>
        <w:rPr>
          <w:spacing w:val="-5"/>
        </w:rPr>
        <w:t xml:space="preserve"> </w:t>
      </w:r>
      <w:r>
        <w:t>modes</w:t>
      </w:r>
      <w:r>
        <w:rPr>
          <w:spacing w:val="-5"/>
        </w:rPr>
        <w:t xml:space="preserve"> </w:t>
      </w:r>
      <w:r>
        <w:t>and</w:t>
      </w:r>
      <w:r>
        <w:rPr>
          <w:spacing w:val="-5"/>
        </w:rPr>
        <w:t xml:space="preserve"> </w:t>
      </w:r>
      <w:r>
        <w:t>the</w:t>
      </w:r>
      <w:r>
        <w:rPr>
          <w:spacing w:val="-5"/>
        </w:rPr>
        <w:t xml:space="preserve"> </w:t>
      </w:r>
      <w:r>
        <w:t>SCADA and CMS signals available to each; adapted from</w:t>
      </w:r>
      <w:r w:rsidR="00B73ED0">
        <w:t xml:space="preserve"> </w:t>
      </w:r>
      <w:r w:rsidR="00B73ED0">
        <w:fldChar w:fldCharType="begin"/>
      </w:r>
      <w:r w:rsidR="00B73ED0">
        <w:instrText xml:space="preserve"> ADDIN ZOTERO_ITEM CSL_CITATION {"citationID":"YZuVdueF","properties":{"formattedCitation":"(Feng et al., 2013)","plainCitation":"(Feng et al., 2013)","noteIndex":0},"citationItems":[{"id":1004,"uris":["http://zotero.org/users/20220426/items/93AT2L25"],"itemData":{"id":1004,"type":"article-journal","abstract":"Concerns amongst wind turbine (WT) operators about gearbox reliability arise from complex repair procedures, high replacement costs and long downtimes leading to revenue losses. Therefore, reliable monitoring for the detection, diagnosis and prediction of such faults are of great concerns to the wind industry. Monitoring of WT gearboxes has gained importance as WTs become larger and move to more inaccessible locations. This paper summarizes typical WT gearbox failure modes and reviews supervisory control and data acquisition (SCADA) and condition monitoring system (CMS) approaches for monitoring them. It then presents two up-to-date monitoring case studies, from different manufacturers and types of WT, using SCADA and CMS signals.","container-title":"Wind Energy","DOI":"10.1002/we.1521","ISSN":"1095-4244, 1099-1824","issue":"5","journalAbbreviation":"Wind Energy","language":"en","license":"http://onlinelibrary.wiley.com/termsAndConditions#vor","page":"728-740","source":"DOI.org (Crossref)","title":"Monitoring wind turbine gearboxes","volume":"16","author":[{"family":"Feng","given":"Yanhui"},{"family":"Qiu","given":"Yingning"},{"family":"Crabtree","given":"Christopher J."},{"family":"Long","given":"Hui"},{"family":"Tavner","given":"Peter J."}],"issued":{"date-parts":[["2013",7]]}}}],"schema":"https://github.com/citation-style-language/schema/raw/master/csl-citation.json"} </w:instrText>
      </w:r>
      <w:r w:rsidR="00B73ED0">
        <w:fldChar w:fldCharType="separate"/>
      </w:r>
      <w:r w:rsidR="00B73ED0" w:rsidRPr="00B73ED0">
        <w:t>(Feng et al., 2013)</w:t>
      </w:r>
      <w:r w:rsidR="00B73ED0">
        <w:fldChar w:fldCharType="end"/>
      </w:r>
      <w:r w:rsidR="00B73ED0">
        <w:t>.</w:t>
      </w:r>
    </w:p>
    <w:tbl>
      <w:tblPr>
        <w:tblW w:w="0" w:type="auto"/>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2462"/>
        <w:gridCol w:w="3454"/>
      </w:tblGrid>
      <w:tr w:rsidR="00847C07" w14:paraId="05C34DB8" w14:textId="77777777">
        <w:trPr>
          <w:trHeight w:val="1007"/>
        </w:trPr>
        <w:tc>
          <w:tcPr>
            <w:tcW w:w="2578" w:type="dxa"/>
          </w:tcPr>
          <w:p w14:paraId="681D5CED" w14:textId="77777777" w:rsidR="00847C07" w:rsidRDefault="00F06A4A">
            <w:pPr>
              <w:pStyle w:val="TableParagraph"/>
              <w:spacing w:before="46" w:line="410" w:lineRule="atLeast"/>
              <w:ind w:right="697"/>
              <w:rPr>
                <w:b/>
                <w:sz w:val="24"/>
              </w:rPr>
            </w:pPr>
            <w:r>
              <w:rPr>
                <w:b/>
                <w:sz w:val="24"/>
              </w:rPr>
              <w:t>Gearbox</w:t>
            </w:r>
            <w:r>
              <w:rPr>
                <w:b/>
                <w:spacing w:val="-17"/>
                <w:sz w:val="24"/>
              </w:rPr>
              <w:t xml:space="preserve"> </w:t>
            </w:r>
            <w:r>
              <w:rPr>
                <w:b/>
                <w:sz w:val="24"/>
              </w:rPr>
              <w:t xml:space="preserve">failure </w:t>
            </w:r>
            <w:r>
              <w:rPr>
                <w:b/>
                <w:spacing w:val="-4"/>
                <w:sz w:val="24"/>
              </w:rPr>
              <w:t>mode</w:t>
            </w:r>
          </w:p>
        </w:tc>
        <w:tc>
          <w:tcPr>
            <w:tcW w:w="2462" w:type="dxa"/>
          </w:tcPr>
          <w:p w14:paraId="4982E463" w14:textId="77777777" w:rsidR="00847C07" w:rsidRDefault="00F06A4A">
            <w:pPr>
              <w:pStyle w:val="TableParagraph"/>
              <w:spacing w:before="180"/>
              <w:rPr>
                <w:b/>
                <w:sz w:val="24"/>
              </w:rPr>
            </w:pPr>
            <w:r>
              <w:rPr>
                <w:b/>
                <w:sz w:val="24"/>
              </w:rPr>
              <w:t>SCADA</w:t>
            </w:r>
            <w:r>
              <w:rPr>
                <w:b/>
                <w:spacing w:val="-5"/>
                <w:sz w:val="24"/>
              </w:rPr>
              <w:t xml:space="preserve"> </w:t>
            </w:r>
            <w:r>
              <w:rPr>
                <w:b/>
                <w:spacing w:val="-2"/>
                <w:sz w:val="24"/>
              </w:rPr>
              <w:t>signal</w:t>
            </w:r>
          </w:p>
        </w:tc>
        <w:tc>
          <w:tcPr>
            <w:tcW w:w="3454" w:type="dxa"/>
          </w:tcPr>
          <w:p w14:paraId="3D808035" w14:textId="77777777" w:rsidR="00847C07" w:rsidRDefault="00F06A4A">
            <w:pPr>
              <w:pStyle w:val="TableParagraph"/>
              <w:spacing w:before="180"/>
              <w:rPr>
                <w:b/>
                <w:sz w:val="24"/>
              </w:rPr>
            </w:pPr>
            <w:r>
              <w:rPr>
                <w:b/>
                <w:sz w:val="24"/>
              </w:rPr>
              <w:t>CMS</w:t>
            </w:r>
            <w:r>
              <w:rPr>
                <w:b/>
                <w:spacing w:val="-4"/>
                <w:sz w:val="24"/>
              </w:rPr>
              <w:t xml:space="preserve"> </w:t>
            </w:r>
            <w:r>
              <w:rPr>
                <w:b/>
                <w:spacing w:val="-2"/>
                <w:sz w:val="24"/>
              </w:rPr>
              <w:t>signal</w:t>
            </w:r>
          </w:p>
        </w:tc>
      </w:tr>
      <w:tr w:rsidR="00847C07" w14:paraId="7EF8B734" w14:textId="77777777">
        <w:trPr>
          <w:trHeight w:val="1007"/>
        </w:trPr>
        <w:tc>
          <w:tcPr>
            <w:tcW w:w="2578" w:type="dxa"/>
          </w:tcPr>
          <w:p w14:paraId="308944DE" w14:textId="77777777" w:rsidR="00847C07" w:rsidRDefault="00F06A4A">
            <w:pPr>
              <w:pStyle w:val="TableParagraph"/>
              <w:spacing w:before="46" w:line="410" w:lineRule="atLeast"/>
              <w:ind w:right="803"/>
              <w:rPr>
                <w:b/>
                <w:sz w:val="24"/>
              </w:rPr>
            </w:pPr>
            <w:r>
              <w:rPr>
                <w:b/>
                <w:sz w:val="24"/>
              </w:rPr>
              <w:t>Planetary</w:t>
            </w:r>
            <w:r>
              <w:rPr>
                <w:b/>
                <w:spacing w:val="-17"/>
                <w:sz w:val="24"/>
              </w:rPr>
              <w:t xml:space="preserve"> </w:t>
            </w:r>
            <w:r>
              <w:rPr>
                <w:b/>
                <w:sz w:val="24"/>
              </w:rPr>
              <w:t xml:space="preserve">gear </w:t>
            </w:r>
            <w:r>
              <w:rPr>
                <w:b/>
                <w:spacing w:val="-2"/>
                <w:sz w:val="24"/>
              </w:rPr>
              <w:t>failure</w:t>
            </w:r>
          </w:p>
        </w:tc>
        <w:tc>
          <w:tcPr>
            <w:tcW w:w="2462" w:type="dxa"/>
          </w:tcPr>
          <w:p w14:paraId="1D23B4E5" w14:textId="77777777" w:rsidR="00847C07" w:rsidRDefault="00F06A4A">
            <w:pPr>
              <w:pStyle w:val="TableParagraph"/>
              <w:spacing w:before="46" w:line="410" w:lineRule="atLeast"/>
              <w:rPr>
                <w:sz w:val="24"/>
              </w:rPr>
            </w:pPr>
            <w:r>
              <w:rPr>
                <w:sz w:val="24"/>
              </w:rPr>
              <w:t xml:space="preserve">Gearbox oil </w:t>
            </w:r>
            <w:r>
              <w:rPr>
                <w:spacing w:val="-2"/>
                <w:sz w:val="24"/>
              </w:rPr>
              <w:t>temperature</w:t>
            </w:r>
          </w:p>
        </w:tc>
        <w:tc>
          <w:tcPr>
            <w:tcW w:w="3454" w:type="dxa"/>
          </w:tcPr>
          <w:p w14:paraId="7DDF6A2A" w14:textId="77777777" w:rsidR="00847C07" w:rsidRDefault="00F06A4A">
            <w:pPr>
              <w:pStyle w:val="TableParagraph"/>
              <w:spacing w:before="46" w:line="410" w:lineRule="atLeast"/>
              <w:rPr>
                <w:sz w:val="24"/>
              </w:rPr>
            </w:pPr>
            <w:r>
              <w:rPr>
                <w:sz w:val="24"/>
              </w:rPr>
              <w:t>LSS</w:t>
            </w:r>
            <w:r>
              <w:rPr>
                <w:spacing w:val="-17"/>
                <w:sz w:val="24"/>
              </w:rPr>
              <w:t xml:space="preserve"> </w:t>
            </w:r>
            <w:r>
              <w:rPr>
                <w:sz w:val="24"/>
              </w:rPr>
              <w:t>vibration;</w:t>
            </w:r>
            <w:r>
              <w:rPr>
                <w:spacing w:val="-17"/>
                <w:sz w:val="24"/>
              </w:rPr>
              <w:t xml:space="preserve"> </w:t>
            </w:r>
            <w:r>
              <w:rPr>
                <w:sz w:val="24"/>
              </w:rPr>
              <w:t>non-ferrous particle oil-debris counts</w:t>
            </w:r>
          </w:p>
        </w:tc>
      </w:tr>
      <w:tr w:rsidR="00847C07" w14:paraId="2223B3BE" w14:textId="77777777">
        <w:trPr>
          <w:trHeight w:val="1007"/>
        </w:trPr>
        <w:tc>
          <w:tcPr>
            <w:tcW w:w="2578" w:type="dxa"/>
          </w:tcPr>
          <w:p w14:paraId="2699401A" w14:textId="77777777" w:rsidR="00847C07" w:rsidRDefault="00F06A4A">
            <w:pPr>
              <w:pStyle w:val="TableParagraph"/>
              <w:spacing w:before="46" w:line="410" w:lineRule="atLeast"/>
              <w:ind w:right="443"/>
              <w:rPr>
                <w:b/>
                <w:sz w:val="24"/>
              </w:rPr>
            </w:pPr>
            <w:r>
              <w:rPr>
                <w:b/>
                <w:sz w:val="24"/>
              </w:rPr>
              <w:t>Planetary</w:t>
            </w:r>
            <w:r>
              <w:rPr>
                <w:b/>
                <w:spacing w:val="-17"/>
                <w:sz w:val="24"/>
              </w:rPr>
              <w:t xml:space="preserve"> </w:t>
            </w:r>
            <w:r>
              <w:rPr>
                <w:b/>
                <w:sz w:val="24"/>
              </w:rPr>
              <w:t xml:space="preserve">bearing </w:t>
            </w:r>
            <w:r>
              <w:rPr>
                <w:b/>
                <w:spacing w:val="-2"/>
                <w:sz w:val="24"/>
              </w:rPr>
              <w:t>failure</w:t>
            </w:r>
          </w:p>
        </w:tc>
        <w:tc>
          <w:tcPr>
            <w:tcW w:w="2462" w:type="dxa"/>
          </w:tcPr>
          <w:p w14:paraId="603CE2CF" w14:textId="77777777" w:rsidR="00847C07" w:rsidRDefault="00F06A4A">
            <w:pPr>
              <w:pStyle w:val="TableParagraph"/>
              <w:spacing w:before="46" w:line="410" w:lineRule="atLeast"/>
              <w:rPr>
                <w:sz w:val="24"/>
              </w:rPr>
            </w:pPr>
            <w:r>
              <w:rPr>
                <w:sz w:val="24"/>
              </w:rPr>
              <w:t xml:space="preserve">Gearbox oil </w:t>
            </w:r>
            <w:r>
              <w:rPr>
                <w:spacing w:val="-2"/>
                <w:sz w:val="24"/>
              </w:rPr>
              <w:t>temperature</w:t>
            </w:r>
          </w:p>
        </w:tc>
        <w:tc>
          <w:tcPr>
            <w:tcW w:w="3454" w:type="dxa"/>
          </w:tcPr>
          <w:p w14:paraId="1AD61656" w14:textId="77777777" w:rsidR="00847C07" w:rsidRDefault="00F06A4A">
            <w:pPr>
              <w:pStyle w:val="TableParagraph"/>
              <w:spacing w:before="46" w:line="410" w:lineRule="atLeast"/>
              <w:ind w:right="188"/>
              <w:rPr>
                <w:sz w:val="24"/>
              </w:rPr>
            </w:pPr>
            <w:r>
              <w:rPr>
                <w:sz w:val="24"/>
              </w:rPr>
              <w:t>LSS</w:t>
            </w:r>
            <w:r>
              <w:rPr>
                <w:spacing w:val="-14"/>
                <w:sz w:val="24"/>
              </w:rPr>
              <w:t xml:space="preserve"> </w:t>
            </w:r>
            <w:r>
              <w:rPr>
                <w:sz w:val="24"/>
              </w:rPr>
              <w:t>vibration;</w:t>
            </w:r>
            <w:r>
              <w:rPr>
                <w:spacing w:val="-14"/>
                <w:sz w:val="24"/>
              </w:rPr>
              <w:t xml:space="preserve"> </w:t>
            </w:r>
            <w:r>
              <w:rPr>
                <w:sz w:val="24"/>
              </w:rPr>
              <w:t>ferrous</w:t>
            </w:r>
            <w:r>
              <w:rPr>
                <w:spacing w:val="-14"/>
                <w:sz w:val="24"/>
              </w:rPr>
              <w:t xml:space="preserve"> </w:t>
            </w:r>
            <w:r>
              <w:rPr>
                <w:sz w:val="24"/>
              </w:rPr>
              <w:t>particle oil-debris counts</w:t>
            </w:r>
          </w:p>
        </w:tc>
      </w:tr>
      <w:tr w:rsidR="00847C07" w14:paraId="3B530BAE" w14:textId="77777777">
        <w:trPr>
          <w:trHeight w:val="1007"/>
        </w:trPr>
        <w:tc>
          <w:tcPr>
            <w:tcW w:w="2578" w:type="dxa"/>
          </w:tcPr>
          <w:p w14:paraId="4EB332F9" w14:textId="77777777" w:rsidR="00847C07" w:rsidRDefault="00F06A4A">
            <w:pPr>
              <w:pStyle w:val="TableParagraph"/>
              <w:spacing w:before="46" w:line="410" w:lineRule="atLeast"/>
              <w:rPr>
                <w:b/>
                <w:sz w:val="24"/>
              </w:rPr>
            </w:pPr>
            <w:r>
              <w:rPr>
                <w:b/>
                <w:spacing w:val="-2"/>
                <w:sz w:val="24"/>
              </w:rPr>
              <w:t xml:space="preserve">Intermediate-shaft </w:t>
            </w:r>
            <w:r>
              <w:rPr>
                <w:b/>
                <w:sz w:val="24"/>
              </w:rPr>
              <w:t>(ISS)</w:t>
            </w:r>
            <w:r>
              <w:rPr>
                <w:b/>
                <w:spacing w:val="-17"/>
                <w:sz w:val="24"/>
              </w:rPr>
              <w:t xml:space="preserve"> </w:t>
            </w:r>
            <w:r>
              <w:rPr>
                <w:b/>
                <w:sz w:val="24"/>
              </w:rPr>
              <w:t>bearing</w:t>
            </w:r>
            <w:r>
              <w:rPr>
                <w:b/>
                <w:spacing w:val="-17"/>
                <w:sz w:val="24"/>
              </w:rPr>
              <w:t xml:space="preserve"> </w:t>
            </w:r>
            <w:r>
              <w:rPr>
                <w:b/>
                <w:sz w:val="24"/>
              </w:rPr>
              <w:t>failure</w:t>
            </w:r>
          </w:p>
        </w:tc>
        <w:tc>
          <w:tcPr>
            <w:tcW w:w="2462" w:type="dxa"/>
          </w:tcPr>
          <w:p w14:paraId="4BB76814" w14:textId="77777777" w:rsidR="00847C07" w:rsidRDefault="00F06A4A">
            <w:pPr>
              <w:pStyle w:val="TableParagraph"/>
              <w:spacing w:before="46" w:line="410" w:lineRule="atLeast"/>
              <w:rPr>
                <w:sz w:val="24"/>
              </w:rPr>
            </w:pPr>
            <w:r>
              <w:rPr>
                <w:sz w:val="24"/>
              </w:rPr>
              <w:t xml:space="preserve">Gearbox oil </w:t>
            </w:r>
            <w:r>
              <w:rPr>
                <w:spacing w:val="-2"/>
                <w:sz w:val="24"/>
              </w:rPr>
              <w:t>temperature</w:t>
            </w:r>
          </w:p>
        </w:tc>
        <w:tc>
          <w:tcPr>
            <w:tcW w:w="3454" w:type="dxa"/>
          </w:tcPr>
          <w:p w14:paraId="56209723" w14:textId="77777777" w:rsidR="00847C07" w:rsidRDefault="00F06A4A">
            <w:pPr>
              <w:pStyle w:val="TableParagraph"/>
              <w:spacing w:before="46" w:line="410" w:lineRule="atLeast"/>
              <w:rPr>
                <w:sz w:val="24"/>
              </w:rPr>
            </w:pPr>
            <w:r>
              <w:rPr>
                <w:sz w:val="24"/>
              </w:rPr>
              <w:t>LSS</w:t>
            </w:r>
            <w:r>
              <w:rPr>
                <w:spacing w:val="-10"/>
                <w:sz w:val="24"/>
              </w:rPr>
              <w:t xml:space="preserve"> </w:t>
            </w:r>
            <w:r>
              <w:rPr>
                <w:sz w:val="24"/>
              </w:rPr>
              <w:t>or</w:t>
            </w:r>
            <w:r>
              <w:rPr>
                <w:spacing w:val="-10"/>
                <w:sz w:val="24"/>
              </w:rPr>
              <w:t xml:space="preserve"> </w:t>
            </w:r>
            <w:r>
              <w:rPr>
                <w:sz w:val="24"/>
              </w:rPr>
              <w:t>HSS</w:t>
            </w:r>
            <w:r>
              <w:rPr>
                <w:spacing w:val="-10"/>
                <w:sz w:val="24"/>
              </w:rPr>
              <w:t xml:space="preserve"> </w:t>
            </w:r>
            <w:r>
              <w:rPr>
                <w:sz w:val="24"/>
              </w:rPr>
              <w:t>vibration;</w:t>
            </w:r>
            <w:r>
              <w:rPr>
                <w:spacing w:val="-10"/>
                <w:sz w:val="24"/>
              </w:rPr>
              <w:t xml:space="preserve"> </w:t>
            </w:r>
            <w:r>
              <w:rPr>
                <w:sz w:val="24"/>
              </w:rPr>
              <w:t>ferrous particle oil-debris counts</w:t>
            </w:r>
          </w:p>
        </w:tc>
      </w:tr>
      <w:tr w:rsidR="00847C07" w14:paraId="4E1D0C50" w14:textId="77777777">
        <w:trPr>
          <w:trHeight w:val="1421"/>
        </w:trPr>
        <w:tc>
          <w:tcPr>
            <w:tcW w:w="2578" w:type="dxa"/>
          </w:tcPr>
          <w:p w14:paraId="7BF3F69D" w14:textId="77777777" w:rsidR="00847C07" w:rsidRDefault="00F06A4A">
            <w:pPr>
              <w:pStyle w:val="TableParagraph"/>
              <w:spacing w:before="180"/>
              <w:rPr>
                <w:b/>
                <w:sz w:val="24"/>
              </w:rPr>
            </w:pPr>
            <w:r>
              <w:rPr>
                <w:b/>
                <w:sz w:val="24"/>
              </w:rPr>
              <w:t>HSS</w:t>
            </w:r>
            <w:r>
              <w:rPr>
                <w:b/>
                <w:spacing w:val="-3"/>
                <w:sz w:val="24"/>
              </w:rPr>
              <w:t xml:space="preserve"> </w:t>
            </w:r>
            <w:r>
              <w:rPr>
                <w:b/>
                <w:sz w:val="24"/>
              </w:rPr>
              <w:t>bearing</w:t>
            </w:r>
            <w:r>
              <w:rPr>
                <w:b/>
                <w:spacing w:val="-2"/>
                <w:sz w:val="24"/>
              </w:rPr>
              <w:t xml:space="preserve"> failure</w:t>
            </w:r>
          </w:p>
        </w:tc>
        <w:tc>
          <w:tcPr>
            <w:tcW w:w="2462" w:type="dxa"/>
          </w:tcPr>
          <w:p w14:paraId="5948CE29" w14:textId="77777777" w:rsidR="00847C07" w:rsidRDefault="00F06A4A">
            <w:pPr>
              <w:pStyle w:val="TableParagraph"/>
              <w:spacing w:before="180" w:line="360" w:lineRule="auto"/>
              <w:rPr>
                <w:sz w:val="24"/>
              </w:rPr>
            </w:pPr>
            <w:r>
              <w:rPr>
                <w:sz w:val="24"/>
              </w:rPr>
              <w:t>HSS</w:t>
            </w:r>
            <w:r>
              <w:rPr>
                <w:spacing w:val="-17"/>
                <w:sz w:val="24"/>
              </w:rPr>
              <w:t xml:space="preserve"> </w:t>
            </w:r>
            <w:r>
              <w:rPr>
                <w:sz w:val="24"/>
              </w:rPr>
              <w:t xml:space="preserve">bearing </w:t>
            </w:r>
            <w:r>
              <w:rPr>
                <w:spacing w:val="-2"/>
                <w:sz w:val="24"/>
              </w:rPr>
              <w:t>temperature</w:t>
            </w:r>
          </w:p>
        </w:tc>
        <w:tc>
          <w:tcPr>
            <w:tcW w:w="3454" w:type="dxa"/>
          </w:tcPr>
          <w:p w14:paraId="5919CEBD" w14:textId="77777777" w:rsidR="00847C07" w:rsidRDefault="00F06A4A">
            <w:pPr>
              <w:pStyle w:val="TableParagraph"/>
              <w:spacing w:before="46" w:line="410" w:lineRule="atLeast"/>
              <w:rPr>
                <w:sz w:val="24"/>
              </w:rPr>
            </w:pPr>
            <w:r>
              <w:rPr>
                <w:sz w:val="24"/>
              </w:rPr>
              <w:t>HSS vibration (vertical, transverse,</w:t>
            </w:r>
            <w:r>
              <w:rPr>
                <w:spacing w:val="-17"/>
                <w:sz w:val="24"/>
              </w:rPr>
              <w:t xml:space="preserve"> </w:t>
            </w:r>
            <w:r>
              <w:rPr>
                <w:sz w:val="24"/>
              </w:rPr>
              <w:t>axial);</w:t>
            </w:r>
            <w:r>
              <w:rPr>
                <w:spacing w:val="-17"/>
                <w:sz w:val="24"/>
              </w:rPr>
              <w:t xml:space="preserve"> </w:t>
            </w:r>
            <w:r>
              <w:rPr>
                <w:sz w:val="24"/>
              </w:rPr>
              <w:t>ferrous particle oil-debris counts</w:t>
            </w:r>
          </w:p>
        </w:tc>
      </w:tr>
      <w:tr w:rsidR="00847C07" w14:paraId="06530E8A" w14:textId="77777777">
        <w:trPr>
          <w:trHeight w:val="1007"/>
        </w:trPr>
        <w:tc>
          <w:tcPr>
            <w:tcW w:w="2578" w:type="dxa"/>
          </w:tcPr>
          <w:p w14:paraId="4B6E493B" w14:textId="77777777" w:rsidR="00847C07" w:rsidRDefault="00F06A4A">
            <w:pPr>
              <w:pStyle w:val="TableParagraph"/>
              <w:spacing w:before="46" w:line="410" w:lineRule="atLeast"/>
              <w:rPr>
                <w:b/>
                <w:sz w:val="24"/>
              </w:rPr>
            </w:pPr>
            <w:r>
              <w:rPr>
                <w:b/>
                <w:spacing w:val="-2"/>
                <w:sz w:val="24"/>
              </w:rPr>
              <w:t>Lubrication-system malfunction</w:t>
            </w:r>
          </w:p>
        </w:tc>
        <w:tc>
          <w:tcPr>
            <w:tcW w:w="2462" w:type="dxa"/>
          </w:tcPr>
          <w:p w14:paraId="60FC330D" w14:textId="77777777" w:rsidR="00847C07" w:rsidRDefault="00F06A4A">
            <w:pPr>
              <w:pStyle w:val="TableParagraph"/>
              <w:spacing w:before="46" w:line="410" w:lineRule="atLeast"/>
              <w:ind w:right="422"/>
              <w:rPr>
                <w:sz w:val="24"/>
              </w:rPr>
            </w:pPr>
            <w:r>
              <w:rPr>
                <w:sz w:val="24"/>
              </w:rPr>
              <w:t>Oil</w:t>
            </w:r>
            <w:r>
              <w:rPr>
                <w:spacing w:val="-17"/>
                <w:sz w:val="24"/>
              </w:rPr>
              <w:t xml:space="preserve"> </w:t>
            </w:r>
            <w:r>
              <w:rPr>
                <w:sz w:val="24"/>
              </w:rPr>
              <w:t>pressure</w:t>
            </w:r>
            <w:r>
              <w:rPr>
                <w:spacing w:val="-17"/>
                <w:sz w:val="24"/>
              </w:rPr>
              <w:t xml:space="preserve"> </w:t>
            </w:r>
            <w:r>
              <w:rPr>
                <w:sz w:val="24"/>
              </w:rPr>
              <w:t>level; oil-filter status</w:t>
            </w:r>
          </w:p>
        </w:tc>
        <w:tc>
          <w:tcPr>
            <w:tcW w:w="3454" w:type="dxa"/>
          </w:tcPr>
          <w:p w14:paraId="463F52AA" w14:textId="77777777" w:rsidR="00847C07" w:rsidRDefault="00F06A4A">
            <w:pPr>
              <w:pStyle w:val="TableParagraph"/>
              <w:spacing w:before="180"/>
              <w:rPr>
                <w:sz w:val="24"/>
              </w:rPr>
            </w:pPr>
            <w:r>
              <w:rPr>
                <w:sz w:val="24"/>
              </w:rPr>
              <w:t>—</w:t>
            </w:r>
          </w:p>
        </w:tc>
      </w:tr>
      <w:tr w:rsidR="00847C07" w14:paraId="26CE9AFB" w14:textId="77777777">
        <w:trPr>
          <w:trHeight w:val="1007"/>
        </w:trPr>
        <w:tc>
          <w:tcPr>
            <w:tcW w:w="8494" w:type="dxa"/>
            <w:gridSpan w:val="3"/>
          </w:tcPr>
          <w:p w14:paraId="3B618240" w14:textId="77777777" w:rsidR="00847C07" w:rsidRDefault="00F06A4A">
            <w:pPr>
              <w:pStyle w:val="TableParagraph"/>
              <w:spacing w:before="46" w:line="410" w:lineRule="atLeast"/>
              <w:ind w:right="532"/>
              <w:rPr>
                <w:sz w:val="24"/>
              </w:rPr>
            </w:pPr>
            <w:r>
              <w:rPr>
                <w:sz w:val="24"/>
              </w:rPr>
              <w:t>Additional</w:t>
            </w:r>
            <w:r>
              <w:rPr>
                <w:spacing w:val="-5"/>
                <w:sz w:val="24"/>
              </w:rPr>
              <w:t xml:space="preserve"> </w:t>
            </w:r>
            <w:r>
              <w:rPr>
                <w:sz w:val="24"/>
              </w:rPr>
              <w:t>operational</w:t>
            </w:r>
            <w:r>
              <w:rPr>
                <w:spacing w:val="-5"/>
                <w:sz w:val="24"/>
              </w:rPr>
              <w:t xml:space="preserve"> </w:t>
            </w:r>
            <w:r>
              <w:rPr>
                <w:sz w:val="24"/>
              </w:rPr>
              <w:t>signals</w:t>
            </w:r>
            <w:r>
              <w:rPr>
                <w:spacing w:val="-5"/>
                <w:sz w:val="24"/>
              </w:rPr>
              <w:t xml:space="preserve"> </w:t>
            </w:r>
            <w:r>
              <w:rPr>
                <w:sz w:val="24"/>
              </w:rPr>
              <w:t>recorded</w:t>
            </w:r>
            <w:r>
              <w:rPr>
                <w:spacing w:val="-5"/>
                <w:sz w:val="24"/>
              </w:rPr>
              <w:t xml:space="preserve"> </w:t>
            </w:r>
            <w:r>
              <w:rPr>
                <w:sz w:val="24"/>
              </w:rPr>
              <w:t>by</w:t>
            </w:r>
            <w:r>
              <w:rPr>
                <w:spacing w:val="-5"/>
                <w:sz w:val="24"/>
              </w:rPr>
              <w:t xml:space="preserve"> </w:t>
            </w:r>
            <w:r>
              <w:rPr>
                <w:sz w:val="24"/>
              </w:rPr>
              <w:t>SCADA</w:t>
            </w:r>
            <w:r>
              <w:rPr>
                <w:spacing w:val="-5"/>
                <w:sz w:val="24"/>
              </w:rPr>
              <w:t xml:space="preserve"> </w:t>
            </w:r>
            <w:r>
              <w:rPr>
                <w:sz w:val="24"/>
              </w:rPr>
              <w:t>across</w:t>
            </w:r>
            <w:r>
              <w:rPr>
                <w:spacing w:val="-5"/>
                <w:sz w:val="24"/>
              </w:rPr>
              <w:t xml:space="preserve"> </w:t>
            </w:r>
            <w:r>
              <w:rPr>
                <w:sz w:val="24"/>
              </w:rPr>
              <w:t>all</w:t>
            </w:r>
            <w:r>
              <w:rPr>
                <w:spacing w:val="-5"/>
                <w:sz w:val="24"/>
              </w:rPr>
              <w:t xml:space="preserve"> </w:t>
            </w:r>
            <w:r>
              <w:rPr>
                <w:sz w:val="24"/>
              </w:rPr>
              <w:t>modes:</w:t>
            </w:r>
            <w:r>
              <w:rPr>
                <w:spacing w:val="-5"/>
                <w:sz w:val="24"/>
              </w:rPr>
              <w:t xml:space="preserve"> </w:t>
            </w:r>
            <w:r>
              <w:rPr>
                <w:sz w:val="24"/>
              </w:rPr>
              <w:t>rotor speed, generator speed, nacelle temperature, and power output.</w:t>
            </w:r>
          </w:p>
        </w:tc>
      </w:tr>
    </w:tbl>
    <w:p w14:paraId="5F1C5ED5" w14:textId="77777777" w:rsidR="00847C07" w:rsidRDefault="00847C07">
      <w:pPr>
        <w:pStyle w:val="TableParagraph"/>
        <w:spacing w:line="410" w:lineRule="atLeast"/>
        <w:rPr>
          <w:sz w:val="24"/>
        </w:rPr>
        <w:sectPr w:rsidR="00847C07">
          <w:pgSz w:w="11910" w:h="16840"/>
          <w:pgMar w:top="1620" w:right="0" w:bottom="1240" w:left="0" w:header="0" w:footer="1057" w:gutter="0"/>
          <w:cols w:space="720"/>
        </w:sectPr>
      </w:pPr>
    </w:p>
    <w:p w14:paraId="5E6EEE70" w14:textId="77777777" w:rsidR="00847C07" w:rsidRDefault="00847C07">
      <w:pPr>
        <w:pStyle w:val="BodyText"/>
        <w:spacing w:before="81"/>
        <w:ind w:left="0" w:right="0"/>
        <w:rPr>
          <w:b/>
        </w:rPr>
      </w:pPr>
    </w:p>
    <w:p w14:paraId="151B82E4" w14:textId="77777777" w:rsidR="00B73ED0" w:rsidRDefault="00F06A4A">
      <w:pPr>
        <w:pStyle w:val="BodyText"/>
        <w:spacing w:before="0" w:line="360" w:lineRule="auto"/>
        <w:ind w:right="1709"/>
      </w:pPr>
      <w:r>
        <w:t>Two lines of evidence suggest this diagnostic approach is credible, though neither provides definitive proof. First, available studies indicate that grounding data-driven monitoring in physical principles improves performance. For example, one study combined thermal-network model losses with machine learning on SCADA gearbox data. The physics-derived loss emerged as the most</w:t>
      </w:r>
      <w:r>
        <w:rPr>
          <w:spacing w:val="-3"/>
        </w:rPr>
        <w:t xml:space="preserve"> </w:t>
      </w:r>
      <w:r>
        <w:t>critical</w:t>
      </w:r>
      <w:r>
        <w:rPr>
          <w:spacing w:val="-3"/>
        </w:rPr>
        <w:t xml:space="preserve"> </w:t>
      </w:r>
      <w:r>
        <w:t>feature</w:t>
      </w:r>
      <w:r>
        <w:rPr>
          <w:spacing w:val="-3"/>
        </w:rPr>
        <w:t xml:space="preserve"> </w:t>
      </w:r>
      <w:r>
        <w:t>in</w:t>
      </w:r>
      <w:r>
        <w:rPr>
          <w:spacing w:val="-3"/>
        </w:rPr>
        <w:t xml:space="preserve"> </w:t>
      </w:r>
      <w:r>
        <w:t>the</w:t>
      </w:r>
      <w:r>
        <w:rPr>
          <w:spacing w:val="-3"/>
        </w:rPr>
        <w:t xml:space="preserve"> </w:t>
      </w:r>
      <w:r>
        <w:t>health</w:t>
      </w:r>
      <w:r>
        <w:rPr>
          <w:spacing w:val="-3"/>
        </w:rPr>
        <w:t xml:space="preserve"> </w:t>
      </w:r>
      <w:r>
        <w:t>classifier,</w:t>
      </w:r>
      <w:r>
        <w:rPr>
          <w:spacing w:val="-3"/>
        </w:rPr>
        <w:t xml:space="preserve"> </w:t>
      </w:r>
      <w:r>
        <w:t>outperforming</w:t>
      </w:r>
      <w:r>
        <w:rPr>
          <w:spacing w:val="-3"/>
        </w:rPr>
        <w:t xml:space="preserve"> </w:t>
      </w:r>
      <w:r>
        <w:t>raw</w:t>
      </w:r>
      <w:r>
        <w:rPr>
          <w:spacing w:val="-3"/>
        </w:rPr>
        <w:t xml:space="preserve"> </w:t>
      </w:r>
      <w:r>
        <w:t>temperature</w:t>
      </w:r>
      <w:r>
        <w:rPr>
          <w:spacing w:val="-3"/>
        </w:rPr>
        <w:t xml:space="preserve"> </w:t>
      </w:r>
      <w:r>
        <w:t xml:space="preserve">data. However, the study tempers this finding, noting that agreement between physical and learned models varies depending on the specific failure mode and the sensor's distance from the fault </w:t>
      </w:r>
      <w:r w:rsidR="00B73ED0">
        <w:fldChar w:fldCharType="begin"/>
      </w:r>
      <w:r w:rsidR="00B73ED0">
        <w:instrText xml:space="preserve"> ADDIN ZOTERO_ITEM CSL_CITATION {"citationID":"eoemsW6v","properties":{"formattedCitation":"(Corley et al., 2020)","plainCitation":"(Corley et al., 2020)","noteIndex":0},"citationItems":[{"id":952,"uris":["http://zotero.org/users/20220426/items/HGNH3N98"],"itemData":{"id":952,"type":"article-journal","abstract":"This work uses a detailed understanding of the physics inside a wind turbine gearbox and SCADA temperature data as an alternative to data-driven techniques for fault detection. Thermal modelling based on the principles of heat transfer theory is used with the aim of understanding the thermal behaviour of a ‘healthy’ gearbox and use it to detect abnormal gearbox operating conditions. Data for turbines, 'healthy' and one month to fail, are analysed for two different failure modes to see if a fault can be detected in advance with the aim to improve physical understanding of wind turbine gearbox operation and condition monitoring techniques.","container-title":"Journal of Physics: Conference Series","DOI":"10.1088/1742-6596/1618/2/022042","ISSN":"1742-6588, 1742-6596","issue":"2","journalAbbreviation":"J. Phys.: Conf. Ser.","language":"en","page":"022042","source":"DOI.org (Crossref)","title":"Fault detection of wind turbine gearbox using thermal network modelling and SCADA data","volume":"1618","author":[{"family":"Corley","given":"B."},{"family":"Carroll","given":"J."},{"family":"Mcdonald","given":"A."}],"issued":{"date-parts":[["2020",9,1]]}}}],"schema":"https://github.com/citation-style-language/schema/raw/master/csl-citation.json"} </w:instrText>
      </w:r>
      <w:r w:rsidR="00B73ED0">
        <w:fldChar w:fldCharType="separate"/>
      </w:r>
      <w:r w:rsidR="00B73ED0" w:rsidRPr="00B73ED0">
        <w:t>(Corley et al., 2020)</w:t>
      </w:r>
      <w:r w:rsidR="00B73ED0">
        <w:fldChar w:fldCharType="end"/>
      </w:r>
      <w:r w:rsidR="00B73ED0">
        <w:t>.</w:t>
      </w:r>
    </w:p>
    <w:p w14:paraId="3813B506" w14:textId="77777777" w:rsidR="00B73ED0" w:rsidRDefault="00F06A4A">
      <w:pPr>
        <w:pStyle w:val="BodyText"/>
        <w:spacing w:before="0" w:line="360" w:lineRule="auto"/>
        <w:ind w:right="1709"/>
      </w:pPr>
      <w:r>
        <w:t>Structural-health monitoring</w:t>
      </w:r>
      <w:r>
        <w:rPr>
          <w:spacing w:val="-4"/>
        </w:rPr>
        <w:t xml:space="preserve"> </w:t>
      </w:r>
      <w:r>
        <w:t>research</w:t>
      </w:r>
      <w:r>
        <w:rPr>
          <w:spacing w:val="-4"/>
        </w:rPr>
        <w:t xml:space="preserve"> </w:t>
      </w:r>
      <w:r>
        <w:t>reaches</w:t>
      </w:r>
      <w:r>
        <w:rPr>
          <w:spacing w:val="-4"/>
        </w:rPr>
        <w:t xml:space="preserve"> </w:t>
      </w:r>
      <w:r>
        <w:t>a</w:t>
      </w:r>
      <w:r>
        <w:rPr>
          <w:spacing w:val="-4"/>
        </w:rPr>
        <w:t xml:space="preserve"> </w:t>
      </w:r>
      <w:r>
        <w:t>parallel</w:t>
      </w:r>
      <w:r>
        <w:rPr>
          <w:spacing w:val="-4"/>
        </w:rPr>
        <w:t xml:space="preserve"> </w:t>
      </w:r>
      <w:r>
        <w:t>conclusion.</w:t>
      </w:r>
      <w:r>
        <w:rPr>
          <w:spacing w:val="-4"/>
        </w:rPr>
        <w:t xml:space="preserve"> </w:t>
      </w:r>
      <w:r>
        <w:t>In</w:t>
      </w:r>
      <w:r>
        <w:rPr>
          <w:spacing w:val="-4"/>
        </w:rPr>
        <w:t xml:space="preserve"> </w:t>
      </w:r>
      <w:r>
        <w:t>that</w:t>
      </w:r>
      <w:r>
        <w:rPr>
          <w:spacing w:val="-4"/>
        </w:rPr>
        <w:t xml:space="preserve"> </w:t>
      </w:r>
      <w:r>
        <w:t>field,</w:t>
      </w:r>
      <w:r>
        <w:rPr>
          <w:spacing w:val="-4"/>
        </w:rPr>
        <w:t xml:space="preserve"> </w:t>
      </w:r>
      <w:r>
        <w:t>grey-box</w:t>
      </w:r>
      <w:r>
        <w:rPr>
          <w:spacing w:val="-4"/>
        </w:rPr>
        <w:t xml:space="preserve"> </w:t>
      </w:r>
      <w:r>
        <w:t>models improve predictions when training data is sparse and offer greater</w:t>
      </w:r>
      <w:r>
        <w:rPr>
          <w:spacing w:val="40"/>
        </w:rPr>
        <w:t xml:space="preserve"> </w:t>
      </w:r>
      <w:r>
        <w:t xml:space="preserve">interpretability than black-box alternatives </w:t>
      </w:r>
      <w:r w:rsidR="00B73ED0">
        <w:fldChar w:fldCharType="begin"/>
      </w:r>
      <w:r w:rsidR="00B73ED0">
        <w:instrText xml:space="preserve"> ADDIN ZOTERO_ITEM CSL_CITATION {"citationID":"ubtID1C9","properties":{"formattedCitation":"(Cross et al., 2022)","plainCitation":"(Cross et al., 2022)","noteIndex":0},"citationItems":[{"id":1130,"uris":["http://zotero.org/users/20220426/items/ZGZSMU4U"],"itemData":{"id":1130,"type":"chapter","abstract":"The use of machine learning in structural health monitoring is becoming more common, as many of the inherent tasks (such as regression and classification) in developing condition-based assessment fall naturally into its remit. This chapter introduces the concept of physics-informed machine learning, where one adapts ML algorithms to account for the physical insight an engineer will often have of the structure they are attempting to model or assess. The chapter will demonstrate how grey-box models, that combine simple physics-based models with data-driven ones, can improve predictive capability in an SHM setting. A particular strength of the approach demonstrated here is the capacity of the models to generalize, with enhanced predictive capability in different regimes. This is a key issue when life-time assessment is a requirement, or when monitoring data do not span the operational conditions a structure will undergo. The chapter will provide an overview of physics-informed ML, introducing a number of new approaches for grey-box modelling in a Bayesian setting. The main ML tool discussed will be Gaussian process regression, and we will demonstrate how physical assumptions/models can be incorporated through constraints, through the mean function and kernel design, and finally in a state-space setting. A range of SHM applications will be demonstrated, from loads monitoring tasks for off-shore and aerospace structures, through to performance monitoring for long-span bridges.","container-title":"Structural Health Monitoring Based on Data Science Techniques","event-place":"Cham","ISBN":"978-3-030-81716-9","language":"en","note":"DOI: 10.1007/978-3-030-81716-9_17","page":"347-367","publisher":"Springer International Publishing","publisher-place":"Cham","source":"Springer Link","title":"Physics-Informed Machine Learning for Structural Health Monitoring","URL":"https://doi.org/10.1007/978-3-030-81716-9_17","author":[{"family":"Cross","given":"Elizabeth J."},{"family":"Gibson","given":"S. J."},{"family":"Jones","given":"M. R."},{"family":"Pitchforth","given":"D. J."},{"family":"Zhang","given":"S."},{"family":"Rogers","given":"T. J."}],"editor":[{"family":"Cury","given":"Alexandre"},{"family":"Ribeiro","given":"Diogo"},{"family":"Ubertini","given":"Filippo"},{"family":"Todd","given":"Michael D."}],"accessed":{"date-parts":[["2026",7,17]]},"issued":{"date-parts":[["2022"]]}}}],"schema":"https://github.com/citation-style-language/schema/raw/master/csl-citation.json"} </w:instrText>
      </w:r>
      <w:r w:rsidR="00B73ED0">
        <w:fldChar w:fldCharType="separate"/>
      </w:r>
      <w:r w:rsidR="00B73ED0" w:rsidRPr="00B73ED0">
        <w:t>(Cross et al., 2022)</w:t>
      </w:r>
      <w:r w:rsidR="00B73ED0">
        <w:fldChar w:fldCharType="end"/>
      </w:r>
      <w:r w:rsidR="00B73ED0">
        <w:t>.</w:t>
      </w:r>
    </w:p>
    <w:p w14:paraId="60BE2F74" w14:textId="67147B66" w:rsidR="00847C07" w:rsidRDefault="00F06A4A">
      <w:pPr>
        <w:pStyle w:val="BodyText"/>
        <w:spacing w:before="0" w:line="360" w:lineRule="auto"/>
        <w:ind w:right="1709"/>
      </w:pPr>
      <w:r>
        <w:t xml:space="preserve">While this evidence base is </w:t>
      </w:r>
      <w:proofErr w:type="spellStart"/>
      <w:r>
        <w:t>narrow,comprising</w:t>
      </w:r>
      <w:proofErr w:type="spellEnd"/>
      <w:r>
        <w:t xml:space="preserve"> one wind-energy study and one cross-domain </w:t>
      </w:r>
      <w:proofErr w:type="spellStart"/>
      <w:r>
        <w:t>source,it</w:t>
      </w:r>
      <w:proofErr w:type="spellEnd"/>
      <w:r>
        <w:t xml:space="preserve"> consistently indicates that physical knowledge provides diagnostic value that statistical features alone cannot.</w:t>
      </w:r>
    </w:p>
    <w:p w14:paraId="01627C83" w14:textId="20BE7C7A" w:rsidR="00B73ED0" w:rsidRDefault="00F06A4A">
      <w:pPr>
        <w:pStyle w:val="BodyText"/>
        <w:spacing w:line="360" w:lineRule="auto"/>
        <w:ind w:right="1708"/>
      </w:pPr>
      <w:r>
        <w:t>The second line of evidence is the emerging practice of repurposing failure-mode knowledge for active diagnostics. An early expert-system established a precedent for this in wind turbines</w:t>
      </w:r>
      <w:r w:rsidR="001729BC">
        <w:t xml:space="preserve"> </w:t>
      </w:r>
      <w:r w:rsidR="00B73ED0">
        <w:fldChar w:fldCharType="begin"/>
      </w:r>
      <w:r w:rsidR="00B73ED0">
        <w:instrText xml:space="preserve"> ADDIN ZOTERO_ITEM CSL_CITATION {"citationID":"lo12X0bu","properties":{"formattedCitation":"(Deng et al., 2017)","plainCitation":"(Deng et al., 2017)","noteIndex":0},"citationItems":[{"id":1109,"uris":["http://zotero.org/users/20220426/items/3KH4IH4A"],"itemData":{"id":1109,"type":"article-journal","abstract":"Under the trend of increasing installed capacity of wind power, the intelligent fault diagnosis of wind turbine is of great significance to the safe and efficient operation of wind farms. Based on the knowledge of fault diagnosis of wind turbines, this paper builds expert system diagnostic knowledge base by using confidence production rules and expert system self-learning method. In Visual Studio 2013 platform, C # language is selected and ADO.NET technology is used to access the database. Development of Fault Diagnosis Expert System for Wind Turbine. The purpose of this paper is to realize on-line diagnosis of wind turbine fault through human-computer interaction, and to improve the diagnostic capability of the system through the continuous improvement of the knowledge base.","container-title":"ITM Web of Conferences","DOI":"10.1051/itmconf/20171107005","ISSN":"2271-2097","journalAbbreviation":"ITM Web Conf.","language":"en","page":"07005","source":"DOI.org (Crossref)","title":"Rule - based Fault Diagnosis Expert System for Wind Turbine","volume":"11","author":[{"family":"Deng","given":"Xiao-Wen"},{"family":"Gao","given":"Qing-Shui"},{"family":"Zhang","given":"Chu"},{"family":"Hu","given":"Di"},{"family":"Yang","given":"Tao"}],"editor":[{"family":"Yang","given":"Hui"}],"issued":{"date-parts":[["2017"]]}}}],"schema":"https://github.com/citation-style-language/schema/raw/master/csl-citation.json"} </w:instrText>
      </w:r>
      <w:r w:rsidR="00B73ED0">
        <w:fldChar w:fldCharType="separate"/>
      </w:r>
      <w:r w:rsidR="00B73ED0" w:rsidRPr="00B73ED0">
        <w:t>(Deng et al., 2017)</w:t>
      </w:r>
      <w:r w:rsidR="00B73ED0">
        <w:fldChar w:fldCharType="end"/>
      </w:r>
      <w:r>
        <w:t>, serving as a conceptual foundation rather than a strict methodological template. More recently, Failure Mode</w:t>
      </w:r>
      <w:r>
        <w:rPr>
          <w:spacing w:val="-4"/>
        </w:rPr>
        <w:t xml:space="preserve"> </w:t>
      </w:r>
      <w:r>
        <w:t>and</w:t>
      </w:r>
      <w:r>
        <w:rPr>
          <w:spacing w:val="-4"/>
        </w:rPr>
        <w:t xml:space="preserve"> </w:t>
      </w:r>
      <w:r>
        <w:t>Effects</w:t>
      </w:r>
      <w:r>
        <w:rPr>
          <w:spacing w:val="-4"/>
        </w:rPr>
        <w:t xml:space="preserve"> </w:t>
      </w:r>
      <w:r>
        <w:t>Analysis</w:t>
      </w:r>
      <w:r>
        <w:rPr>
          <w:spacing w:val="-4"/>
        </w:rPr>
        <w:t xml:space="preserve"> </w:t>
      </w:r>
      <w:r>
        <w:t>(FMEA)</w:t>
      </w:r>
      <w:r>
        <w:rPr>
          <w:spacing w:val="-4"/>
        </w:rPr>
        <w:t xml:space="preserve"> </w:t>
      </w:r>
      <w:r>
        <w:t>has</w:t>
      </w:r>
      <w:r>
        <w:rPr>
          <w:spacing w:val="-4"/>
        </w:rPr>
        <w:t xml:space="preserve"> </w:t>
      </w:r>
      <w:r>
        <w:t>transitioned</w:t>
      </w:r>
      <w:r>
        <w:rPr>
          <w:spacing w:val="-4"/>
        </w:rPr>
        <w:t xml:space="preserve"> </w:t>
      </w:r>
      <w:r>
        <w:t>from</w:t>
      </w:r>
      <w:r>
        <w:rPr>
          <w:spacing w:val="-4"/>
        </w:rPr>
        <w:t xml:space="preserve"> </w:t>
      </w:r>
      <w:r>
        <w:t>a</w:t>
      </w:r>
      <w:r>
        <w:rPr>
          <w:spacing w:val="-4"/>
        </w:rPr>
        <w:t xml:space="preserve"> </w:t>
      </w:r>
      <w:r>
        <w:t>risk-ranking</w:t>
      </w:r>
      <w:r>
        <w:rPr>
          <w:spacing w:val="-4"/>
        </w:rPr>
        <w:t xml:space="preserve"> </w:t>
      </w:r>
      <w:r>
        <w:t xml:space="preserve">exercise into a predictive instrument. A data-driven FMEA implementation achieved high fault-prediction accuracy in aviation maintenance </w:t>
      </w:r>
      <w:r w:rsidR="00B73ED0">
        <w:fldChar w:fldCharType="begin"/>
      </w:r>
      <w:r w:rsidR="00B73ED0">
        <w:instrText xml:space="preserve"> ADDIN ZOTERO_ITEM CSL_CITATION {"citationID":"S3gT7ODc","properties":{"formattedCitation":"(Filz et al., 2021)","plainCitation":"(Filz et al., 2021)","noteIndex":0},"citationItems":[{"id":1110,"uris":["http://zotero.org/users/20220426/items/EZ53BS2W"],"itemData":{"id":1110,"type":"article-journal","abstract":"Nowadays, the availability of data from the manufacturing environment, such as process and operation related data or past maintenance activities enable new possibilities for advanced data analytics like prediction of failure behavior. Possible predictions could consider faults of specific components or even the current product and component properties. The paper presents a data-driven Failure Mode and Effect Analysis (FMEA) methodology by using deep learning models on historical and operational data from the use stage of industrial investment goods. The developed methodology is supposed to support the maintenance planning for industrial investment goods by enhancing transparency and providing decision support. The developed framework is applied to and validated by a case study from the aviation sector. The results show that the accuracy of the fault prediction is around 95 %. By integrating these results into a data-driven FMEA framework, risk and failure occurrence estimations are no longer subjective. Especially the estimation of failure probabilities no longer solely depends on the experience and knowledge from employees.","container-title":"Computers in Industry","DOI":"10.1016/j.compind.2021.103451","ISSN":"0166-3615","journalAbbreviation":"Computers in Industry","page":"103451","source":"ScienceDirect","title":"Data-driven failure mode and effect analysis (FMEA) to enhance maintenance planning","volume":"129","author":[{"family":"Filz","given":"Marc-André"},{"family":"Langner","given":"Jonas Ernst Bernhard"},{"family":"Herrmann","given":"Christoph"},{"family":"Thiede","given":"Sebastian"}],"issued":{"date-parts":[["2021",8,1]]}}}],"schema":"https://github.com/citation-style-language/schema/raw/master/csl-citation.json"} </w:instrText>
      </w:r>
      <w:r w:rsidR="00B73ED0">
        <w:fldChar w:fldCharType="separate"/>
      </w:r>
      <w:r w:rsidR="00B73ED0" w:rsidRPr="00B73ED0">
        <w:t>(</w:t>
      </w:r>
      <w:proofErr w:type="spellStart"/>
      <w:r w:rsidR="00B73ED0" w:rsidRPr="00B73ED0">
        <w:t>Filz</w:t>
      </w:r>
      <w:proofErr w:type="spellEnd"/>
      <w:r w:rsidR="00B73ED0" w:rsidRPr="00B73ED0">
        <w:t xml:space="preserve"> et al., 2021)</w:t>
      </w:r>
      <w:r w:rsidR="00B73ED0">
        <w:fldChar w:fldCharType="end"/>
      </w:r>
      <w:r w:rsidR="00B73ED0">
        <w:t>.</w:t>
      </w:r>
    </w:p>
    <w:p w14:paraId="7B2F5D23" w14:textId="7282D8A7" w:rsidR="00847C07" w:rsidRDefault="00F06A4A">
      <w:pPr>
        <w:pStyle w:val="BodyText"/>
        <w:spacing w:line="360" w:lineRule="auto"/>
        <w:ind w:right="1708"/>
      </w:pPr>
      <w:r>
        <w:t>While this cross-sector study validates the repurposing concept, it does not confirm performance on wind-turbine data. Most relevant to this dissertation, failure mode and symptoms analysis has been integrated with an autoencoder-based normal-</w:t>
      </w:r>
      <w:proofErr w:type="spellStart"/>
      <w:r>
        <w:t>behaviour</w:t>
      </w:r>
      <w:proofErr w:type="spellEnd"/>
      <w:r>
        <w:t xml:space="preserve"> model using wind-turbine SCADA data. In this application, failure-mode knowledge guided feature selection and fault </w:t>
      </w:r>
      <w:proofErr w:type="spellStart"/>
      <w:r>
        <w:t>localisation</w:t>
      </w:r>
      <w:proofErr w:type="spellEnd"/>
      <w:r w:rsidR="001729BC">
        <w:fldChar w:fldCharType="begin"/>
      </w:r>
      <w:r w:rsidR="001729BC">
        <w:instrText xml:space="preserve"> ADDIN ZOTERO_ITEM CSL_CITATION {"citationID":"vTr77ppj","properties":{"formattedCitation":"(Nogueira et al., 2025)","plainCitation":"(Nogueira et al., 2025)","noteIndex":0},"citationItems":[{"id":1115,"uris":["http://zotero.org/users/20220426/items/YQPB4F5Q"],"itemData":{"id":1115,"type":"article-journal","abstract":"Amid the global shift toward clean energy, wind power has emerged as a critical pillar of the modern energy matrix. To improve the reliability and maintainability of wind farms, this work proposes a novel hybrid fault detection approach that combines expert-driven diagnostic knowledge with data-driven modeling. The framework integrates autoencoder-based neural networks with Failure Mode and Symptoms Analysis, leveraging the strengths of both methodologies to enhance anomaly detection, feature selection, and fault localization. The methodology comprises five main stages: (i) the identification of failure modes and their observable symptoms using FMSA, (ii) the acquisition and preprocessing of SCADA monitoring data, (iii) the development of dedicated autoencoder models trained exclusively on healthy operational data, (iv) the implementation of an anomaly detection strategy based on the reconstruction error and a persistence-based rule to reduce false positives, and (v) evaluation using performance metrics. The approach adopts a fault-specific modeling strategy, in which each turbine and failure mode is associated with a customized autoencoder. The methodology was first validated using OpenFAST 3.5 simulated data with induced faults comprising normal conditions and a 1% mass imbalance fault on a blade, enabling the verification of its effectiveness under controlled conditions. Subsequently, the methodology was applied to a real-world SCADA data case study from wind turbines operated by EDP, employing historical operational data from turbines, including thermal measurements and operational variables such as wind speed and generated power. The proposed system achieved 99% classification accuracy on simulated data detect anomalies up to 60 days before reported failures in real operational conditions, successfully identifying degradations in components such as the transformer, gearbox, generator, and hydraulic group. The integration of FMSA improves feature selection and fault localization, enhancing both the interpretability and precision of the detection system. This hybrid approach demonstrates the potential to support predictive maintenance in complex industrial environments.","container-title":"Sensors","DOI":"10.3390/s25144499","ISSN":"1424-8220","issue":"14","language":"en","license":"http://creativecommons.org/licenses/by/3.0/","note":"publisher: Multidisciplinary Digital Publishing Institute","page":"4499","source":"www.mdpi.com","title":"Wind Turbine Fault Detection Through Autoencoder-Based Neural Network and FMSA","volume":"25","author":[{"family":"Nogueira","given":"Welker Facchini"},{"family":"Melani","given":"Arthur Henrique de Andrade"},{"family":"Souza","given":"Gilberto Francisco Martha","non-dropping-particle":"de"}],"issued":{"date-parts":[["2025",1]]}}}],"schema":"https://github.com/citation-style-language/schema/raw/master/csl-citation.json"} </w:instrText>
      </w:r>
      <w:r w:rsidR="001729BC">
        <w:fldChar w:fldCharType="separate"/>
      </w:r>
      <w:r w:rsidR="001729BC" w:rsidRPr="001729BC">
        <w:t>(Nogueira et al., 2025)</w:t>
      </w:r>
      <w:r w:rsidR="001729BC">
        <w:fldChar w:fldCharType="end"/>
      </w:r>
      <w:r w:rsidR="001729BC">
        <w:rPr>
          <w:spacing w:val="40"/>
        </w:rPr>
        <w:t>.</w:t>
      </w:r>
    </w:p>
    <w:p w14:paraId="63150C69" w14:textId="77777777" w:rsidR="00847C07" w:rsidRDefault="00F06A4A">
      <w:pPr>
        <w:pStyle w:val="BodyText"/>
        <w:spacing w:line="360" w:lineRule="auto"/>
      </w:pPr>
      <w:r>
        <w:t>However,</w:t>
      </w:r>
      <w:r>
        <w:rPr>
          <w:spacing w:val="-5"/>
        </w:rPr>
        <w:t xml:space="preserve"> </w:t>
      </w:r>
      <w:r>
        <w:t>carefully</w:t>
      </w:r>
      <w:r>
        <w:rPr>
          <w:spacing w:val="-5"/>
        </w:rPr>
        <w:t xml:space="preserve"> </w:t>
      </w:r>
      <w:r>
        <w:t>examining</w:t>
      </w:r>
      <w:r>
        <w:rPr>
          <w:spacing w:val="-5"/>
        </w:rPr>
        <w:t xml:space="preserve"> </w:t>
      </w:r>
      <w:r>
        <w:t>this</w:t>
      </w:r>
      <w:r>
        <w:rPr>
          <w:spacing w:val="-5"/>
        </w:rPr>
        <w:t xml:space="preserve"> </w:t>
      </w:r>
      <w:r>
        <w:t>closest</w:t>
      </w:r>
      <w:r>
        <w:rPr>
          <w:spacing w:val="-5"/>
        </w:rPr>
        <w:t xml:space="preserve"> </w:t>
      </w:r>
      <w:r>
        <w:t>precedent</w:t>
      </w:r>
      <w:r>
        <w:rPr>
          <w:spacing w:val="-5"/>
        </w:rPr>
        <w:t xml:space="preserve"> </w:t>
      </w:r>
      <w:r>
        <w:t>reveals</w:t>
      </w:r>
      <w:r>
        <w:rPr>
          <w:spacing w:val="-5"/>
        </w:rPr>
        <w:t xml:space="preserve"> </w:t>
      </w:r>
      <w:r>
        <w:t>the</w:t>
      </w:r>
      <w:r>
        <w:rPr>
          <w:spacing w:val="-5"/>
        </w:rPr>
        <w:t xml:space="preserve"> </w:t>
      </w:r>
      <w:r>
        <w:t>limitations</w:t>
      </w:r>
      <w:r>
        <w:rPr>
          <w:spacing w:val="-5"/>
        </w:rPr>
        <w:t xml:space="preserve"> </w:t>
      </w:r>
      <w:r>
        <w:t>of the current state of the art. The proposed framework was not fully executed.</w:t>
      </w:r>
    </w:p>
    <w:p w14:paraId="398A0C5C" w14:textId="77777777" w:rsidR="00847C07" w:rsidRDefault="00847C07">
      <w:pPr>
        <w:pStyle w:val="BodyText"/>
        <w:spacing w:line="360" w:lineRule="auto"/>
        <w:sectPr w:rsidR="00847C07">
          <w:pgSz w:w="11910" w:h="16840"/>
          <w:pgMar w:top="1920" w:right="0" w:bottom="1240" w:left="0" w:header="0" w:footer="1057" w:gutter="0"/>
          <w:cols w:space="720"/>
        </w:sectPr>
      </w:pPr>
    </w:p>
    <w:p w14:paraId="0008F4B3" w14:textId="77777777" w:rsidR="00847C07" w:rsidRDefault="00F06A4A">
      <w:pPr>
        <w:pStyle w:val="BodyText"/>
        <w:spacing w:before="63" w:line="360" w:lineRule="auto"/>
      </w:pPr>
      <w:r>
        <w:lastRenderedPageBreak/>
        <w:t xml:space="preserve">The published validation </w:t>
      </w:r>
      <w:proofErr w:type="spellStart"/>
      <w:r>
        <w:t>analysed</w:t>
      </w:r>
      <w:proofErr w:type="spellEnd"/>
      <w:r>
        <w:t xml:space="preserve"> only a single failure mode, leaving a systematic analysis to future work. Furthermore, the framework uses engineering</w:t>
      </w:r>
      <w:r>
        <w:rPr>
          <w:spacing w:val="-4"/>
        </w:rPr>
        <w:t xml:space="preserve"> </w:t>
      </w:r>
      <w:r>
        <w:t>knowledge</w:t>
      </w:r>
      <w:r>
        <w:rPr>
          <w:spacing w:val="-4"/>
        </w:rPr>
        <w:t xml:space="preserve"> </w:t>
      </w:r>
      <w:r>
        <w:t>solely</w:t>
      </w:r>
      <w:r>
        <w:rPr>
          <w:spacing w:val="-4"/>
        </w:rPr>
        <w:t xml:space="preserve"> </w:t>
      </w:r>
      <w:r>
        <w:t>to</w:t>
      </w:r>
      <w:r>
        <w:rPr>
          <w:spacing w:val="-4"/>
        </w:rPr>
        <w:t xml:space="preserve"> </w:t>
      </w:r>
      <w:r>
        <w:t>select</w:t>
      </w:r>
      <w:r>
        <w:rPr>
          <w:spacing w:val="-4"/>
        </w:rPr>
        <w:t xml:space="preserve"> </w:t>
      </w:r>
      <w:r>
        <w:t>inputs</w:t>
      </w:r>
      <w:r>
        <w:rPr>
          <w:spacing w:val="-4"/>
        </w:rPr>
        <w:t xml:space="preserve"> </w:t>
      </w:r>
      <w:r>
        <w:t>and</w:t>
      </w:r>
      <w:r>
        <w:rPr>
          <w:spacing w:val="-4"/>
        </w:rPr>
        <w:t xml:space="preserve"> </w:t>
      </w:r>
      <w:proofErr w:type="spellStart"/>
      <w:r>
        <w:t>localise</w:t>
      </w:r>
      <w:proofErr w:type="spellEnd"/>
      <w:r>
        <w:rPr>
          <w:spacing w:val="-4"/>
        </w:rPr>
        <w:t xml:space="preserve"> </w:t>
      </w:r>
      <w:r>
        <w:t>anomalies;</w:t>
      </w:r>
      <w:r>
        <w:rPr>
          <w:spacing w:val="-4"/>
        </w:rPr>
        <w:t xml:space="preserve"> </w:t>
      </w:r>
      <w:r>
        <w:t>it</w:t>
      </w:r>
      <w:r>
        <w:rPr>
          <w:spacing w:val="-4"/>
        </w:rPr>
        <w:t xml:space="preserve"> </w:t>
      </w:r>
      <w:r>
        <w:t>does not map coordinated residual patterns to candidate failure mechanisms.</w:t>
      </w:r>
    </w:p>
    <w:p w14:paraId="705AD397" w14:textId="77777777" w:rsidR="003A5985" w:rsidRPr="003A5985" w:rsidRDefault="00F06A4A" w:rsidP="003A5985">
      <w:pPr>
        <w:pStyle w:val="BodyText"/>
        <w:spacing w:line="360" w:lineRule="auto"/>
        <w:ind w:right="1728"/>
        <w:rPr>
          <w:color w:val="FF0000"/>
          <w:lang w:val="en-GB"/>
        </w:rPr>
      </w:pPr>
      <w:r>
        <w:t>Therefore,</w:t>
      </w:r>
      <w:r>
        <w:rPr>
          <w:spacing w:val="-1"/>
        </w:rPr>
        <w:t xml:space="preserve"> </w:t>
      </w:r>
      <w:r>
        <w:t>this</w:t>
      </w:r>
      <w:r>
        <w:rPr>
          <w:spacing w:val="-1"/>
        </w:rPr>
        <w:t xml:space="preserve"> </w:t>
      </w:r>
      <w:r>
        <w:t>approach</w:t>
      </w:r>
      <w:r>
        <w:rPr>
          <w:spacing w:val="-1"/>
        </w:rPr>
        <w:t xml:space="preserve"> </w:t>
      </w:r>
      <w:r>
        <w:t>is</w:t>
      </w:r>
      <w:r>
        <w:rPr>
          <w:spacing w:val="-1"/>
        </w:rPr>
        <w:t xml:space="preserve"> </w:t>
      </w:r>
      <w:r>
        <w:t>best</w:t>
      </w:r>
      <w:r>
        <w:rPr>
          <w:spacing w:val="-1"/>
        </w:rPr>
        <w:t xml:space="preserve"> </w:t>
      </w:r>
      <w:r>
        <w:t>described</w:t>
      </w:r>
      <w:r>
        <w:rPr>
          <w:spacing w:val="-1"/>
        </w:rPr>
        <w:t xml:space="preserve"> </w:t>
      </w:r>
      <w:r>
        <w:t>as</w:t>
      </w:r>
      <w:r>
        <w:rPr>
          <w:spacing w:val="-1"/>
        </w:rPr>
        <w:t xml:space="preserve"> </w:t>
      </w:r>
      <w:r>
        <w:t>emerging.</w:t>
      </w:r>
      <w:r>
        <w:rPr>
          <w:spacing w:val="-1"/>
        </w:rPr>
        <w:t xml:space="preserve"> </w:t>
      </w:r>
      <w:r>
        <w:t>It</w:t>
      </w:r>
      <w:r>
        <w:rPr>
          <w:spacing w:val="-1"/>
        </w:rPr>
        <w:t xml:space="preserve"> </w:t>
      </w:r>
      <w:r>
        <w:t>is</w:t>
      </w:r>
      <w:r>
        <w:rPr>
          <w:spacing w:val="-1"/>
        </w:rPr>
        <w:t xml:space="preserve"> </w:t>
      </w:r>
      <w:r>
        <w:t>theoretically</w:t>
      </w:r>
      <w:r>
        <w:rPr>
          <w:spacing w:val="-1"/>
        </w:rPr>
        <w:t xml:space="preserve"> </w:t>
      </w:r>
      <w:r>
        <w:t>sound and partially demonstrated, but it has not yet been implemented as an end-to-end interpretive layer</w:t>
      </w:r>
      <w:r w:rsidRPr="00050793">
        <w:rPr>
          <w:color w:val="FF0000"/>
        </w:rPr>
        <w:t xml:space="preserve">. </w:t>
      </w:r>
      <w:r w:rsidR="003A5985" w:rsidRPr="003A5985">
        <w:rPr>
          <w:lang w:val="en-GB"/>
        </w:rPr>
        <w:t>Nogueira's framework diagram confirms this structural limitation (Figure 2.4). The failure-mode analysis operates at the beginning of the pipeline, determining which turbine- and fault-specific models are built. There is no feedback loop from the models' outputs back to the knowledge base. Consequently, the engineering knowledge configures the detection process but is never used to interpret the final results.</w:t>
      </w:r>
    </w:p>
    <w:p w14:paraId="72A0313E" w14:textId="67743BC4" w:rsidR="00847C07" w:rsidRPr="003A5985" w:rsidRDefault="00847C07">
      <w:pPr>
        <w:pStyle w:val="BodyText"/>
        <w:spacing w:before="0" w:line="360" w:lineRule="auto"/>
        <w:ind w:right="1728"/>
        <w:rPr>
          <w:lang w:val="en-GB"/>
        </w:rPr>
      </w:pPr>
    </w:p>
    <w:p w14:paraId="068E1CE7" w14:textId="77777777" w:rsidR="00847C07" w:rsidRDefault="00F06A4A">
      <w:pPr>
        <w:pStyle w:val="BodyText"/>
        <w:spacing w:before="6"/>
        <w:ind w:left="0" w:right="0"/>
        <w:rPr>
          <w:sz w:val="13"/>
        </w:rPr>
      </w:pPr>
      <w:r>
        <w:rPr>
          <w:noProof/>
          <w:sz w:val="13"/>
        </w:rPr>
        <w:drawing>
          <wp:anchor distT="0" distB="0" distL="0" distR="0" simplePos="0" relativeHeight="487588352" behindDoc="1" locked="0" layoutInCell="1" allowOverlap="1" wp14:anchorId="5D039709" wp14:editId="6DC612D4">
            <wp:simplePos x="0" y="0"/>
            <wp:positionH relativeFrom="page">
              <wp:posOffset>1080135</wp:posOffset>
            </wp:positionH>
            <wp:positionV relativeFrom="paragraph">
              <wp:posOffset>114301</wp:posOffset>
            </wp:positionV>
            <wp:extent cx="5394797" cy="16335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394797" cy="1633537"/>
                    </a:xfrm>
                    <a:prstGeom prst="rect">
                      <a:avLst/>
                    </a:prstGeom>
                  </pic:spPr>
                </pic:pic>
              </a:graphicData>
            </a:graphic>
          </wp:anchor>
        </w:drawing>
      </w:r>
    </w:p>
    <w:p w14:paraId="14F7711C" w14:textId="77777777" w:rsidR="00847C07" w:rsidRDefault="00847C07">
      <w:pPr>
        <w:pStyle w:val="BodyText"/>
        <w:spacing w:before="49"/>
        <w:ind w:left="0" w:right="0"/>
      </w:pPr>
    </w:p>
    <w:p w14:paraId="73BAF292" w14:textId="77777777" w:rsidR="00847C07" w:rsidRDefault="00F06A4A">
      <w:pPr>
        <w:pStyle w:val="Heading3"/>
        <w:spacing w:before="0" w:line="360" w:lineRule="auto"/>
      </w:pPr>
      <w:r>
        <w:t>Figure</w:t>
      </w:r>
      <w:r>
        <w:rPr>
          <w:spacing w:val="-6"/>
        </w:rPr>
        <w:t xml:space="preserve"> </w:t>
      </w:r>
      <w:r>
        <w:t>2.5.</w:t>
      </w:r>
      <w:r>
        <w:rPr>
          <w:spacing w:val="-6"/>
        </w:rPr>
        <w:t xml:space="preserve"> </w:t>
      </w:r>
      <w:r>
        <w:t>FMSA-guided</w:t>
      </w:r>
      <w:r>
        <w:rPr>
          <w:spacing w:val="-6"/>
        </w:rPr>
        <w:t xml:space="preserve"> </w:t>
      </w:r>
      <w:r>
        <w:t>development</w:t>
      </w:r>
      <w:r>
        <w:rPr>
          <w:spacing w:val="-6"/>
        </w:rPr>
        <w:t xml:space="preserve"> </w:t>
      </w:r>
      <w:r>
        <w:t>of</w:t>
      </w:r>
      <w:r>
        <w:rPr>
          <w:spacing w:val="-6"/>
        </w:rPr>
        <w:t xml:space="preserve"> </w:t>
      </w:r>
      <w:r>
        <w:t>turbine-</w:t>
      </w:r>
      <w:r>
        <w:rPr>
          <w:spacing w:val="-6"/>
        </w:rPr>
        <w:t xml:space="preserve"> </w:t>
      </w:r>
      <w:r>
        <w:t>and</w:t>
      </w:r>
      <w:r>
        <w:rPr>
          <w:spacing w:val="-6"/>
        </w:rPr>
        <w:t xml:space="preserve"> </w:t>
      </w:r>
      <w:r>
        <w:t>fault-specific autoencoder models in the framework of Nogueira et al. (2025)</w:t>
      </w:r>
    </w:p>
    <w:p w14:paraId="65F8BC1B" w14:textId="77777777" w:rsidR="00847C07" w:rsidRDefault="00F06A4A">
      <w:pPr>
        <w:pStyle w:val="BodyText"/>
        <w:spacing w:line="360" w:lineRule="auto"/>
      </w:pPr>
      <w:r>
        <w:t>These limitations extend beyond a lack of methodological maturity. The underlying</w:t>
      </w:r>
      <w:r>
        <w:rPr>
          <w:spacing w:val="-5"/>
        </w:rPr>
        <w:t xml:space="preserve"> </w:t>
      </w:r>
      <w:r>
        <w:t>knowledge</w:t>
      </w:r>
      <w:r>
        <w:rPr>
          <w:spacing w:val="-5"/>
        </w:rPr>
        <w:t xml:space="preserve"> </w:t>
      </w:r>
      <w:r>
        <w:t>base</w:t>
      </w:r>
      <w:r>
        <w:rPr>
          <w:spacing w:val="-5"/>
        </w:rPr>
        <w:t xml:space="preserve"> </w:t>
      </w:r>
      <w:r>
        <w:t>itself</w:t>
      </w:r>
      <w:r>
        <w:rPr>
          <w:spacing w:val="-5"/>
        </w:rPr>
        <w:t xml:space="preserve"> </w:t>
      </w:r>
      <w:r>
        <w:t>relies</w:t>
      </w:r>
      <w:r>
        <w:rPr>
          <w:spacing w:val="-5"/>
        </w:rPr>
        <w:t xml:space="preserve"> </w:t>
      </w:r>
      <w:r>
        <w:t>on</w:t>
      </w:r>
      <w:r>
        <w:rPr>
          <w:spacing w:val="-5"/>
        </w:rPr>
        <w:t xml:space="preserve"> </w:t>
      </w:r>
      <w:r>
        <w:t>subjective</w:t>
      </w:r>
      <w:r>
        <w:rPr>
          <w:spacing w:val="-5"/>
        </w:rPr>
        <w:t xml:space="preserve"> </w:t>
      </w:r>
      <w:r>
        <w:t>modelling</w:t>
      </w:r>
      <w:r>
        <w:rPr>
          <w:spacing w:val="-5"/>
        </w:rPr>
        <w:t xml:space="preserve"> </w:t>
      </w:r>
      <w:r>
        <w:t>decisions.</w:t>
      </w:r>
      <w:r>
        <w:rPr>
          <w:spacing w:val="-5"/>
        </w:rPr>
        <w:t xml:space="preserve"> </w:t>
      </w:r>
      <w:r>
        <w:t>The FMEA literature explicitly states that risk-priority numbers are subjective and cannot be meaningfully compared across different turbine configurations (</w:t>
      </w:r>
      <w:proofErr w:type="spellStart"/>
      <w:r>
        <w:t>Shafiee</w:t>
      </w:r>
      <w:proofErr w:type="spellEnd"/>
      <w:r>
        <w:t xml:space="preserve"> and </w:t>
      </w:r>
      <w:proofErr w:type="spellStart"/>
      <w:r>
        <w:t>Dinmohammadi</w:t>
      </w:r>
      <w:proofErr w:type="spellEnd"/>
      <w:r>
        <w:t xml:space="preserve"> 2014). Consequently, any diagnostic rule base derived from published failure-mode knowledge inherits this subjectivity.</w:t>
      </w:r>
    </w:p>
    <w:p w14:paraId="12553566" w14:textId="77777777" w:rsidR="00847C07" w:rsidRDefault="00F06A4A">
      <w:pPr>
        <w:pStyle w:val="BodyText"/>
        <w:spacing w:before="0" w:line="360" w:lineRule="auto"/>
      </w:pPr>
      <w:r>
        <w:t>Furthermore, validation presents a more fundamental constraint. SCADA records</w:t>
      </w:r>
      <w:r>
        <w:rPr>
          <w:spacing w:val="-4"/>
        </w:rPr>
        <w:t xml:space="preserve"> </w:t>
      </w:r>
      <w:r>
        <w:t>provide</w:t>
      </w:r>
      <w:r>
        <w:rPr>
          <w:spacing w:val="-4"/>
        </w:rPr>
        <w:t xml:space="preserve"> </w:t>
      </w:r>
      <w:r>
        <w:t>alarms</w:t>
      </w:r>
      <w:r>
        <w:rPr>
          <w:spacing w:val="-4"/>
        </w:rPr>
        <w:t xml:space="preserve"> </w:t>
      </w:r>
      <w:r>
        <w:t>and</w:t>
      </w:r>
      <w:r>
        <w:rPr>
          <w:spacing w:val="-4"/>
        </w:rPr>
        <w:t xml:space="preserve"> </w:t>
      </w:r>
      <w:r>
        <w:t>status</w:t>
      </w:r>
      <w:r>
        <w:rPr>
          <w:spacing w:val="-4"/>
        </w:rPr>
        <w:t xml:space="preserve"> </w:t>
      </w:r>
      <w:r>
        <w:t>codes</w:t>
      </w:r>
      <w:r>
        <w:rPr>
          <w:spacing w:val="-4"/>
        </w:rPr>
        <w:t xml:space="preserve"> </w:t>
      </w:r>
      <w:r>
        <w:t>rather</w:t>
      </w:r>
      <w:r>
        <w:rPr>
          <w:spacing w:val="-4"/>
        </w:rPr>
        <w:t xml:space="preserve"> </w:t>
      </w:r>
      <w:r>
        <w:t>than</w:t>
      </w:r>
      <w:r>
        <w:rPr>
          <w:spacing w:val="-4"/>
        </w:rPr>
        <w:t xml:space="preserve"> </w:t>
      </w:r>
      <w:r>
        <w:t>confirming</w:t>
      </w:r>
      <w:r>
        <w:rPr>
          <w:spacing w:val="-4"/>
        </w:rPr>
        <w:t xml:space="preserve"> </w:t>
      </w:r>
      <w:r>
        <w:t>exact</w:t>
      </w:r>
      <w:r>
        <w:rPr>
          <w:spacing w:val="-4"/>
        </w:rPr>
        <w:t xml:space="preserve"> </w:t>
      </w:r>
      <w:r>
        <w:t>physical mechanisms. Therefore, an interpretation layer built on this data can only be evaluated for the physical plausibility of its hypotheses, rather than their</w:t>
      </w:r>
    </w:p>
    <w:p w14:paraId="69EE3882" w14:textId="77777777" w:rsidR="00847C07" w:rsidRDefault="00847C07">
      <w:pPr>
        <w:pStyle w:val="BodyText"/>
        <w:spacing w:line="360" w:lineRule="auto"/>
        <w:sectPr w:rsidR="00847C07">
          <w:pgSz w:w="11910" w:h="16840"/>
          <w:pgMar w:top="1620" w:right="0" w:bottom="1240" w:left="0" w:header="0" w:footer="1057" w:gutter="0"/>
          <w:cols w:space="720"/>
        </w:sectPr>
      </w:pPr>
    </w:p>
    <w:p w14:paraId="72FAC4BD" w14:textId="77777777" w:rsidR="00847C07" w:rsidRDefault="00F06A4A">
      <w:pPr>
        <w:pStyle w:val="BodyText"/>
        <w:spacing w:before="63" w:line="360" w:lineRule="auto"/>
      </w:pPr>
      <w:r>
        <w:lastRenderedPageBreak/>
        <w:t>absolute</w:t>
      </w:r>
      <w:r>
        <w:rPr>
          <w:spacing w:val="-4"/>
        </w:rPr>
        <w:t xml:space="preserve"> </w:t>
      </w:r>
      <w:r>
        <w:t>correctness.</w:t>
      </w:r>
      <w:r>
        <w:rPr>
          <w:spacing w:val="-4"/>
        </w:rPr>
        <w:t xml:space="preserve"> </w:t>
      </w:r>
      <w:r>
        <w:t>This</w:t>
      </w:r>
      <w:r>
        <w:rPr>
          <w:spacing w:val="-4"/>
        </w:rPr>
        <w:t xml:space="preserve"> </w:t>
      </w:r>
      <w:r>
        <w:t>limitation</w:t>
      </w:r>
      <w:r>
        <w:rPr>
          <w:spacing w:val="-4"/>
        </w:rPr>
        <w:t xml:space="preserve"> </w:t>
      </w:r>
      <w:r>
        <w:t>is</w:t>
      </w:r>
      <w:r>
        <w:rPr>
          <w:spacing w:val="-4"/>
        </w:rPr>
        <w:t xml:space="preserve"> </w:t>
      </w:r>
      <w:r>
        <w:t>inherent</w:t>
      </w:r>
      <w:r>
        <w:rPr>
          <w:spacing w:val="-4"/>
        </w:rPr>
        <w:t xml:space="preserve"> </w:t>
      </w:r>
      <w:r>
        <w:t>to</w:t>
      </w:r>
      <w:r>
        <w:rPr>
          <w:spacing w:val="-4"/>
        </w:rPr>
        <w:t xml:space="preserve"> </w:t>
      </w:r>
      <w:r>
        <w:t>SCADA</w:t>
      </w:r>
      <w:r>
        <w:rPr>
          <w:spacing w:val="-4"/>
        </w:rPr>
        <w:t xml:space="preserve"> </w:t>
      </w:r>
      <w:r>
        <w:t>data</w:t>
      </w:r>
      <w:r>
        <w:rPr>
          <w:spacing w:val="-4"/>
        </w:rPr>
        <w:t xml:space="preserve"> </w:t>
      </w:r>
      <w:r>
        <w:t>itself,</w:t>
      </w:r>
      <w:r>
        <w:rPr>
          <w:spacing w:val="-4"/>
        </w:rPr>
        <w:t xml:space="preserve"> </w:t>
      </w:r>
      <w:r>
        <w:t>not</w:t>
      </w:r>
      <w:r>
        <w:rPr>
          <w:spacing w:val="-4"/>
        </w:rPr>
        <w:t xml:space="preserve"> </w:t>
      </w:r>
      <w:r>
        <w:t>a</w:t>
      </w:r>
      <w:r>
        <w:rPr>
          <w:spacing w:val="-4"/>
        </w:rPr>
        <w:t xml:space="preserve"> </w:t>
      </w:r>
      <w:r>
        <w:t>flaw in any specific diagnostic methodology. Finally, hybrid modelling does not guarantee diagnostic insight. When machine learning is used merely to correct a physical model's error, the output remains difficult to interpret because the algorithm learns the mathematical discrepancy rather than the underlying physical system (Wu et al. 2024).</w:t>
      </w:r>
    </w:p>
    <w:p w14:paraId="195A8DFC" w14:textId="77777777" w:rsidR="00847C07" w:rsidRDefault="00F06A4A">
      <w:pPr>
        <w:pStyle w:val="BodyText"/>
        <w:spacing w:line="360" w:lineRule="auto"/>
        <w:ind w:right="1719"/>
      </w:pPr>
      <w:r>
        <w:t>The current literature therefore supports a qualified conclusion. Knowledge-based interpretation represents a credible, physically grounded research pathway. It is theoretically better suited than standard feature attribution for connecting a data deviation to a physical mechanism. However, its rule base remains subjective, its current demonstrations are incomplete, and its validation is restricted by the inherent limits of SCADA data. Crucially, no published method</w:t>
      </w:r>
      <w:r>
        <w:rPr>
          <w:spacing w:val="-5"/>
        </w:rPr>
        <w:t xml:space="preserve"> </w:t>
      </w:r>
      <w:r>
        <w:t>currently</w:t>
      </w:r>
      <w:r>
        <w:rPr>
          <w:spacing w:val="-5"/>
        </w:rPr>
        <w:t xml:space="preserve"> </w:t>
      </w:r>
      <w:r>
        <w:t>combines</w:t>
      </w:r>
      <w:r>
        <w:rPr>
          <w:spacing w:val="-5"/>
        </w:rPr>
        <w:t xml:space="preserve"> </w:t>
      </w:r>
      <w:r>
        <w:t>this</w:t>
      </w:r>
      <w:r>
        <w:rPr>
          <w:spacing w:val="-5"/>
        </w:rPr>
        <w:t xml:space="preserve"> </w:t>
      </w:r>
      <w:r>
        <w:t>knowledge-based</w:t>
      </w:r>
      <w:r>
        <w:rPr>
          <w:spacing w:val="-5"/>
        </w:rPr>
        <w:t xml:space="preserve"> </w:t>
      </w:r>
      <w:r>
        <w:t>interpretive</w:t>
      </w:r>
      <w:r>
        <w:rPr>
          <w:spacing w:val="-5"/>
        </w:rPr>
        <w:t xml:space="preserve"> </w:t>
      </w:r>
      <w:r>
        <w:t>approach</w:t>
      </w:r>
      <w:r>
        <w:rPr>
          <w:spacing w:val="-5"/>
        </w:rPr>
        <w:t xml:space="preserve"> </w:t>
      </w:r>
      <w:r>
        <w:t>with</w:t>
      </w:r>
      <w:r>
        <w:rPr>
          <w:spacing w:val="-5"/>
        </w:rPr>
        <w:t xml:space="preserve"> </w:t>
      </w:r>
      <w:r>
        <w:t>the coordinated, multi-signal residual analysis highlighted in Section 2.5. The final section of this review will now verify whether this specific combination represents a definitive gap in current research.</w:t>
      </w:r>
    </w:p>
    <w:p w14:paraId="4205B1D2" w14:textId="77777777" w:rsidR="00847C07" w:rsidRDefault="00F06A4A">
      <w:pPr>
        <w:pStyle w:val="Heading2"/>
        <w:numPr>
          <w:ilvl w:val="1"/>
          <w:numId w:val="2"/>
        </w:numPr>
        <w:tabs>
          <w:tab w:val="left" w:pos="2167"/>
        </w:tabs>
        <w:ind w:hanging="466"/>
      </w:pPr>
      <w:r>
        <w:t>Synthesis:</w:t>
      </w:r>
      <w:r>
        <w:rPr>
          <w:spacing w:val="-4"/>
        </w:rPr>
        <w:t xml:space="preserve"> </w:t>
      </w:r>
      <w:r>
        <w:t>The</w:t>
      </w:r>
      <w:r>
        <w:rPr>
          <w:spacing w:val="-4"/>
        </w:rPr>
        <w:t xml:space="preserve"> </w:t>
      </w:r>
      <w:r>
        <w:t>Unaddressed</w:t>
      </w:r>
      <w:r>
        <w:rPr>
          <w:spacing w:val="-3"/>
        </w:rPr>
        <w:t xml:space="preserve"> </w:t>
      </w:r>
      <w:r>
        <w:rPr>
          <w:spacing w:val="-2"/>
        </w:rPr>
        <w:t>Combination</w:t>
      </w:r>
    </w:p>
    <w:p w14:paraId="6F83A4BF" w14:textId="77777777" w:rsidR="00847C07" w:rsidRDefault="00F06A4A">
      <w:pPr>
        <w:pStyle w:val="BodyText"/>
        <w:spacing w:before="228" w:line="360" w:lineRule="auto"/>
      </w:pPr>
      <w:r>
        <w:t>This</w:t>
      </w:r>
      <w:r>
        <w:rPr>
          <w:spacing w:val="-4"/>
        </w:rPr>
        <w:t xml:space="preserve"> </w:t>
      </w:r>
      <w:r>
        <w:t>review</w:t>
      </w:r>
      <w:r>
        <w:rPr>
          <w:spacing w:val="-4"/>
        </w:rPr>
        <w:t xml:space="preserve"> </w:t>
      </w:r>
      <w:r>
        <w:t>has</w:t>
      </w:r>
      <w:r>
        <w:rPr>
          <w:spacing w:val="-4"/>
        </w:rPr>
        <w:t xml:space="preserve"> </w:t>
      </w:r>
      <w:r>
        <w:t>identified</w:t>
      </w:r>
      <w:r>
        <w:rPr>
          <w:spacing w:val="-4"/>
        </w:rPr>
        <w:t xml:space="preserve"> </w:t>
      </w:r>
      <w:r>
        <w:t>two</w:t>
      </w:r>
      <w:r>
        <w:rPr>
          <w:spacing w:val="-4"/>
        </w:rPr>
        <w:t xml:space="preserve"> </w:t>
      </w:r>
      <w:r>
        <w:t>distinct</w:t>
      </w:r>
      <w:r>
        <w:rPr>
          <w:spacing w:val="-4"/>
        </w:rPr>
        <w:t xml:space="preserve"> </w:t>
      </w:r>
      <w:r>
        <w:t>requirements</w:t>
      </w:r>
      <w:r>
        <w:rPr>
          <w:spacing w:val="-4"/>
        </w:rPr>
        <w:t xml:space="preserve"> </w:t>
      </w:r>
      <w:r>
        <w:t>that</w:t>
      </w:r>
      <w:r>
        <w:rPr>
          <w:spacing w:val="-4"/>
        </w:rPr>
        <w:t xml:space="preserve"> </w:t>
      </w:r>
      <w:r>
        <w:t>current</w:t>
      </w:r>
      <w:r>
        <w:rPr>
          <w:spacing w:val="-4"/>
        </w:rPr>
        <w:t xml:space="preserve"> </w:t>
      </w:r>
      <w:r>
        <w:t>literature</w:t>
      </w:r>
      <w:r>
        <w:rPr>
          <w:spacing w:val="-4"/>
        </w:rPr>
        <w:t xml:space="preserve"> </w:t>
      </w:r>
      <w:r>
        <w:t xml:space="preserve">only addresses in isolation. Sections 2.2–2.4 established the methodological foundation: SCADA-based normal </w:t>
      </w:r>
      <w:proofErr w:type="spellStart"/>
      <w:r>
        <w:t>behaviour</w:t>
      </w:r>
      <w:proofErr w:type="spellEnd"/>
      <w:r>
        <w:t xml:space="preserve"> modelling is a mature detection paradigm where predictor–target structure dictates residual characteristics.</w:t>
      </w:r>
    </w:p>
    <w:p w14:paraId="28541CF6" w14:textId="77777777" w:rsidR="00847C07" w:rsidRDefault="00F06A4A">
      <w:pPr>
        <w:pStyle w:val="BodyText"/>
        <w:spacing w:before="0" w:line="360" w:lineRule="auto"/>
      </w:pPr>
      <w:r>
        <w:t xml:space="preserve">Section 2.5 defined the first requirement (R1): because gearbox degradation redistributes heat across coupled signals, residuals must be </w:t>
      </w:r>
      <w:proofErr w:type="spellStart"/>
      <w:r>
        <w:t>analysed</w:t>
      </w:r>
      <w:proofErr w:type="spellEnd"/>
      <w:r>
        <w:t xml:space="preserve"> jointly across</w:t>
      </w:r>
      <w:r>
        <w:rPr>
          <w:spacing w:val="-5"/>
        </w:rPr>
        <w:t xml:space="preserve"> </w:t>
      </w:r>
      <w:r>
        <w:t>multiple</w:t>
      </w:r>
      <w:r>
        <w:rPr>
          <w:spacing w:val="-5"/>
        </w:rPr>
        <w:t xml:space="preserve"> </w:t>
      </w:r>
      <w:r>
        <w:t>thermal</w:t>
      </w:r>
      <w:r>
        <w:rPr>
          <w:spacing w:val="-5"/>
        </w:rPr>
        <w:t xml:space="preserve"> </w:t>
      </w:r>
      <w:r>
        <w:t>targets</w:t>
      </w:r>
      <w:r>
        <w:rPr>
          <w:spacing w:val="-5"/>
        </w:rPr>
        <w:t xml:space="preserve"> </w:t>
      </w:r>
      <w:r>
        <w:t>rather</w:t>
      </w:r>
      <w:r>
        <w:rPr>
          <w:spacing w:val="-5"/>
        </w:rPr>
        <w:t xml:space="preserve"> </w:t>
      </w:r>
      <w:r>
        <w:t>than</w:t>
      </w:r>
      <w:r>
        <w:rPr>
          <w:spacing w:val="-5"/>
        </w:rPr>
        <w:t xml:space="preserve"> </w:t>
      </w:r>
      <w:r>
        <w:t>independently.</w:t>
      </w:r>
      <w:r>
        <w:rPr>
          <w:spacing w:val="-5"/>
        </w:rPr>
        <w:t xml:space="preserve"> </w:t>
      </w:r>
      <w:r>
        <w:t>Section</w:t>
      </w:r>
      <w:r>
        <w:rPr>
          <w:spacing w:val="-5"/>
        </w:rPr>
        <w:t xml:space="preserve"> </w:t>
      </w:r>
      <w:r>
        <w:t>2.6</w:t>
      </w:r>
      <w:r>
        <w:rPr>
          <w:spacing w:val="-5"/>
        </w:rPr>
        <w:t xml:space="preserve"> </w:t>
      </w:r>
      <w:r>
        <w:t>defined the second requirement (R2): monitoring outputs are actionable only when a detected deviation can be linked to its underlying physical cause, a link that standard feature attribution fails to provide. Section 2.7 demonstrated that engineering failure-mode knowledge provides a credible, albeit emerging and subjective, method for establishing this physical link. This section evaluates whether</w:t>
      </w:r>
      <w:r>
        <w:rPr>
          <w:spacing w:val="-2"/>
        </w:rPr>
        <w:t xml:space="preserve"> </w:t>
      </w:r>
      <w:r>
        <w:t>any</w:t>
      </w:r>
      <w:r>
        <w:rPr>
          <w:spacing w:val="-2"/>
        </w:rPr>
        <w:t xml:space="preserve"> </w:t>
      </w:r>
      <w:r>
        <w:t>existing</w:t>
      </w:r>
      <w:r>
        <w:rPr>
          <w:spacing w:val="-2"/>
        </w:rPr>
        <w:t xml:space="preserve"> </w:t>
      </w:r>
      <w:r>
        <w:t>methodology</w:t>
      </w:r>
      <w:r>
        <w:rPr>
          <w:spacing w:val="-2"/>
        </w:rPr>
        <w:t xml:space="preserve"> </w:t>
      </w:r>
      <w:r>
        <w:t>satisfies</w:t>
      </w:r>
      <w:r>
        <w:rPr>
          <w:spacing w:val="-2"/>
        </w:rPr>
        <w:t xml:space="preserve"> </w:t>
      </w:r>
      <w:r>
        <w:t>both</w:t>
      </w:r>
      <w:r>
        <w:rPr>
          <w:spacing w:val="-2"/>
        </w:rPr>
        <w:t xml:space="preserve"> </w:t>
      </w:r>
      <w:r>
        <w:t>requirements</w:t>
      </w:r>
      <w:r>
        <w:rPr>
          <w:spacing w:val="-2"/>
        </w:rPr>
        <w:t xml:space="preserve"> </w:t>
      </w:r>
      <w:r>
        <w:t>simultaneously (Table 2.4).</w:t>
      </w:r>
    </w:p>
    <w:p w14:paraId="3DE7E0A9" w14:textId="77777777" w:rsidR="00847C07" w:rsidRDefault="00847C07">
      <w:pPr>
        <w:pStyle w:val="BodyText"/>
        <w:spacing w:line="360" w:lineRule="auto"/>
        <w:sectPr w:rsidR="00847C07">
          <w:pgSz w:w="11910" w:h="16840"/>
          <w:pgMar w:top="1620" w:right="0" w:bottom="1240" w:left="0" w:header="0" w:footer="1057" w:gutter="0"/>
          <w:cols w:space="720"/>
        </w:sectPr>
      </w:pPr>
    </w:p>
    <w:p w14:paraId="03A27E54" w14:textId="77777777" w:rsidR="00847C07" w:rsidRDefault="00F06A4A">
      <w:pPr>
        <w:pStyle w:val="ListParagraph"/>
        <w:numPr>
          <w:ilvl w:val="2"/>
          <w:numId w:val="2"/>
        </w:numPr>
        <w:tabs>
          <w:tab w:val="left" w:pos="2420"/>
        </w:tabs>
        <w:ind w:left="2420" w:hanging="359"/>
        <w:rPr>
          <w:sz w:val="24"/>
        </w:rPr>
      </w:pPr>
      <w:r>
        <w:rPr>
          <w:b/>
          <w:sz w:val="24"/>
        </w:rPr>
        <w:lastRenderedPageBreak/>
        <w:t>R1:</w:t>
      </w:r>
      <w:r>
        <w:rPr>
          <w:b/>
          <w:spacing w:val="-8"/>
          <w:sz w:val="24"/>
        </w:rPr>
        <w:t xml:space="preserve"> </w:t>
      </w:r>
      <w:r>
        <w:rPr>
          <w:sz w:val="24"/>
        </w:rPr>
        <w:t>Coordinated,</w:t>
      </w:r>
      <w:r>
        <w:rPr>
          <w:spacing w:val="-7"/>
          <w:sz w:val="24"/>
        </w:rPr>
        <w:t xml:space="preserve"> </w:t>
      </w:r>
      <w:r>
        <w:rPr>
          <w:sz w:val="24"/>
        </w:rPr>
        <w:t>multi-target</w:t>
      </w:r>
      <w:r>
        <w:rPr>
          <w:spacing w:val="-7"/>
          <w:sz w:val="24"/>
        </w:rPr>
        <w:t xml:space="preserve"> </w:t>
      </w:r>
      <w:r>
        <w:rPr>
          <w:sz w:val="24"/>
        </w:rPr>
        <w:t>residual</w:t>
      </w:r>
      <w:r>
        <w:rPr>
          <w:spacing w:val="-7"/>
          <w:sz w:val="24"/>
        </w:rPr>
        <w:t xml:space="preserve"> </w:t>
      </w:r>
      <w:r>
        <w:rPr>
          <w:spacing w:val="-2"/>
          <w:sz w:val="24"/>
        </w:rPr>
        <w:t>analysis.</w:t>
      </w:r>
    </w:p>
    <w:p w14:paraId="0BD50235" w14:textId="77777777" w:rsidR="00847C07" w:rsidRDefault="00847C07">
      <w:pPr>
        <w:pStyle w:val="BodyText"/>
        <w:spacing w:before="42"/>
        <w:ind w:left="0" w:right="0"/>
      </w:pPr>
    </w:p>
    <w:p w14:paraId="05C26CBF" w14:textId="77777777" w:rsidR="00847C07" w:rsidRDefault="00F06A4A">
      <w:pPr>
        <w:pStyle w:val="ListParagraph"/>
        <w:numPr>
          <w:ilvl w:val="2"/>
          <w:numId w:val="2"/>
        </w:numPr>
        <w:tabs>
          <w:tab w:val="left" w:pos="2421"/>
        </w:tabs>
        <w:spacing w:before="0" w:line="360" w:lineRule="auto"/>
        <w:ind w:right="3055"/>
        <w:rPr>
          <w:sz w:val="24"/>
        </w:rPr>
      </w:pPr>
      <w:r>
        <w:rPr>
          <w:b/>
          <w:sz w:val="24"/>
        </w:rPr>
        <w:t>R2:</w:t>
      </w:r>
      <w:r>
        <w:rPr>
          <w:b/>
          <w:spacing w:val="-6"/>
          <w:sz w:val="24"/>
        </w:rPr>
        <w:t xml:space="preserve"> </w:t>
      </w:r>
      <w:r>
        <w:rPr>
          <w:sz w:val="24"/>
        </w:rPr>
        <w:t>Direct</w:t>
      </w:r>
      <w:r>
        <w:rPr>
          <w:spacing w:val="-6"/>
          <w:sz w:val="24"/>
        </w:rPr>
        <w:t xml:space="preserve"> </w:t>
      </w:r>
      <w:r>
        <w:rPr>
          <w:sz w:val="24"/>
        </w:rPr>
        <w:t>connection</w:t>
      </w:r>
      <w:r>
        <w:rPr>
          <w:spacing w:val="-6"/>
          <w:sz w:val="24"/>
        </w:rPr>
        <w:t xml:space="preserve"> </w:t>
      </w:r>
      <w:r>
        <w:rPr>
          <w:sz w:val="24"/>
        </w:rPr>
        <w:t>between</w:t>
      </w:r>
      <w:r>
        <w:rPr>
          <w:spacing w:val="-6"/>
          <w:sz w:val="24"/>
        </w:rPr>
        <w:t xml:space="preserve"> </w:t>
      </w:r>
      <w:r>
        <w:rPr>
          <w:sz w:val="24"/>
        </w:rPr>
        <w:t>residuals</w:t>
      </w:r>
      <w:r>
        <w:rPr>
          <w:spacing w:val="-6"/>
          <w:sz w:val="24"/>
        </w:rPr>
        <w:t xml:space="preserve"> </w:t>
      </w:r>
      <w:r>
        <w:rPr>
          <w:sz w:val="24"/>
        </w:rPr>
        <w:t>and</w:t>
      </w:r>
      <w:r>
        <w:rPr>
          <w:spacing w:val="-6"/>
          <w:sz w:val="24"/>
        </w:rPr>
        <w:t xml:space="preserve"> </w:t>
      </w:r>
      <w:r>
        <w:rPr>
          <w:sz w:val="24"/>
        </w:rPr>
        <w:t>physical</w:t>
      </w:r>
      <w:r>
        <w:rPr>
          <w:spacing w:val="-6"/>
          <w:sz w:val="24"/>
        </w:rPr>
        <w:t xml:space="preserve"> </w:t>
      </w:r>
      <w:r>
        <w:rPr>
          <w:sz w:val="24"/>
        </w:rPr>
        <w:t xml:space="preserve">failure </w:t>
      </w:r>
      <w:r>
        <w:rPr>
          <w:spacing w:val="-2"/>
          <w:sz w:val="24"/>
        </w:rPr>
        <w:t>mechanisms.</w:t>
      </w:r>
    </w:p>
    <w:p w14:paraId="0ED2856D" w14:textId="77777777" w:rsidR="00847C07" w:rsidRDefault="00F06A4A">
      <w:pPr>
        <w:pStyle w:val="Heading3"/>
        <w:spacing w:line="360" w:lineRule="auto"/>
      </w:pPr>
      <w:r>
        <w:t>Table</w:t>
      </w:r>
      <w:r>
        <w:rPr>
          <w:spacing w:val="-5"/>
        </w:rPr>
        <w:t xml:space="preserve"> </w:t>
      </w:r>
      <w:r>
        <w:t>2.4.</w:t>
      </w:r>
      <w:r>
        <w:rPr>
          <w:spacing w:val="-5"/>
        </w:rPr>
        <w:t xml:space="preserve"> </w:t>
      </w:r>
      <w:r>
        <w:t>Positioning</w:t>
      </w:r>
      <w:r>
        <w:rPr>
          <w:spacing w:val="-5"/>
        </w:rPr>
        <w:t xml:space="preserve"> </w:t>
      </w:r>
      <w:r>
        <w:t>of</w:t>
      </w:r>
      <w:r>
        <w:rPr>
          <w:spacing w:val="-5"/>
        </w:rPr>
        <w:t xml:space="preserve"> </w:t>
      </w:r>
      <w:r>
        <w:t>reviewed</w:t>
      </w:r>
      <w:r>
        <w:rPr>
          <w:spacing w:val="-5"/>
        </w:rPr>
        <w:t xml:space="preserve"> </w:t>
      </w:r>
      <w:r>
        <w:t>approaches</w:t>
      </w:r>
      <w:r>
        <w:rPr>
          <w:spacing w:val="-5"/>
        </w:rPr>
        <w:t xml:space="preserve"> </w:t>
      </w:r>
      <w:r>
        <w:t>against</w:t>
      </w:r>
      <w:r>
        <w:rPr>
          <w:spacing w:val="-5"/>
        </w:rPr>
        <w:t xml:space="preserve"> </w:t>
      </w:r>
      <w:r>
        <w:t>the</w:t>
      </w:r>
      <w:r>
        <w:rPr>
          <w:spacing w:val="-5"/>
        </w:rPr>
        <w:t xml:space="preserve"> </w:t>
      </w:r>
      <w:r>
        <w:t>two requirements established in sections 2.5–2.6.</w:t>
      </w:r>
    </w:p>
    <w:tbl>
      <w:tblPr>
        <w:tblW w:w="0" w:type="auto"/>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3628"/>
        <w:gridCol w:w="3402"/>
      </w:tblGrid>
      <w:tr w:rsidR="00847C07" w14:paraId="30ABDBA2" w14:textId="77777777">
        <w:trPr>
          <w:trHeight w:val="593"/>
        </w:trPr>
        <w:tc>
          <w:tcPr>
            <w:tcW w:w="1474" w:type="dxa"/>
          </w:tcPr>
          <w:p w14:paraId="3D555641" w14:textId="77777777" w:rsidR="00847C07" w:rsidRDefault="00847C07">
            <w:pPr>
              <w:pStyle w:val="TableParagraph"/>
              <w:ind w:left="0"/>
              <w:rPr>
                <w:rFonts w:ascii="Times New Roman"/>
                <w:sz w:val="24"/>
              </w:rPr>
            </w:pPr>
          </w:p>
        </w:tc>
        <w:tc>
          <w:tcPr>
            <w:tcW w:w="3628" w:type="dxa"/>
          </w:tcPr>
          <w:p w14:paraId="0DDAC32C" w14:textId="77777777" w:rsidR="00847C07" w:rsidRDefault="00F06A4A">
            <w:pPr>
              <w:pStyle w:val="TableParagraph"/>
              <w:spacing w:before="180"/>
              <w:rPr>
                <w:b/>
                <w:sz w:val="24"/>
              </w:rPr>
            </w:pPr>
            <w:r>
              <w:rPr>
                <w:b/>
                <w:sz w:val="24"/>
              </w:rPr>
              <w:t>R2</w:t>
            </w:r>
            <w:r>
              <w:rPr>
                <w:b/>
                <w:spacing w:val="-1"/>
                <w:sz w:val="24"/>
              </w:rPr>
              <w:t xml:space="preserve"> </w:t>
            </w:r>
            <w:r>
              <w:rPr>
                <w:b/>
                <w:sz w:val="24"/>
              </w:rPr>
              <w:t xml:space="preserve">not </w:t>
            </w:r>
            <w:r>
              <w:rPr>
                <w:b/>
                <w:spacing w:val="-2"/>
                <w:sz w:val="24"/>
              </w:rPr>
              <w:t>satisfied</w:t>
            </w:r>
          </w:p>
        </w:tc>
        <w:tc>
          <w:tcPr>
            <w:tcW w:w="3402" w:type="dxa"/>
          </w:tcPr>
          <w:p w14:paraId="1C7E345F" w14:textId="77777777" w:rsidR="00847C07" w:rsidRDefault="00F06A4A">
            <w:pPr>
              <w:pStyle w:val="TableParagraph"/>
              <w:spacing w:before="180"/>
              <w:rPr>
                <w:b/>
                <w:sz w:val="24"/>
              </w:rPr>
            </w:pPr>
            <w:r>
              <w:rPr>
                <w:b/>
                <w:sz w:val="24"/>
              </w:rPr>
              <w:t>R2</w:t>
            </w:r>
            <w:r>
              <w:rPr>
                <w:b/>
                <w:spacing w:val="-1"/>
                <w:sz w:val="24"/>
              </w:rPr>
              <w:t xml:space="preserve"> </w:t>
            </w:r>
            <w:r>
              <w:rPr>
                <w:b/>
                <w:spacing w:val="-2"/>
                <w:sz w:val="24"/>
              </w:rPr>
              <w:t>satisfied</w:t>
            </w:r>
          </w:p>
        </w:tc>
      </w:tr>
      <w:tr w:rsidR="00847C07" w14:paraId="591CFB09" w14:textId="77777777">
        <w:trPr>
          <w:trHeight w:val="533"/>
        </w:trPr>
        <w:tc>
          <w:tcPr>
            <w:tcW w:w="1474" w:type="dxa"/>
            <w:tcBorders>
              <w:bottom w:val="nil"/>
            </w:tcBorders>
          </w:tcPr>
          <w:p w14:paraId="4C159564" w14:textId="77777777" w:rsidR="00847C07" w:rsidRDefault="00F06A4A">
            <w:pPr>
              <w:pStyle w:val="TableParagraph"/>
              <w:spacing w:before="180"/>
              <w:rPr>
                <w:b/>
                <w:sz w:val="24"/>
              </w:rPr>
            </w:pPr>
            <w:r>
              <w:rPr>
                <w:b/>
                <w:spacing w:val="-5"/>
                <w:sz w:val="24"/>
              </w:rPr>
              <w:t>R1</w:t>
            </w:r>
          </w:p>
        </w:tc>
        <w:tc>
          <w:tcPr>
            <w:tcW w:w="3628" w:type="dxa"/>
            <w:tcBorders>
              <w:bottom w:val="nil"/>
            </w:tcBorders>
          </w:tcPr>
          <w:p w14:paraId="7310F85D" w14:textId="77777777" w:rsidR="00847C07" w:rsidRDefault="00F06A4A">
            <w:pPr>
              <w:pStyle w:val="TableParagraph"/>
              <w:spacing w:before="180"/>
              <w:rPr>
                <w:sz w:val="24"/>
              </w:rPr>
            </w:pPr>
            <w:r>
              <w:rPr>
                <w:sz w:val="24"/>
              </w:rPr>
              <w:t>Jiang</w:t>
            </w:r>
            <w:r>
              <w:rPr>
                <w:spacing w:val="-2"/>
                <w:sz w:val="24"/>
              </w:rPr>
              <w:t xml:space="preserve"> </w:t>
            </w:r>
            <w:r>
              <w:rPr>
                <w:sz w:val="24"/>
              </w:rPr>
              <w:t>et</w:t>
            </w:r>
            <w:r>
              <w:rPr>
                <w:spacing w:val="-1"/>
                <w:sz w:val="24"/>
              </w:rPr>
              <w:t xml:space="preserve"> </w:t>
            </w:r>
            <w:r>
              <w:rPr>
                <w:sz w:val="24"/>
              </w:rPr>
              <w:t>al.</w:t>
            </w:r>
            <w:r>
              <w:rPr>
                <w:spacing w:val="-2"/>
                <w:sz w:val="24"/>
              </w:rPr>
              <w:t xml:space="preserve"> </w:t>
            </w:r>
            <w:r>
              <w:rPr>
                <w:sz w:val="24"/>
              </w:rPr>
              <w:t>(2022)</w:t>
            </w:r>
            <w:r>
              <w:rPr>
                <w:spacing w:val="-1"/>
                <w:sz w:val="24"/>
              </w:rPr>
              <w:t xml:space="preserve"> </w:t>
            </w:r>
            <w:r>
              <w:rPr>
                <w:sz w:val="24"/>
              </w:rPr>
              <w:t>,</w:t>
            </w:r>
            <w:r>
              <w:rPr>
                <w:spacing w:val="-1"/>
                <w:sz w:val="24"/>
              </w:rPr>
              <w:t xml:space="preserve"> </w:t>
            </w:r>
            <w:r>
              <w:rPr>
                <w:spacing w:val="-2"/>
                <w:sz w:val="24"/>
              </w:rPr>
              <w:t>coupling</w:t>
            </w:r>
          </w:p>
        </w:tc>
        <w:tc>
          <w:tcPr>
            <w:tcW w:w="3402" w:type="dxa"/>
            <w:tcBorders>
              <w:bottom w:val="nil"/>
            </w:tcBorders>
          </w:tcPr>
          <w:p w14:paraId="6D14FC39" w14:textId="77777777" w:rsidR="00847C07" w:rsidRDefault="00F06A4A">
            <w:pPr>
              <w:pStyle w:val="TableParagraph"/>
              <w:spacing w:before="180"/>
              <w:rPr>
                <w:sz w:val="24"/>
              </w:rPr>
            </w:pPr>
            <w:r>
              <w:rPr>
                <w:sz w:val="24"/>
              </w:rPr>
              <w:t>Unoccupied</w:t>
            </w:r>
            <w:r>
              <w:rPr>
                <w:spacing w:val="-3"/>
                <w:sz w:val="24"/>
              </w:rPr>
              <w:t xml:space="preserve"> </w:t>
            </w:r>
            <w:r>
              <w:rPr>
                <w:sz w:val="24"/>
              </w:rPr>
              <w:t>→</w:t>
            </w:r>
            <w:r>
              <w:rPr>
                <w:spacing w:val="-3"/>
                <w:sz w:val="24"/>
              </w:rPr>
              <w:t xml:space="preserve"> </w:t>
            </w:r>
            <w:r>
              <w:rPr>
                <w:sz w:val="24"/>
              </w:rPr>
              <w:t>this</w:t>
            </w:r>
            <w:r>
              <w:rPr>
                <w:spacing w:val="-3"/>
                <w:sz w:val="24"/>
              </w:rPr>
              <w:t xml:space="preserve"> </w:t>
            </w:r>
            <w:r>
              <w:rPr>
                <w:spacing w:val="-4"/>
                <w:sz w:val="24"/>
              </w:rPr>
              <w:t>work</w:t>
            </w:r>
          </w:p>
        </w:tc>
      </w:tr>
      <w:tr w:rsidR="00847C07" w14:paraId="207F1CDC" w14:textId="77777777">
        <w:trPr>
          <w:trHeight w:val="413"/>
        </w:trPr>
        <w:tc>
          <w:tcPr>
            <w:tcW w:w="1474" w:type="dxa"/>
            <w:tcBorders>
              <w:top w:val="nil"/>
              <w:bottom w:val="nil"/>
            </w:tcBorders>
          </w:tcPr>
          <w:p w14:paraId="47D76A80" w14:textId="77777777" w:rsidR="00847C07" w:rsidRDefault="00F06A4A">
            <w:pPr>
              <w:pStyle w:val="TableParagraph"/>
              <w:spacing w:before="60"/>
              <w:rPr>
                <w:b/>
                <w:sz w:val="24"/>
              </w:rPr>
            </w:pPr>
            <w:r>
              <w:rPr>
                <w:b/>
                <w:spacing w:val="-2"/>
                <w:sz w:val="24"/>
              </w:rPr>
              <w:t>satisfied</w:t>
            </w:r>
          </w:p>
        </w:tc>
        <w:tc>
          <w:tcPr>
            <w:tcW w:w="3628" w:type="dxa"/>
            <w:tcBorders>
              <w:top w:val="nil"/>
              <w:bottom w:val="nil"/>
            </w:tcBorders>
          </w:tcPr>
          <w:p w14:paraId="2E1D8F5C" w14:textId="77777777" w:rsidR="00847C07" w:rsidRDefault="00F06A4A">
            <w:pPr>
              <w:pStyle w:val="TableParagraph"/>
              <w:spacing w:before="60"/>
              <w:rPr>
                <w:sz w:val="24"/>
              </w:rPr>
            </w:pPr>
            <w:r>
              <w:rPr>
                <w:sz w:val="24"/>
              </w:rPr>
              <w:t>modelled;</w:t>
            </w:r>
            <w:r>
              <w:rPr>
                <w:spacing w:val="-5"/>
                <w:sz w:val="24"/>
              </w:rPr>
              <w:t xml:space="preserve"> </w:t>
            </w:r>
            <w:r>
              <w:rPr>
                <w:sz w:val="24"/>
              </w:rPr>
              <w:t>no</w:t>
            </w:r>
            <w:r>
              <w:rPr>
                <w:spacing w:val="-5"/>
                <w:sz w:val="24"/>
              </w:rPr>
              <w:t xml:space="preserve"> </w:t>
            </w:r>
            <w:r>
              <w:rPr>
                <w:sz w:val="24"/>
              </w:rPr>
              <w:t>evident</w:t>
            </w:r>
            <w:r>
              <w:rPr>
                <w:spacing w:val="-5"/>
                <w:sz w:val="24"/>
              </w:rPr>
              <w:t xml:space="preserve"> </w:t>
            </w:r>
            <w:r>
              <w:rPr>
                <w:sz w:val="24"/>
              </w:rPr>
              <w:t>route</w:t>
            </w:r>
            <w:r>
              <w:rPr>
                <w:spacing w:val="-4"/>
                <w:sz w:val="24"/>
              </w:rPr>
              <w:t xml:space="preserve"> from</w:t>
            </w:r>
          </w:p>
        </w:tc>
        <w:tc>
          <w:tcPr>
            <w:tcW w:w="3402" w:type="dxa"/>
            <w:tcBorders>
              <w:top w:val="nil"/>
              <w:bottom w:val="nil"/>
            </w:tcBorders>
          </w:tcPr>
          <w:p w14:paraId="3F11949D" w14:textId="77777777" w:rsidR="00847C07" w:rsidRDefault="00F06A4A">
            <w:pPr>
              <w:pStyle w:val="TableParagraph"/>
              <w:spacing w:before="60"/>
              <w:rPr>
                <w:sz w:val="24"/>
              </w:rPr>
            </w:pPr>
            <w:r>
              <w:rPr>
                <w:spacing w:val="-2"/>
                <w:sz w:val="24"/>
              </w:rPr>
              <w:t>(proposed)</w:t>
            </w:r>
          </w:p>
        </w:tc>
      </w:tr>
      <w:tr w:rsidR="00847C07" w14:paraId="16BD8518" w14:textId="77777777">
        <w:trPr>
          <w:trHeight w:val="413"/>
        </w:trPr>
        <w:tc>
          <w:tcPr>
            <w:tcW w:w="1474" w:type="dxa"/>
            <w:tcBorders>
              <w:top w:val="nil"/>
              <w:bottom w:val="nil"/>
            </w:tcBorders>
          </w:tcPr>
          <w:p w14:paraId="4782E4E2" w14:textId="77777777" w:rsidR="00847C07" w:rsidRDefault="00847C07">
            <w:pPr>
              <w:pStyle w:val="TableParagraph"/>
              <w:ind w:left="0"/>
              <w:rPr>
                <w:rFonts w:ascii="Times New Roman"/>
                <w:sz w:val="24"/>
              </w:rPr>
            </w:pPr>
          </w:p>
        </w:tc>
        <w:tc>
          <w:tcPr>
            <w:tcW w:w="3628" w:type="dxa"/>
            <w:tcBorders>
              <w:top w:val="nil"/>
              <w:bottom w:val="nil"/>
            </w:tcBorders>
          </w:tcPr>
          <w:p w14:paraId="03939E74" w14:textId="77777777" w:rsidR="00847C07" w:rsidRDefault="00F06A4A">
            <w:pPr>
              <w:pStyle w:val="TableParagraph"/>
              <w:spacing w:before="60"/>
              <w:rPr>
                <w:sz w:val="24"/>
              </w:rPr>
            </w:pPr>
            <w:r>
              <w:rPr>
                <w:sz w:val="24"/>
              </w:rPr>
              <w:t>flagged</w:t>
            </w:r>
            <w:r>
              <w:rPr>
                <w:spacing w:val="-8"/>
                <w:sz w:val="24"/>
              </w:rPr>
              <w:t xml:space="preserve"> </w:t>
            </w:r>
            <w:r>
              <w:rPr>
                <w:sz w:val="24"/>
              </w:rPr>
              <w:t>interaction</w:t>
            </w:r>
            <w:r>
              <w:rPr>
                <w:spacing w:val="-8"/>
                <w:sz w:val="24"/>
              </w:rPr>
              <w:t xml:space="preserve"> </w:t>
            </w:r>
            <w:r>
              <w:rPr>
                <w:spacing w:val="-5"/>
                <w:sz w:val="24"/>
              </w:rPr>
              <w:t>to</w:t>
            </w:r>
          </w:p>
        </w:tc>
        <w:tc>
          <w:tcPr>
            <w:tcW w:w="3402" w:type="dxa"/>
            <w:tcBorders>
              <w:top w:val="nil"/>
              <w:bottom w:val="nil"/>
            </w:tcBorders>
          </w:tcPr>
          <w:p w14:paraId="51326E47" w14:textId="77777777" w:rsidR="00847C07" w:rsidRDefault="00847C07">
            <w:pPr>
              <w:pStyle w:val="TableParagraph"/>
              <w:ind w:left="0"/>
              <w:rPr>
                <w:rFonts w:ascii="Times New Roman"/>
                <w:sz w:val="24"/>
              </w:rPr>
            </w:pPr>
          </w:p>
        </w:tc>
      </w:tr>
      <w:tr w:rsidR="00847C07" w14:paraId="682FA8AC" w14:textId="77777777">
        <w:trPr>
          <w:trHeight w:val="474"/>
        </w:trPr>
        <w:tc>
          <w:tcPr>
            <w:tcW w:w="1474" w:type="dxa"/>
            <w:tcBorders>
              <w:top w:val="nil"/>
            </w:tcBorders>
          </w:tcPr>
          <w:p w14:paraId="7FA7A163" w14:textId="77777777" w:rsidR="00847C07" w:rsidRDefault="00847C07">
            <w:pPr>
              <w:pStyle w:val="TableParagraph"/>
              <w:ind w:left="0"/>
              <w:rPr>
                <w:rFonts w:ascii="Times New Roman"/>
                <w:sz w:val="24"/>
              </w:rPr>
            </w:pPr>
          </w:p>
        </w:tc>
        <w:tc>
          <w:tcPr>
            <w:tcW w:w="3628" w:type="dxa"/>
            <w:tcBorders>
              <w:top w:val="nil"/>
            </w:tcBorders>
          </w:tcPr>
          <w:p w14:paraId="5CE75198" w14:textId="77777777" w:rsidR="00847C07" w:rsidRDefault="00F06A4A">
            <w:pPr>
              <w:pStyle w:val="TableParagraph"/>
              <w:spacing w:before="60"/>
              <w:rPr>
                <w:sz w:val="24"/>
              </w:rPr>
            </w:pPr>
            <w:r>
              <w:rPr>
                <w:spacing w:val="-2"/>
                <w:sz w:val="24"/>
              </w:rPr>
              <w:t>mechanism</w:t>
            </w:r>
          </w:p>
        </w:tc>
        <w:tc>
          <w:tcPr>
            <w:tcW w:w="3402" w:type="dxa"/>
            <w:tcBorders>
              <w:top w:val="nil"/>
            </w:tcBorders>
          </w:tcPr>
          <w:p w14:paraId="31320D29" w14:textId="77777777" w:rsidR="00847C07" w:rsidRDefault="00847C07">
            <w:pPr>
              <w:pStyle w:val="TableParagraph"/>
              <w:ind w:left="0"/>
              <w:rPr>
                <w:rFonts w:ascii="Times New Roman"/>
                <w:sz w:val="24"/>
              </w:rPr>
            </w:pPr>
          </w:p>
        </w:tc>
      </w:tr>
      <w:tr w:rsidR="00847C07" w14:paraId="236CDA04" w14:textId="77777777">
        <w:trPr>
          <w:trHeight w:val="533"/>
        </w:trPr>
        <w:tc>
          <w:tcPr>
            <w:tcW w:w="1474" w:type="dxa"/>
            <w:tcBorders>
              <w:bottom w:val="nil"/>
            </w:tcBorders>
          </w:tcPr>
          <w:p w14:paraId="0766B2F8" w14:textId="77777777" w:rsidR="00847C07" w:rsidRDefault="00F06A4A">
            <w:pPr>
              <w:pStyle w:val="TableParagraph"/>
              <w:spacing w:before="180"/>
              <w:rPr>
                <w:b/>
                <w:sz w:val="24"/>
              </w:rPr>
            </w:pPr>
            <w:r>
              <w:rPr>
                <w:b/>
                <w:sz w:val="24"/>
              </w:rPr>
              <w:t>R1</w:t>
            </w:r>
            <w:r>
              <w:rPr>
                <w:b/>
                <w:spacing w:val="-1"/>
                <w:sz w:val="24"/>
              </w:rPr>
              <w:t xml:space="preserve"> </w:t>
            </w:r>
            <w:r>
              <w:rPr>
                <w:b/>
                <w:spacing w:val="-5"/>
                <w:sz w:val="24"/>
              </w:rPr>
              <w:t>not</w:t>
            </w:r>
          </w:p>
        </w:tc>
        <w:tc>
          <w:tcPr>
            <w:tcW w:w="3628" w:type="dxa"/>
            <w:tcBorders>
              <w:bottom w:val="nil"/>
            </w:tcBorders>
          </w:tcPr>
          <w:p w14:paraId="09EC7777" w14:textId="77777777" w:rsidR="00847C07" w:rsidRDefault="00F06A4A">
            <w:pPr>
              <w:pStyle w:val="TableParagraph"/>
              <w:spacing w:before="180"/>
              <w:rPr>
                <w:sz w:val="24"/>
              </w:rPr>
            </w:pPr>
            <w:r>
              <w:rPr>
                <w:sz w:val="24"/>
              </w:rPr>
              <w:t>Dhiman</w:t>
            </w:r>
            <w:r>
              <w:rPr>
                <w:spacing w:val="-3"/>
                <w:sz w:val="24"/>
              </w:rPr>
              <w:t xml:space="preserve"> </w:t>
            </w:r>
            <w:r>
              <w:rPr>
                <w:sz w:val="24"/>
              </w:rPr>
              <w:t>et</w:t>
            </w:r>
            <w:r>
              <w:rPr>
                <w:spacing w:val="-3"/>
                <w:sz w:val="24"/>
              </w:rPr>
              <w:t xml:space="preserve"> </w:t>
            </w:r>
            <w:r>
              <w:rPr>
                <w:sz w:val="24"/>
              </w:rPr>
              <w:t>al.</w:t>
            </w:r>
            <w:r>
              <w:rPr>
                <w:spacing w:val="-2"/>
                <w:sz w:val="24"/>
              </w:rPr>
              <w:t xml:space="preserve"> </w:t>
            </w:r>
            <w:r>
              <w:rPr>
                <w:sz w:val="24"/>
              </w:rPr>
              <w:t>(2020;</w:t>
            </w:r>
            <w:r>
              <w:rPr>
                <w:spacing w:val="-3"/>
                <w:sz w:val="24"/>
              </w:rPr>
              <w:t xml:space="preserve"> </w:t>
            </w:r>
            <w:r>
              <w:rPr>
                <w:sz w:val="24"/>
              </w:rPr>
              <w:t>2021)</w:t>
            </w:r>
            <w:r>
              <w:rPr>
                <w:spacing w:val="-2"/>
                <w:sz w:val="24"/>
              </w:rPr>
              <w:t xml:space="preserve"> </w:t>
            </w:r>
            <w:r>
              <w:rPr>
                <w:spacing w:val="-10"/>
                <w:sz w:val="24"/>
              </w:rPr>
              <w:t>,</w:t>
            </w:r>
          </w:p>
        </w:tc>
        <w:tc>
          <w:tcPr>
            <w:tcW w:w="3402" w:type="dxa"/>
            <w:tcBorders>
              <w:bottom w:val="nil"/>
            </w:tcBorders>
          </w:tcPr>
          <w:p w14:paraId="4FAFB984" w14:textId="77777777" w:rsidR="00847C07" w:rsidRDefault="00F06A4A">
            <w:pPr>
              <w:pStyle w:val="TableParagraph"/>
              <w:spacing w:before="180"/>
              <w:rPr>
                <w:sz w:val="24"/>
              </w:rPr>
            </w:pPr>
            <w:r>
              <w:rPr>
                <w:sz w:val="24"/>
              </w:rPr>
              <w:t>Nogueira</w:t>
            </w:r>
            <w:r>
              <w:rPr>
                <w:spacing w:val="-3"/>
                <w:sz w:val="24"/>
              </w:rPr>
              <w:t xml:space="preserve"> </w:t>
            </w:r>
            <w:r>
              <w:rPr>
                <w:sz w:val="24"/>
              </w:rPr>
              <w:t>et</w:t>
            </w:r>
            <w:r>
              <w:rPr>
                <w:spacing w:val="-2"/>
                <w:sz w:val="24"/>
              </w:rPr>
              <w:t xml:space="preserve"> </w:t>
            </w:r>
            <w:r>
              <w:rPr>
                <w:sz w:val="24"/>
              </w:rPr>
              <w:t>al.</w:t>
            </w:r>
            <w:r>
              <w:rPr>
                <w:spacing w:val="-3"/>
                <w:sz w:val="24"/>
              </w:rPr>
              <w:t xml:space="preserve"> </w:t>
            </w:r>
            <w:r>
              <w:rPr>
                <w:sz w:val="24"/>
              </w:rPr>
              <w:t>(2025)</w:t>
            </w:r>
            <w:r>
              <w:rPr>
                <w:spacing w:val="-2"/>
                <w:sz w:val="24"/>
              </w:rPr>
              <w:t xml:space="preserve"> </w:t>
            </w:r>
            <w:r>
              <w:rPr>
                <w:spacing w:val="-10"/>
                <w:sz w:val="24"/>
              </w:rPr>
              <w:t>,</w:t>
            </w:r>
          </w:p>
        </w:tc>
      </w:tr>
      <w:tr w:rsidR="00847C07" w14:paraId="3A7F844C" w14:textId="77777777">
        <w:trPr>
          <w:trHeight w:val="413"/>
        </w:trPr>
        <w:tc>
          <w:tcPr>
            <w:tcW w:w="1474" w:type="dxa"/>
            <w:tcBorders>
              <w:top w:val="nil"/>
              <w:bottom w:val="nil"/>
            </w:tcBorders>
          </w:tcPr>
          <w:p w14:paraId="21F495DC" w14:textId="77777777" w:rsidR="00847C07" w:rsidRDefault="00F06A4A">
            <w:pPr>
              <w:pStyle w:val="TableParagraph"/>
              <w:spacing w:before="60"/>
              <w:rPr>
                <w:b/>
                <w:sz w:val="24"/>
              </w:rPr>
            </w:pPr>
            <w:r>
              <w:rPr>
                <w:b/>
                <w:spacing w:val="-2"/>
                <w:sz w:val="24"/>
              </w:rPr>
              <w:t>satisfied</w:t>
            </w:r>
          </w:p>
        </w:tc>
        <w:tc>
          <w:tcPr>
            <w:tcW w:w="3628" w:type="dxa"/>
            <w:tcBorders>
              <w:top w:val="nil"/>
              <w:bottom w:val="nil"/>
            </w:tcBorders>
          </w:tcPr>
          <w:p w14:paraId="3F25DA8F" w14:textId="77777777" w:rsidR="00847C07" w:rsidRDefault="00F06A4A">
            <w:pPr>
              <w:pStyle w:val="TableParagraph"/>
              <w:spacing w:before="60"/>
              <w:rPr>
                <w:sz w:val="24"/>
              </w:rPr>
            </w:pPr>
            <w:r>
              <w:rPr>
                <w:sz w:val="24"/>
              </w:rPr>
              <w:t>plural</w:t>
            </w:r>
            <w:r>
              <w:rPr>
                <w:spacing w:val="-7"/>
                <w:sz w:val="24"/>
              </w:rPr>
              <w:t xml:space="preserve"> </w:t>
            </w:r>
            <w:r>
              <w:rPr>
                <w:sz w:val="24"/>
              </w:rPr>
              <w:t>targets,</w:t>
            </w:r>
            <w:r>
              <w:rPr>
                <w:spacing w:val="-6"/>
                <w:sz w:val="24"/>
              </w:rPr>
              <w:t xml:space="preserve"> </w:t>
            </w:r>
            <w:r>
              <w:rPr>
                <w:sz w:val="24"/>
              </w:rPr>
              <w:t>separate</w:t>
            </w:r>
            <w:r>
              <w:rPr>
                <w:spacing w:val="-6"/>
                <w:sz w:val="24"/>
              </w:rPr>
              <w:t xml:space="preserve"> </w:t>
            </w:r>
            <w:r>
              <w:rPr>
                <w:spacing w:val="-2"/>
                <w:sz w:val="24"/>
              </w:rPr>
              <w:t>residual</w:t>
            </w:r>
          </w:p>
        </w:tc>
        <w:tc>
          <w:tcPr>
            <w:tcW w:w="3402" w:type="dxa"/>
            <w:tcBorders>
              <w:top w:val="nil"/>
              <w:bottom w:val="nil"/>
            </w:tcBorders>
          </w:tcPr>
          <w:p w14:paraId="2A3E7E49" w14:textId="77777777" w:rsidR="00847C07" w:rsidRDefault="00F06A4A">
            <w:pPr>
              <w:pStyle w:val="TableParagraph"/>
              <w:spacing w:before="60"/>
              <w:rPr>
                <w:sz w:val="24"/>
              </w:rPr>
            </w:pPr>
            <w:r>
              <w:rPr>
                <w:sz w:val="24"/>
              </w:rPr>
              <w:t>partial:</w:t>
            </w:r>
            <w:r>
              <w:rPr>
                <w:spacing w:val="-8"/>
                <w:sz w:val="24"/>
              </w:rPr>
              <w:t xml:space="preserve"> </w:t>
            </w:r>
            <w:r>
              <w:rPr>
                <w:sz w:val="24"/>
              </w:rPr>
              <w:t>knowledge</w:t>
            </w:r>
            <w:r>
              <w:rPr>
                <w:spacing w:val="-7"/>
                <w:sz w:val="24"/>
              </w:rPr>
              <w:t xml:space="preserve"> </w:t>
            </w:r>
            <w:r>
              <w:rPr>
                <w:spacing w:val="-2"/>
                <w:sz w:val="24"/>
              </w:rPr>
              <w:t>applied</w:t>
            </w:r>
          </w:p>
        </w:tc>
      </w:tr>
      <w:tr w:rsidR="00847C07" w14:paraId="63E6BB66" w14:textId="77777777">
        <w:trPr>
          <w:trHeight w:val="413"/>
        </w:trPr>
        <w:tc>
          <w:tcPr>
            <w:tcW w:w="1474" w:type="dxa"/>
            <w:tcBorders>
              <w:top w:val="nil"/>
              <w:bottom w:val="nil"/>
            </w:tcBorders>
          </w:tcPr>
          <w:p w14:paraId="49031FEA" w14:textId="77777777" w:rsidR="00847C07" w:rsidRDefault="00847C07">
            <w:pPr>
              <w:pStyle w:val="TableParagraph"/>
              <w:ind w:left="0"/>
              <w:rPr>
                <w:rFonts w:ascii="Times New Roman"/>
                <w:sz w:val="24"/>
              </w:rPr>
            </w:pPr>
          </w:p>
        </w:tc>
        <w:tc>
          <w:tcPr>
            <w:tcW w:w="3628" w:type="dxa"/>
            <w:tcBorders>
              <w:top w:val="nil"/>
              <w:bottom w:val="nil"/>
            </w:tcBorders>
          </w:tcPr>
          <w:p w14:paraId="17EC38B7" w14:textId="77777777" w:rsidR="00847C07" w:rsidRPr="001F54A2" w:rsidRDefault="00F06A4A">
            <w:pPr>
              <w:pStyle w:val="TableParagraph"/>
              <w:spacing w:before="60"/>
              <w:rPr>
                <w:sz w:val="24"/>
                <w:lang w:val="fr-FR"/>
              </w:rPr>
            </w:pPr>
            <w:r w:rsidRPr="001F54A2">
              <w:rPr>
                <w:sz w:val="24"/>
                <w:lang w:val="fr-FR"/>
              </w:rPr>
              <w:t>streams;</w:t>
            </w:r>
            <w:r w:rsidRPr="001F54A2">
              <w:rPr>
                <w:spacing w:val="-3"/>
                <w:sz w:val="24"/>
                <w:lang w:val="fr-FR"/>
              </w:rPr>
              <w:t xml:space="preserve"> </w:t>
            </w:r>
            <w:r w:rsidRPr="001F54A2">
              <w:rPr>
                <w:sz w:val="24"/>
                <w:lang w:val="fr-FR"/>
              </w:rPr>
              <w:t>Bai</w:t>
            </w:r>
            <w:r w:rsidRPr="001F54A2">
              <w:rPr>
                <w:spacing w:val="-3"/>
                <w:sz w:val="24"/>
                <w:lang w:val="fr-FR"/>
              </w:rPr>
              <w:t xml:space="preserve"> </w:t>
            </w:r>
            <w:r w:rsidRPr="001F54A2">
              <w:rPr>
                <w:sz w:val="24"/>
                <w:lang w:val="fr-FR"/>
              </w:rPr>
              <w:t>et</w:t>
            </w:r>
            <w:r w:rsidRPr="001F54A2">
              <w:rPr>
                <w:spacing w:val="-3"/>
                <w:sz w:val="24"/>
                <w:lang w:val="fr-FR"/>
              </w:rPr>
              <w:t xml:space="preserve"> </w:t>
            </w:r>
            <w:r w:rsidRPr="001F54A2">
              <w:rPr>
                <w:sz w:val="24"/>
                <w:lang w:val="fr-FR"/>
              </w:rPr>
              <w:t>al.</w:t>
            </w:r>
            <w:r w:rsidRPr="001F54A2">
              <w:rPr>
                <w:spacing w:val="-3"/>
                <w:sz w:val="24"/>
                <w:lang w:val="fr-FR"/>
              </w:rPr>
              <w:t xml:space="preserve"> </w:t>
            </w:r>
            <w:r w:rsidRPr="001F54A2">
              <w:rPr>
                <w:sz w:val="24"/>
                <w:lang w:val="fr-FR"/>
              </w:rPr>
              <w:t>(2024);</w:t>
            </w:r>
            <w:r w:rsidRPr="001F54A2">
              <w:rPr>
                <w:spacing w:val="-3"/>
                <w:sz w:val="24"/>
                <w:lang w:val="fr-FR"/>
              </w:rPr>
              <w:t xml:space="preserve"> </w:t>
            </w:r>
            <w:r w:rsidRPr="001F54A2">
              <w:rPr>
                <w:sz w:val="24"/>
                <w:lang w:val="fr-FR"/>
              </w:rPr>
              <w:t>Hu</w:t>
            </w:r>
            <w:r w:rsidRPr="001F54A2">
              <w:rPr>
                <w:spacing w:val="-3"/>
                <w:sz w:val="24"/>
                <w:lang w:val="fr-FR"/>
              </w:rPr>
              <w:t xml:space="preserve"> </w:t>
            </w:r>
            <w:r w:rsidRPr="001F54A2">
              <w:rPr>
                <w:spacing w:val="-5"/>
                <w:sz w:val="24"/>
                <w:lang w:val="fr-FR"/>
              </w:rPr>
              <w:t>et</w:t>
            </w:r>
          </w:p>
        </w:tc>
        <w:tc>
          <w:tcPr>
            <w:tcW w:w="3402" w:type="dxa"/>
            <w:tcBorders>
              <w:top w:val="nil"/>
              <w:bottom w:val="nil"/>
            </w:tcBorders>
          </w:tcPr>
          <w:p w14:paraId="5C487CC0" w14:textId="77777777" w:rsidR="00847C07" w:rsidRDefault="00F06A4A">
            <w:pPr>
              <w:pStyle w:val="TableParagraph"/>
              <w:spacing w:before="60"/>
              <w:rPr>
                <w:sz w:val="24"/>
              </w:rPr>
            </w:pPr>
            <w:r>
              <w:rPr>
                <w:sz w:val="24"/>
              </w:rPr>
              <w:t>upstream</w:t>
            </w:r>
            <w:r>
              <w:rPr>
                <w:spacing w:val="-4"/>
                <w:sz w:val="24"/>
              </w:rPr>
              <w:t xml:space="preserve"> </w:t>
            </w:r>
            <w:r>
              <w:rPr>
                <w:sz w:val="24"/>
              </w:rPr>
              <w:t>of</w:t>
            </w:r>
            <w:r>
              <w:rPr>
                <w:spacing w:val="-3"/>
                <w:sz w:val="24"/>
              </w:rPr>
              <w:t xml:space="preserve"> </w:t>
            </w:r>
            <w:r>
              <w:rPr>
                <w:sz w:val="24"/>
              </w:rPr>
              <w:t>residuals;</w:t>
            </w:r>
            <w:r>
              <w:rPr>
                <w:spacing w:val="-3"/>
                <w:sz w:val="24"/>
              </w:rPr>
              <w:t xml:space="preserve"> </w:t>
            </w:r>
            <w:r>
              <w:rPr>
                <w:spacing w:val="-5"/>
                <w:sz w:val="24"/>
              </w:rPr>
              <w:t>one</w:t>
            </w:r>
          </w:p>
        </w:tc>
      </w:tr>
      <w:tr w:rsidR="00847C07" w14:paraId="5BA1A8E8" w14:textId="77777777">
        <w:trPr>
          <w:trHeight w:val="413"/>
        </w:trPr>
        <w:tc>
          <w:tcPr>
            <w:tcW w:w="1474" w:type="dxa"/>
            <w:tcBorders>
              <w:top w:val="nil"/>
              <w:bottom w:val="nil"/>
            </w:tcBorders>
          </w:tcPr>
          <w:p w14:paraId="25B0163E" w14:textId="77777777" w:rsidR="00847C07" w:rsidRDefault="00847C07">
            <w:pPr>
              <w:pStyle w:val="TableParagraph"/>
              <w:ind w:left="0"/>
              <w:rPr>
                <w:rFonts w:ascii="Times New Roman"/>
                <w:sz w:val="24"/>
              </w:rPr>
            </w:pPr>
          </w:p>
        </w:tc>
        <w:tc>
          <w:tcPr>
            <w:tcW w:w="3628" w:type="dxa"/>
            <w:tcBorders>
              <w:top w:val="nil"/>
              <w:bottom w:val="nil"/>
            </w:tcBorders>
          </w:tcPr>
          <w:p w14:paraId="6F52085C" w14:textId="77777777" w:rsidR="00847C07" w:rsidRDefault="00F06A4A">
            <w:pPr>
              <w:pStyle w:val="TableParagraph"/>
              <w:spacing w:before="60"/>
              <w:rPr>
                <w:sz w:val="24"/>
              </w:rPr>
            </w:pPr>
            <w:r>
              <w:rPr>
                <w:sz w:val="24"/>
              </w:rPr>
              <w:t>al.</w:t>
            </w:r>
            <w:r>
              <w:rPr>
                <w:spacing w:val="-3"/>
                <w:sz w:val="24"/>
              </w:rPr>
              <w:t xml:space="preserve"> </w:t>
            </w:r>
            <w:r>
              <w:rPr>
                <w:sz w:val="24"/>
              </w:rPr>
              <w:t>(2025);</w:t>
            </w:r>
            <w:r>
              <w:rPr>
                <w:spacing w:val="-2"/>
                <w:sz w:val="24"/>
              </w:rPr>
              <w:t xml:space="preserve"> </w:t>
            </w:r>
            <w:r>
              <w:rPr>
                <w:sz w:val="24"/>
              </w:rPr>
              <w:t>Corley</w:t>
            </w:r>
            <w:r>
              <w:rPr>
                <w:spacing w:val="-2"/>
                <w:sz w:val="24"/>
              </w:rPr>
              <w:t xml:space="preserve"> </w:t>
            </w:r>
            <w:r>
              <w:rPr>
                <w:sz w:val="24"/>
              </w:rPr>
              <w:t>et</w:t>
            </w:r>
            <w:r>
              <w:rPr>
                <w:spacing w:val="-2"/>
                <w:sz w:val="24"/>
              </w:rPr>
              <w:t xml:space="preserve"> </w:t>
            </w:r>
            <w:r>
              <w:rPr>
                <w:sz w:val="24"/>
              </w:rPr>
              <w:t>al.</w:t>
            </w:r>
            <w:r>
              <w:rPr>
                <w:spacing w:val="-2"/>
                <w:sz w:val="24"/>
              </w:rPr>
              <w:t xml:space="preserve"> (2021);</w:t>
            </w:r>
          </w:p>
        </w:tc>
        <w:tc>
          <w:tcPr>
            <w:tcW w:w="3402" w:type="dxa"/>
            <w:tcBorders>
              <w:top w:val="nil"/>
              <w:bottom w:val="nil"/>
            </w:tcBorders>
          </w:tcPr>
          <w:p w14:paraId="3917A855" w14:textId="77777777" w:rsidR="00847C07" w:rsidRDefault="00F06A4A">
            <w:pPr>
              <w:pStyle w:val="TableParagraph"/>
              <w:spacing w:before="60"/>
              <w:rPr>
                <w:sz w:val="24"/>
              </w:rPr>
            </w:pPr>
            <w:r>
              <w:rPr>
                <w:sz w:val="24"/>
              </w:rPr>
              <w:t>failure</w:t>
            </w:r>
            <w:r>
              <w:rPr>
                <w:spacing w:val="-5"/>
                <w:sz w:val="24"/>
              </w:rPr>
              <w:t xml:space="preserve"> </w:t>
            </w:r>
            <w:r>
              <w:rPr>
                <w:sz w:val="24"/>
              </w:rPr>
              <w:t>mode</w:t>
            </w:r>
            <w:r>
              <w:rPr>
                <w:spacing w:val="-4"/>
                <w:sz w:val="24"/>
              </w:rPr>
              <w:t xml:space="preserve"> </w:t>
            </w:r>
            <w:r>
              <w:rPr>
                <w:spacing w:val="-2"/>
                <w:sz w:val="24"/>
              </w:rPr>
              <w:t>validated</w:t>
            </w:r>
          </w:p>
        </w:tc>
      </w:tr>
      <w:tr w:rsidR="00847C07" w14:paraId="6E955519" w14:textId="77777777">
        <w:trPr>
          <w:trHeight w:val="413"/>
        </w:trPr>
        <w:tc>
          <w:tcPr>
            <w:tcW w:w="1474" w:type="dxa"/>
            <w:tcBorders>
              <w:top w:val="nil"/>
              <w:bottom w:val="nil"/>
            </w:tcBorders>
          </w:tcPr>
          <w:p w14:paraId="63D9B8ED" w14:textId="77777777" w:rsidR="00847C07" w:rsidRDefault="00847C07">
            <w:pPr>
              <w:pStyle w:val="TableParagraph"/>
              <w:ind w:left="0"/>
              <w:rPr>
                <w:rFonts w:ascii="Times New Roman"/>
                <w:sz w:val="24"/>
              </w:rPr>
            </w:pPr>
          </w:p>
        </w:tc>
        <w:tc>
          <w:tcPr>
            <w:tcW w:w="3628" w:type="dxa"/>
            <w:tcBorders>
              <w:top w:val="nil"/>
              <w:bottom w:val="nil"/>
            </w:tcBorders>
          </w:tcPr>
          <w:p w14:paraId="32984479" w14:textId="77777777" w:rsidR="00847C07" w:rsidRDefault="00F06A4A">
            <w:pPr>
              <w:pStyle w:val="TableParagraph"/>
              <w:spacing w:before="60"/>
              <w:rPr>
                <w:sz w:val="24"/>
              </w:rPr>
            </w:pPr>
            <w:r>
              <w:rPr>
                <w:sz w:val="24"/>
              </w:rPr>
              <w:t>attribution</w:t>
            </w:r>
            <w:r>
              <w:rPr>
                <w:spacing w:val="-10"/>
                <w:sz w:val="24"/>
              </w:rPr>
              <w:t xml:space="preserve"> </w:t>
            </w:r>
            <w:r>
              <w:rPr>
                <w:spacing w:val="-2"/>
                <w:sz w:val="24"/>
              </w:rPr>
              <w:t>methods</w:t>
            </w:r>
          </w:p>
        </w:tc>
        <w:tc>
          <w:tcPr>
            <w:tcW w:w="3402" w:type="dxa"/>
            <w:tcBorders>
              <w:top w:val="nil"/>
              <w:bottom w:val="nil"/>
            </w:tcBorders>
          </w:tcPr>
          <w:p w14:paraId="1687B0C6" w14:textId="77777777" w:rsidR="00847C07" w:rsidRDefault="00847C07">
            <w:pPr>
              <w:pStyle w:val="TableParagraph"/>
              <w:ind w:left="0"/>
              <w:rPr>
                <w:rFonts w:ascii="Times New Roman"/>
                <w:sz w:val="24"/>
              </w:rPr>
            </w:pPr>
          </w:p>
        </w:tc>
      </w:tr>
      <w:tr w:rsidR="00847C07" w14:paraId="307C9E4D" w14:textId="77777777">
        <w:trPr>
          <w:trHeight w:val="413"/>
        </w:trPr>
        <w:tc>
          <w:tcPr>
            <w:tcW w:w="1474" w:type="dxa"/>
            <w:tcBorders>
              <w:top w:val="nil"/>
              <w:bottom w:val="nil"/>
            </w:tcBorders>
          </w:tcPr>
          <w:p w14:paraId="71EE909F" w14:textId="77777777" w:rsidR="00847C07" w:rsidRDefault="00847C07">
            <w:pPr>
              <w:pStyle w:val="TableParagraph"/>
              <w:ind w:left="0"/>
              <w:rPr>
                <w:rFonts w:ascii="Times New Roman"/>
                <w:sz w:val="24"/>
              </w:rPr>
            </w:pPr>
          </w:p>
        </w:tc>
        <w:tc>
          <w:tcPr>
            <w:tcW w:w="3628" w:type="dxa"/>
            <w:tcBorders>
              <w:top w:val="nil"/>
              <w:bottom w:val="nil"/>
            </w:tcBorders>
          </w:tcPr>
          <w:p w14:paraId="682F1D5E" w14:textId="77777777" w:rsidR="00847C07" w:rsidRDefault="00F06A4A">
            <w:pPr>
              <w:pStyle w:val="TableParagraph"/>
              <w:spacing w:before="60"/>
              <w:rPr>
                <w:sz w:val="24"/>
              </w:rPr>
            </w:pPr>
            <w:r>
              <w:rPr>
                <w:sz w:val="24"/>
              </w:rPr>
              <w:t>(</w:t>
            </w:r>
            <w:proofErr w:type="spellStart"/>
            <w:r>
              <w:rPr>
                <w:sz w:val="24"/>
              </w:rPr>
              <w:t>Ghahfarokhi</w:t>
            </w:r>
            <w:proofErr w:type="spellEnd"/>
            <w:r>
              <w:rPr>
                <w:spacing w:val="-5"/>
                <w:sz w:val="24"/>
              </w:rPr>
              <w:t xml:space="preserve"> </w:t>
            </w:r>
            <w:r>
              <w:rPr>
                <w:sz w:val="24"/>
              </w:rPr>
              <w:t>et</w:t>
            </w:r>
            <w:r>
              <w:rPr>
                <w:spacing w:val="-5"/>
                <w:sz w:val="24"/>
              </w:rPr>
              <w:t xml:space="preserve"> </w:t>
            </w:r>
            <w:r>
              <w:rPr>
                <w:sz w:val="24"/>
              </w:rPr>
              <w:t>al.</w:t>
            </w:r>
            <w:r>
              <w:rPr>
                <w:spacing w:val="-4"/>
                <w:sz w:val="24"/>
              </w:rPr>
              <w:t xml:space="preserve"> </w:t>
            </w:r>
            <w:r>
              <w:rPr>
                <w:spacing w:val="-2"/>
                <w:sz w:val="24"/>
              </w:rPr>
              <w:t>2025;</w:t>
            </w:r>
          </w:p>
        </w:tc>
        <w:tc>
          <w:tcPr>
            <w:tcW w:w="3402" w:type="dxa"/>
            <w:tcBorders>
              <w:top w:val="nil"/>
              <w:bottom w:val="nil"/>
            </w:tcBorders>
          </w:tcPr>
          <w:p w14:paraId="728697DB" w14:textId="77777777" w:rsidR="00847C07" w:rsidRDefault="00847C07">
            <w:pPr>
              <w:pStyle w:val="TableParagraph"/>
              <w:ind w:left="0"/>
              <w:rPr>
                <w:rFonts w:ascii="Times New Roman"/>
                <w:sz w:val="24"/>
              </w:rPr>
            </w:pPr>
          </w:p>
        </w:tc>
      </w:tr>
      <w:tr w:rsidR="00847C07" w14:paraId="28D61117" w14:textId="77777777">
        <w:trPr>
          <w:trHeight w:val="474"/>
        </w:trPr>
        <w:tc>
          <w:tcPr>
            <w:tcW w:w="1474" w:type="dxa"/>
            <w:tcBorders>
              <w:top w:val="nil"/>
            </w:tcBorders>
          </w:tcPr>
          <w:p w14:paraId="37D1BF9F" w14:textId="77777777" w:rsidR="00847C07" w:rsidRDefault="00847C07">
            <w:pPr>
              <w:pStyle w:val="TableParagraph"/>
              <w:ind w:left="0"/>
              <w:rPr>
                <w:rFonts w:ascii="Times New Roman"/>
                <w:sz w:val="24"/>
              </w:rPr>
            </w:pPr>
          </w:p>
        </w:tc>
        <w:tc>
          <w:tcPr>
            <w:tcW w:w="3628" w:type="dxa"/>
            <w:tcBorders>
              <w:top w:val="nil"/>
            </w:tcBorders>
          </w:tcPr>
          <w:p w14:paraId="04B113D4" w14:textId="77777777" w:rsidR="00847C07" w:rsidRDefault="00F06A4A">
            <w:pPr>
              <w:pStyle w:val="TableParagraph"/>
              <w:spacing w:before="60"/>
              <w:rPr>
                <w:sz w:val="24"/>
              </w:rPr>
            </w:pPr>
            <w:proofErr w:type="spellStart"/>
            <w:r>
              <w:rPr>
                <w:sz w:val="24"/>
              </w:rPr>
              <w:t>Bindingsbø</w:t>
            </w:r>
            <w:proofErr w:type="spellEnd"/>
            <w:r>
              <w:rPr>
                <w:spacing w:val="-4"/>
                <w:sz w:val="24"/>
              </w:rPr>
              <w:t xml:space="preserve"> </w:t>
            </w:r>
            <w:r>
              <w:rPr>
                <w:sz w:val="24"/>
              </w:rPr>
              <w:t>et</w:t>
            </w:r>
            <w:r>
              <w:rPr>
                <w:spacing w:val="-4"/>
                <w:sz w:val="24"/>
              </w:rPr>
              <w:t xml:space="preserve"> </w:t>
            </w:r>
            <w:r>
              <w:rPr>
                <w:sz w:val="24"/>
              </w:rPr>
              <w:t>al.</w:t>
            </w:r>
            <w:r>
              <w:rPr>
                <w:spacing w:val="-3"/>
                <w:sz w:val="24"/>
              </w:rPr>
              <w:t xml:space="preserve"> </w:t>
            </w:r>
            <w:r>
              <w:rPr>
                <w:spacing w:val="-2"/>
                <w:sz w:val="24"/>
              </w:rPr>
              <w:t>2023)</w:t>
            </w:r>
          </w:p>
        </w:tc>
        <w:tc>
          <w:tcPr>
            <w:tcW w:w="3402" w:type="dxa"/>
            <w:tcBorders>
              <w:top w:val="nil"/>
            </w:tcBorders>
          </w:tcPr>
          <w:p w14:paraId="1852500F" w14:textId="77777777" w:rsidR="00847C07" w:rsidRDefault="00847C07">
            <w:pPr>
              <w:pStyle w:val="TableParagraph"/>
              <w:ind w:left="0"/>
              <w:rPr>
                <w:rFonts w:ascii="Times New Roman"/>
                <w:sz w:val="24"/>
              </w:rPr>
            </w:pPr>
          </w:p>
        </w:tc>
      </w:tr>
    </w:tbl>
    <w:p w14:paraId="375A5754" w14:textId="77777777" w:rsidR="00847C07" w:rsidRDefault="00847C07">
      <w:pPr>
        <w:pStyle w:val="BodyText"/>
        <w:spacing w:before="0"/>
        <w:ind w:left="0" w:right="0"/>
        <w:rPr>
          <w:b/>
        </w:rPr>
      </w:pPr>
    </w:p>
    <w:p w14:paraId="1FD4FF4B" w14:textId="77777777" w:rsidR="00847C07" w:rsidRDefault="00847C07">
      <w:pPr>
        <w:pStyle w:val="BodyText"/>
        <w:spacing w:before="231"/>
        <w:ind w:left="0" w:right="0"/>
        <w:rPr>
          <w:b/>
        </w:rPr>
      </w:pPr>
    </w:p>
    <w:p w14:paraId="4952A88D" w14:textId="77777777" w:rsidR="00847C07" w:rsidRDefault="00F06A4A">
      <w:pPr>
        <w:pStyle w:val="BodyText"/>
        <w:spacing w:before="0" w:line="360" w:lineRule="auto"/>
        <w:ind w:right="1707"/>
      </w:pPr>
      <w:r>
        <w:t>The three strongest candidates each satisfy one. The graph-based temperature model of Jiang et al. (2022) is the most complete answer to the first requirement: it models inter-sensor coupling directly demonstrates that treating variables independently produces missed detections and false alarms, and reduces both. Its contribution to coordination is not in question. What it does not attempt</w:t>
      </w:r>
      <w:r>
        <w:rPr>
          <w:spacing w:val="-3"/>
        </w:rPr>
        <w:t xml:space="preserve"> </w:t>
      </w:r>
      <w:r>
        <w:t>is</w:t>
      </w:r>
      <w:r>
        <w:rPr>
          <w:spacing w:val="-3"/>
        </w:rPr>
        <w:t xml:space="preserve"> </w:t>
      </w:r>
      <w:r>
        <w:t>the</w:t>
      </w:r>
      <w:r>
        <w:rPr>
          <w:spacing w:val="-3"/>
        </w:rPr>
        <w:t xml:space="preserve"> </w:t>
      </w:r>
      <w:r>
        <w:t>second</w:t>
      </w:r>
      <w:r>
        <w:rPr>
          <w:spacing w:val="-3"/>
        </w:rPr>
        <w:t xml:space="preserve"> </w:t>
      </w:r>
      <w:r>
        <w:t>requirement:</w:t>
      </w:r>
      <w:r>
        <w:rPr>
          <w:spacing w:val="-3"/>
        </w:rPr>
        <w:t xml:space="preserve"> </w:t>
      </w:r>
      <w:r>
        <w:t>its</w:t>
      </w:r>
      <w:r>
        <w:rPr>
          <w:spacing w:val="-3"/>
        </w:rPr>
        <w:t xml:space="preserve"> </w:t>
      </w:r>
      <w:r>
        <w:t>output</w:t>
      </w:r>
      <w:r>
        <w:rPr>
          <w:spacing w:val="-3"/>
        </w:rPr>
        <w:t xml:space="preserve"> </w:t>
      </w:r>
      <w:r>
        <w:t>is</w:t>
      </w:r>
      <w:r>
        <w:rPr>
          <w:spacing w:val="-3"/>
        </w:rPr>
        <w:t xml:space="preserve"> </w:t>
      </w:r>
      <w:r>
        <w:t>a</w:t>
      </w:r>
      <w:r>
        <w:rPr>
          <w:spacing w:val="-3"/>
        </w:rPr>
        <w:t xml:space="preserve"> </w:t>
      </w:r>
      <w:r>
        <w:t>detection,</w:t>
      </w:r>
      <w:r>
        <w:rPr>
          <w:spacing w:val="-3"/>
        </w:rPr>
        <w:t xml:space="preserve"> </w:t>
      </w:r>
      <w:r>
        <w:t>and</w:t>
      </w:r>
      <w:r>
        <w:rPr>
          <w:spacing w:val="-3"/>
        </w:rPr>
        <w:t xml:space="preserve"> </w:t>
      </w:r>
      <w:r>
        <w:t>,</w:t>
      </w:r>
      <w:r>
        <w:rPr>
          <w:spacing w:val="-3"/>
        </w:rPr>
        <w:t xml:space="preserve"> </w:t>
      </w:r>
      <w:r>
        <w:t>in</w:t>
      </w:r>
      <w:r>
        <w:rPr>
          <w:spacing w:val="-3"/>
        </w:rPr>
        <w:t xml:space="preserve"> </w:t>
      </w:r>
      <w:r>
        <w:t>this</w:t>
      </w:r>
      <w:r>
        <w:rPr>
          <w:spacing w:val="-3"/>
        </w:rPr>
        <w:t xml:space="preserve"> </w:t>
      </w:r>
      <w:r>
        <w:t>review's judgement of what the formulation affords , its graph representation offers no evident route from a flagged interaction to the failure mechanism responsible.</w:t>
      </w:r>
    </w:p>
    <w:p w14:paraId="03190DEE" w14:textId="77777777" w:rsidR="00847C07" w:rsidRDefault="00F06A4A">
      <w:pPr>
        <w:pStyle w:val="BodyText"/>
        <w:spacing w:before="0" w:line="360" w:lineRule="auto"/>
      </w:pPr>
      <w:r>
        <w:t>Dhiman</w:t>
      </w:r>
      <w:r>
        <w:rPr>
          <w:spacing w:val="-4"/>
        </w:rPr>
        <w:t xml:space="preserve"> </w:t>
      </w:r>
      <w:r>
        <w:t>et</w:t>
      </w:r>
      <w:r>
        <w:rPr>
          <w:spacing w:val="-4"/>
        </w:rPr>
        <w:t xml:space="preserve"> </w:t>
      </w:r>
      <w:r>
        <w:t>al.</w:t>
      </w:r>
      <w:r>
        <w:rPr>
          <w:spacing w:val="-4"/>
        </w:rPr>
        <w:t xml:space="preserve"> </w:t>
      </w:r>
      <w:r>
        <w:t>(2020)</w:t>
      </w:r>
      <w:r>
        <w:rPr>
          <w:spacing w:val="-4"/>
        </w:rPr>
        <w:t xml:space="preserve"> </w:t>
      </w:r>
      <w:r>
        <w:t>approaches</w:t>
      </w:r>
      <w:r>
        <w:rPr>
          <w:spacing w:val="-4"/>
        </w:rPr>
        <w:t xml:space="preserve"> </w:t>
      </w:r>
      <w:r>
        <w:t>from</w:t>
      </w:r>
      <w:r>
        <w:rPr>
          <w:spacing w:val="-4"/>
        </w:rPr>
        <w:t xml:space="preserve"> </w:t>
      </w:r>
      <w:r>
        <w:t>the</w:t>
      </w:r>
      <w:r>
        <w:rPr>
          <w:spacing w:val="-4"/>
        </w:rPr>
        <w:t xml:space="preserve"> </w:t>
      </w:r>
      <w:r>
        <w:t>opposite</w:t>
      </w:r>
      <w:r>
        <w:rPr>
          <w:spacing w:val="-4"/>
        </w:rPr>
        <w:t xml:space="preserve"> </w:t>
      </w:r>
      <w:r>
        <w:t>direction</w:t>
      </w:r>
      <w:r>
        <w:rPr>
          <w:spacing w:val="-4"/>
        </w:rPr>
        <w:t xml:space="preserve"> </w:t>
      </w:r>
      <w:r>
        <w:t>of</w:t>
      </w:r>
      <w:r>
        <w:rPr>
          <w:spacing w:val="-4"/>
        </w:rPr>
        <w:t xml:space="preserve"> </w:t>
      </w:r>
      <w:r>
        <w:t>complexity:</w:t>
      </w:r>
      <w:r>
        <w:rPr>
          <w:spacing w:val="-4"/>
        </w:rPr>
        <w:t xml:space="preserve"> </w:t>
      </w:r>
      <w:r>
        <w:t xml:space="preserve">by modelling gearbox oil and bearing temperatures as dual targets it </w:t>
      </w:r>
      <w:proofErr w:type="spellStart"/>
      <w:r>
        <w:t>recognises</w:t>
      </w:r>
      <w:proofErr w:type="spellEnd"/>
      <w:r>
        <w:t xml:space="preserve"> that degradation is not a single-signal phenomenon, and its residual streams</w:t>
      </w:r>
    </w:p>
    <w:p w14:paraId="73381BBB" w14:textId="77777777" w:rsidR="00847C07" w:rsidRDefault="00847C07">
      <w:pPr>
        <w:pStyle w:val="BodyText"/>
        <w:spacing w:line="360" w:lineRule="auto"/>
        <w:sectPr w:rsidR="00847C07">
          <w:pgSz w:w="11910" w:h="16840"/>
          <w:pgMar w:top="1620" w:right="0" w:bottom="1240" w:left="0" w:header="0" w:footer="1057" w:gutter="0"/>
          <w:cols w:space="720"/>
        </w:sectPr>
      </w:pPr>
    </w:p>
    <w:p w14:paraId="4A8CBE96" w14:textId="77777777" w:rsidR="00847C07" w:rsidRDefault="00F06A4A">
      <w:pPr>
        <w:pStyle w:val="BodyText"/>
        <w:spacing w:before="63" w:line="360" w:lineRule="auto"/>
        <w:ind w:right="1815"/>
      </w:pPr>
      <w:r>
        <w:lastRenderedPageBreak/>
        <w:t>are</w:t>
      </w:r>
      <w:r>
        <w:rPr>
          <w:spacing w:val="-2"/>
        </w:rPr>
        <w:t xml:space="preserve"> </w:t>
      </w:r>
      <w:r>
        <w:t>individually</w:t>
      </w:r>
      <w:r>
        <w:rPr>
          <w:spacing w:val="-2"/>
        </w:rPr>
        <w:t xml:space="preserve"> </w:t>
      </w:r>
      <w:r>
        <w:t>interpretable</w:t>
      </w:r>
      <w:r>
        <w:rPr>
          <w:spacing w:val="-2"/>
        </w:rPr>
        <w:t xml:space="preserve"> </w:t>
      </w:r>
      <w:r>
        <w:t>in</w:t>
      </w:r>
      <w:r>
        <w:rPr>
          <w:spacing w:val="-2"/>
        </w:rPr>
        <w:t xml:space="preserve"> </w:t>
      </w:r>
      <w:r>
        <w:t>a</w:t>
      </w:r>
      <w:r>
        <w:rPr>
          <w:spacing w:val="-2"/>
        </w:rPr>
        <w:t xml:space="preserve"> </w:t>
      </w:r>
      <w:r>
        <w:t>way</w:t>
      </w:r>
      <w:r>
        <w:rPr>
          <w:spacing w:val="-2"/>
        </w:rPr>
        <w:t xml:space="preserve"> </w:t>
      </w:r>
      <w:r>
        <w:t>a</w:t>
      </w:r>
      <w:r>
        <w:rPr>
          <w:spacing w:val="-2"/>
        </w:rPr>
        <w:t xml:space="preserve"> </w:t>
      </w:r>
      <w:r>
        <w:t>learned</w:t>
      </w:r>
      <w:r>
        <w:rPr>
          <w:spacing w:val="-2"/>
        </w:rPr>
        <w:t xml:space="preserve"> </w:t>
      </w:r>
      <w:r>
        <w:t>graph</w:t>
      </w:r>
      <w:r>
        <w:rPr>
          <w:spacing w:val="-2"/>
        </w:rPr>
        <w:t xml:space="preserve"> </w:t>
      </w:r>
      <w:r>
        <w:t>embedding</w:t>
      </w:r>
      <w:r>
        <w:rPr>
          <w:spacing w:val="-2"/>
        </w:rPr>
        <w:t xml:space="preserve"> </w:t>
      </w:r>
      <w:r>
        <w:t>is</w:t>
      </w:r>
      <w:r>
        <w:rPr>
          <w:spacing w:val="-2"/>
        </w:rPr>
        <w:t xml:space="preserve"> </w:t>
      </w:r>
      <w:r>
        <w:t>not.</w:t>
      </w:r>
      <w:r>
        <w:rPr>
          <w:spacing w:val="-2"/>
        </w:rPr>
        <w:t xml:space="preserve"> </w:t>
      </w:r>
      <w:r>
        <w:t>But</w:t>
      </w:r>
      <w:r>
        <w:rPr>
          <w:spacing w:val="-2"/>
        </w:rPr>
        <w:t xml:space="preserve"> </w:t>
      </w:r>
      <w:r>
        <w:t>its targets</w:t>
      </w:r>
      <w:r>
        <w:rPr>
          <w:spacing w:val="-5"/>
        </w:rPr>
        <w:t xml:space="preserve"> </w:t>
      </w:r>
      <w:r>
        <w:t>are</w:t>
      </w:r>
      <w:r>
        <w:rPr>
          <w:spacing w:val="-5"/>
        </w:rPr>
        <w:t xml:space="preserve"> </w:t>
      </w:r>
      <w:r>
        <w:t>monitored</w:t>
      </w:r>
      <w:r>
        <w:rPr>
          <w:spacing w:val="-5"/>
        </w:rPr>
        <w:t xml:space="preserve"> </w:t>
      </w:r>
      <w:r>
        <w:t>through</w:t>
      </w:r>
      <w:r>
        <w:rPr>
          <w:spacing w:val="-5"/>
        </w:rPr>
        <w:t xml:space="preserve"> </w:t>
      </w:r>
      <w:r>
        <w:t>separate</w:t>
      </w:r>
      <w:r>
        <w:rPr>
          <w:spacing w:val="-5"/>
        </w:rPr>
        <w:t xml:space="preserve"> </w:t>
      </w:r>
      <w:r>
        <w:t>residual</w:t>
      </w:r>
      <w:r>
        <w:rPr>
          <w:spacing w:val="-5"/>
        </w:rPr>
        <w:t xml:space="preserve"> </w:t>
      </w:r>
      <w:r>
        <w:t>analyses;</w:t>
      </w:r>
      <w:r>
        <w:rPr>
          <w:spacing w:val="-5"/>
        </w:rPr>
        <w:t xml:space="preserve"> </w:t>
      </w:r>
      <w:r>
        <w:t>the</w:t>
      </w:r>
      <w:r>
        <w:rPr>
          <w:spacing w:val="-5"/>
        </w:rPr>
        <w:t xml:space="preserve"> </w:t>
      </w:r>
      <w:r>
        <w:t>coordination</w:t>
      </w:r>
      <w:r>
        <w:rPr>
          <w:spacing w:val="-5"/>
        </w:rPr>
        <w:t xml:space="preserve"> </w:t>
      </w:r>
      <w:r>
        <w:t>that Section 2.5 showed to carry diagnostic information is present in the target set and absent from the reasoning. Nogueira et al. (2025) is the only candidate to engage the second requirement directly, integrating failure-mode knowledge with a normal-</w:t>
      </w:r>
      <w:proofErr w:type="spellStart"/>
      <w:r>
        <w:t>behaviour</w:t>
      </w:r>
      <w:proofErr w:type="spellEnd"/>
      <w:r>
        <w:t xml:space="preserve"> model on wind-turbine SCADA , and it is therefore the decisive comparison. Read closely, its knowledge layer operates upstream of detection, guiding which features are selected and where anomalies are </w:t>
      </w:r>
      <w:proofErr w:type="spellStart"/>
      <w:r>
        <w:t>localised</w:t>
      </w:r>
      <w:proofErr w:type="spellEnd"/>
      <w:r>
        <w:t xml:space="preserve">; the systematic failure-mode analysis was proposed rather than executed, and the published validation covers a single failure mode. Failure-mode knowledge is used to prepare the model, not to interpret coordinated residual </w:t>
      </w:r>
      <w:proofErr w:type="spellStart"/>
      <w:r>
        <w:t>behaviour</w:t>
      </w:r>
      <w:proofErr w:type="spellEnd"/>
      <w:r>
        <w:t xml:space="preserve"> after it.</w:t>
      </w:r>
    </w:p>
    <w:p w14:paraId="14784F65" w14:textId="77777777" w:rsidR="00847C07" w:rsidRDefault="00F06A4A">
      <w:pPr>
        <w:pStyle w:val="BodyText"/>
        <w:spacing w:line="360" w:lineRule="auto"/>
        <w:ind w:right="1721"/>
      </w:pPr>
      <w:r>
        <w:t>The pattern extends across the remaining literature. Physics-guided and thermally grounded models appear, on the evidence established earlier in this chapter, to improve single-target monitoring without coordinating residuals (Hu et al. 2025; Bai et al. 2024); physics-as-feature hybrids strengthen detection without an interpretive layer (Corley et al. 2021); attribution methods explain classifications without identifying mechanisms (</w:t>
      </w:r>
      <w:proofErr w:type="spellStart"/>
      <w:r>
        <w:t>Ghahfarokhi</w:t>
      </w:r>
      <w:proofErr w:type="spellEnd"/>
      <w:r>
        <w:t xml:space="preserve"> et al. 2025). Each line</w:t>
      </w:r>
      <w:r>
        <w:rPr>
          <w:spacing w:val="-4"/>
        </w:rPr>
        <w:t xml:space="preserve"> </w:t>
      </w:r>
      <w:r>
        <w:t>advances</w:t>
      </w:r>
      <w:r>
        <w:rPr>
          <w:spacing w:val="-4"/>
        </w:rPr>
        <w:t xml:space="preserve"> </w:t>
      </w:r>
      <w:r>
        <w:t>one</w:t>
      </w:r>
      <w:r>
        <w:rPr>
          <w:spacing w:val="-4"/>
        </w:rPr>
        <w:t xml:space="preserve"> </w:t>
      </w:r>
      <w:r>
        <w:t>requirement;</w:t>
      </w:r>
      <w:r>
        <w:rPr>
          <w:spacing w:val="-4"/>
        </w:rPr>
        <w:t xml:space="preserve"> </w:t>
      </w:r>
      <w:r>
        <w:t>none</w:t>
      </w:r>
      <w:r>
        <w:rPr>
          <w:spacing w:val="-4"/>
        </w:rPr>
        <w:t xml:space="preserve"> </w:t>
      </w:r>
      <w:r>
        <w:t>crosses</w:t>
      </w:r>
      <w:r>
        <w:rPr>
          <w:spacing w:val="-4"/>
        </w:rPr>
        <w:t xml:space="preserve"> </w:t>
      </w:r>
      <w:r>
        <w:t>both.</w:t>
      </w:r>
      <w:r>
        <w:rPr>
          <w:spacing w:val="-4"/>
        </w:rPr>
        <w:t xml:space="preserve"> </w:t>
      </w:r>
      <w:r>
        <w:t>On</w:t>
      </w:r>
      <w:r>
        <w:rPr>
          <w:spacing w:val="-4"/>
        </w:rPr>
        <w:t xml:space="preserve"> </w:t>
      </w:r>
      <w:r>
        <w:t>the</w:t>
      </w:r>
      <w:r>
        <w:rPr>
          <w:spacing w:val="-4"/>
        </w:rPr>
        <w:t xml:space="preserve"> </w:t>
      </w:r>
      <w:r>
        <w:t>evidence</w:t>
      </w:r>
      <w:r>
        <w:rPr>
          <w:spacing w:val="-4"/>
        </w:rPr>
        <w:t xml:space="preserve"> </w:t>
      </w:r>
      <w:r>
        <w:t xml:space="preserve">assembled here, then , and the claim is deliberately bounded to the literature this review has examined , no published method couples coordinated multi-target thermal residual analysis with an explicit mapping from residual </w:t>
      </w:r>
      <w:proofErr w:type="spellStart"/>
      <w:r>
        <w:t>behaviour</w:t>
      </w:r>
      <w:proofErr w:type="spellEnd"/>
      <w:r>
        <w:t xml:space="preserve"> to candidate failure mechanisms. The position is unoccupied not because its elements are unavailable but because they have developed in separate lines: coordination has been pursued as a detection problem, and interpretation as a feature selection or attribution problem, with the interpretive reading of coordinated residual evidence falling between them.</w:t>
      </w:r>
    </w:p>
    <w:p w14:paraId="668A936E" w14:textId="77777777" w:rsidR="00847C07" w:rsidRDefault="00F06A4A">
      <w:pPr>
        <w:pStyle w:val="BodyText"/>
        <w:spacing w:line="360" w:lineRule="auto"/>
        <w:ind w:right="1751"/>
      </w:pPr>
      <w:r>
        <w:t>This is a research opportunity of a specific and modest kind. It does not assert that</w:t>
      </w:r>
      <w:r>
        <w:rPr>
          <w:spacing w:val="-4"/>
        </w:rPr>
        <w:t xml:space="preserve"> </w:t>
      </w:r>
      <w:r>
        <w:t>coordination</w:t>
      </w:r>
      <w:r>
        <w:rPr>
          <w:spacing w:val="-4"/>
        </w:rPr>
        <w:t xml:space="preserve"> </w:t>
      </w:r>
      <w:r>
        <w:t>or</w:t>
      </w:r>
      <w:r>
        <w:rPr>
          <w:spacing w:val="-4"/>
        </w:rPr>
        <w:t xml:space="preserve"> </w:t>
      </w:r>
      <w:r>
        <w:t>failure-mode</w:t>
      </w:r>
      <w:r>
        <w:rPr>
          <w:spacing w:val="-4"/>
        </w:rPr>
        <w:t xml:space="preserve"> </w:t>
      </w:r>
      <w:r>
        <w:t>knowledge</w:t>
      </w:r>
      <w:r>
        <w:rPr>
          <w:spacing w:val="-4"/>
        </w:rPr>
        <w:t xml:space="preserve"> </w:t>
      </w:r>
      <w:r>
        <w:t>is</w:t>
      </w:r>
      <w:r>
        <w:rPr>
          <w:spacing w:val="-4"/>
        </w:rPr>
        <w:t xml:space="preserve"> </w:t>
      </w:r>
      <w:r>
        <w:t>new</w:t>
      </w:r>
      <w:r>
        <w:rPr>
          <w:spacing w:val="-4"/>
        </w:rPr>
        <w:t xml:space="preserve"> </w:t>
      </w:r>
      <w:r>
        <w:t>,</w:t>
      </w:r>
      <w:r>
        <w:rPr>
          <w:spacing w:val="-4"/>
        </w:rPr>
        <w:t xml:space="preserve"> </w:t>
      </w:r>
      <w:r>
        <w:t>Sections</w:t>
      </w:r>
      <w:r>
        <w:rPr>
          <w:spacing w:val="-4"/>
        </w:rPr>
        <w:t xml:space="preserve"> </w:t>
      </w:r>
      <w:r>
        <w:t>2.5</w:t>
      </w:r>
      <w:r>
        <w:rPr>
          <w:spacing w:val="-4"/>
        </w:rPr>
        <w:t xml:space="preserve"> </w:t>
      </w:r>
      <w:r>
        <w:t>and</w:t>
      </w:r>
      <w:r>
        <w:rPr>
          <w:spacing w:val="-4"/>
        </w:rPr>
        <w:t xml:space="preserve"> </w:t>
      </w:r>
      <w:r>
        <w:t>2.7</w:t>
      </w:r>
      <w:r>
        <w:rPr>
          <w:spacing w:val="-4"/>
        </w:rPr>
        <w:t xml:space="preserve"> </w:t>
      </w:r>
      <w:r>
        <w:t>credit both , nor does it rest on any choice of algorithm; it identifies their conjunction as untested. Chapter 3 follows as the direct construction of that conjunction: a</w:t>
      </w:r>
    </w:p>
    <w:p w14:paraId="6D46D693" w14:textId="77777777" w:rsidR="00847C07" w:rsidRDefault="00847C07">
      <w:pPr>
        <w:pStyle w:val="BodyText"/>
        <w:spacing w:line="360" w:lineRule="auto"/>
        <w:sectPr w:rsidR="00847C07">
          <w:pgSz w:w="11910" w:h="16840"/>
          <w:pgMar w:top="1620" w:right="0" w:bottom="1240" w:left="0" w:header="0" w:footer="1057" w:gutter="0"/>
          <w:cols w:space="720"/>
        </w:sectPr>
      </w:pPr>
    </w:p>
    <w:p w14:paraId="51A2A9A8" w14:textId="77777777" w:rsidR="00847C07" w:rsidRDefault="00F06A4A">
      <w:pPr>
        <w:pStyle w:val="BodyText"/>
        <w:spacing w:before="63" w:line="360" w:lineRule="auto"/>
        <w:ind w:right="1706"/>
      </w:pPr>
      <w:r>
        <w:lastRenderedPageBreak/>
        <w:t>multi-target normal-</w:t>
      </w:r>
      <w:proofErr w:type="spellStart"/>
      <w:r>
        <w:t>behaviour</w:t>
      </w:r>
      <w:proofErr w:type="spellEnd"/>
      <w:r>
        <w:t xml:space="preserve"> model over coupled gearbox thermal signals, coordinated residual processing, and an interpretation layer that maps joint residual patterns onto candidate mechanisms drawn from published failure-mode knowledge. The constraints established in this review travel with it: the rule</w:t>
      </w:r>
      <w:r>
        <w:rPr>
          <w:spacing w:val="-2"/>
        </w:rPr>
        <w:t xml:space="preserve"> </w:t>
      </w:r>
      <w:r>
        <w:t>base</w:t>
      </w:r>
      <w:r>
        <w:rPr>
          <w:spacing w:val="-2"/>
        </w:rPr>
        <w:t xml:space="preserve"> </w:t>
      </w:r>
      <w:r>
        <w:t>inherits</w:t>
      </w:r>
      <w:r>
        <w:rPr>
          <w:spacing w:val="-2"/>
        </w:rPr>
        <w:t xml:space="preserve"> </w:t>
      </w:r>
      <w:r>
        <w:t>the</w:t>
      </w:r>
      <w:r>
        <w:rPr>
          <w:spacing w:val="-2"/>
        </w:rPr>
        <w:t xml:space="preserve"> </w:t>
      </w:r>
      <w:r>
        <w:t>documented</w:t>
      </w:r>
      <w:r>
        <w:rPr>
          <w:spacing w:val="-2"/>
        </w:rPr>
        <w:t xml:space="preserve"> </w:t>
      </w:r>
      <w:r>
        <w:t>subjectivity</w:t>
      </w:r>
      <w:r>
        <w:rPr>
          <w:spacing w:val="-2"/>
        </w:rPr>
        <w:t xml:space="preserve"> </w:t>
      </w:r>
      <w:r>
        <w:t>of</w:t>
      </w:r>
      <w:r>
        <w:rPr>
          <w:spacing w:val="-2"/>
        </w:rPr>
        <w:t xml:space="preserve"> </w:t>
      </w:r>
      <w:r>
        <w:t>its</w:t>
      </w:r>
      <w:r>
        <w:rPr>
          <w:spacing w:val="-2"/>
        </w:rPr>
        <w:t xml:space="preserve"> </w:t>
      </w:r>
      <w:r>
        <w:t>sources,</w:t>
      </w:r>
      <w:r>
        <w:rPr>
          <w:spacing w:val="-2"/>
        </w:rPr>
        <w:t xml:space="preserve"> </w:t>
      </w:r>
      <w:r>
        <w:t>and</w:t>
      </w:r>
      <w:r>
        <w:rPr>
          <w:spacing w:val="-2"/>
        </w:rPr>
        <w:t xml:space="preserve"> </w:t>
      </w:r>
      <w:r>
        <w:t>its</w:t>
      </w:r>
      <w:r>
        <w:rPr>
          <w:spacing w:val="-2"/>
        </w:rPr>
        <w:t xml:space="preserve"> </w:t>
      </w:r>
      <w:r>
        <w:t>outputs</w:t>
      </w:r>
      <w:r>
        <w:rPr>
          <w:spacing w:val="-2"/>
        </w:rPr>
        <w:t xml:space="preserve"> </w:t>
      </w:r>
      <w:r>
        <w:t>can be assessed for plausibility rather than verified correctness. Within those limits, the review's conclusion is that the method is a response the assembled literature</w:t>
      </w:r>
      <w:r>
        <w:rPr>
          <w:spacing w:val="-4"/>
        </w:rPr>
        <w:t xml:space="preserve"> </w:t>
      </w:r>
      <w:r>
        <w:t>specifically</w:t>
      </w:r>
      <w:r>
        <w:rPr>
          <w:spacing w:val="-4"/>
        </w:rPr>
        <w:t xml:space="preserve"> </w:t>
      </w:r>
      <w:r>
        <w:t>motivates</w:t>
      </w:r>
      <w:r>
        <w:rPr>
          <w:spacing w:val="-4"/>
        </w:rPr>
        <w:t xml:space="preserve"> </w:t>
      </w:r>
      <w:r>
        <w:t>,</w:t>
      </w:r>
      <w:r>
        <w:rPr>
          <w:spacing w:val="-4"/>
        </w:rPr>
        <w:t xml:space="preserve"> </w:t>
      </w:r>
      <w:r>
        <w:t>each</w:t>
      </w:r>
      <w:r>
        <w:rPr>
          <w:spacing w:val="-4"/>
        </w:rPr>
        <w:t xml:space="preserve"> </w:t>
      </w:r>
      <w:r>
        <w:t>phase</w:t>
      </w:r>
      <w:r>
        <w:rPr>
          <w:spacing w:val="-4"/>
        </w:rPr>
        <w:t xml:space="preserve"> </w:t>
      </w:r>
      <w:r>
        <w:t>answering</w:t>
      </w:r>
      <w:r>
        <w:rPr>
          <w:spacing w:val="-4"/>
        </w:rPr>
        <w:t xml:space="preserve"> </w:t>
      </w:r>
      <w:r>
        <w:t>a</w:t>
      </w:r>
      <w:r>
        <w:rPr>
          <w:spacing w:val="-4"/>
        </w:rPr>
        <w:t xml:space="preserve"> </w:t>
      </w:r>
      <w:r>
        <w:t>deficiency</w:t>
      </w:r>
      <w:r>
        <w:rPr>
          <w:spacing w:val="-4"/>
        </w:rPr>
        <w:t xml:space="preserve"> </w:t>
      </w:r>
      <w:r>
        <w:t>this</w:t>
      </w:r>
      <w:r>
        <w:rPr>
          <w:spacing w:val="-4"/>
        </w:rPr>
        <w:t xml:space="preserve"> </w:t>
      </w:r>
      <w:r>
        <w:t>chapter has evidenced, and the whole constructed to occupy the intersection the review has found unaddressed.</w:t>
      </w:r>
    </w:p>
    <w:p w14:paraId="68536D5E" w14:textId="77777777" w:rsidR="00847C07" w:rsidRDefault="00847C07">
      <w:pPr>
        <w:pStyle w:val="BodyText"/>
        <w:spacing w:line="360" w:lineRule="auto"/>
        <w:sectPr w:rsidR="00847C07">
          <w:pgSz w:w="11910" w:h="16840"/>
          <w:pgMar w:top="1620" w:right="0" w:bottom="1240" w:left="0" w:header="0" w:footer="1057" w:gutter="0"/>
          <w:cols w:space="720"/>
        </w:sectPr>
      </w:pPr>
    </w:p>
    <w:p w14:paraId="63979918" w14:textId="77777777" w:rsidR="00847C07" w:rsidRDefault="00F06A4A" w:rsidP="00473A3D">
      <w:pPr>
        <w:pStyle w:val="Heading1"/>
        <w:ind w:right="994" w:firstLine="0"/>
        <w:rPr>
          <w:spacing w:val="-2"/>
        </w:rPr>
      </w:pPr>
      <w:r>
        <w:rPr>
          <w:spacing w:val="-2"/>
        </w:rPr>
        <w:lastRenderedPageBreak/>
        <w:t>References</w:t>
      </w:r>
    </w:p>
    <w:p w14:paraId="7053FF2A" w14:textId="77777777" w:rsidR="00473A3D" w:rsidRDefault="00473A3D">
      <w:pPr>
        <w:pStyle w:val="Heading1"/>
        <w:ind w:firstLine="0"/>
      </w:pPr>
    </w:p>
    <w:p w14:paraId="05A727FB" w14:textId="77777777" w:rsidR="00473A3D" w:rsidRPr="00473A3D" w:rsidRDefault="00473A3D" w:rsidP="00473A3D">
      <w:pPr>
        <w:pStyle w:val="Bibliography"/>
        <w:rPr>
          <w:sz w:val="24"/>
        </w:rPr>
      </w:pPr>
      <w:r>
        <w:fldChar w:fldCharType="begin"/>
      </w:r>
      <w:r>
        <w:instrText xml:space="preserve"> ADDIN ZOTERO_BIBL {"uncited":[],"omitted":[],"custom":[]} CSL_BIBLIOGRAPHY </w:instrText>
      </w:r>
      <w:r>
        <w:fldChar w:fldCharType="separate"/>
      </w:r>
      <w:r w:rsidRPr="00473A3D">
        <w:rPr>
          <w:sz w:val="24"/>
        </w:rPr>
        <w:t xml:space="preserve">Bai, X., Han, S., Kang, Z., Tao, T., Pang, C., Dai, S., &amp; Liu, Y. (2024). Wind turbine gearbox oil temperature feature extraction and condition monitoring based on energy flow. </w:t>
      </w:r>
      <w:r w:rsidRPr="00473A3D">
        <w:rPr>
          <w:i/>
          <w:iCs/>
          <w:sz w:val="24"/>
        </w:rPr>
        <w:t>Applied Energy</w:t>
      </w:r>
      <w:r w:rsidRPr="00473A3D">
        <w:rPr>
          <w:sz w:val="24"/>
        </w:rPr>
        <w:t xml:space="preserve">, </w:t>
      </w:r>
      <w:r w:rsidRPr="00473A3D">
        <w:rPr>
          <w:i/>
          <w:iCs/>
          <w:sz w:val="24"/>
        </w:rPr>
        <w:t>371</w:t>
      </w:r>
      <w:r w:rsidRPr="00473A3D">
        <w:rPr>
          <w:sz w:val="24"/>
        </w:rPr>
        <w:t>, 123687. https://doi.org/10.1016/j.apenergy.2024.123687</w:t>
      </w:r>
    </w:p>
    <w:p w14:paraId="78B56AA6" w14:textId="77777777" w:rsidR="00473A3D" w:rsidRPr="00473A3D" w:rsidRDefault="00473A3D" w:rsidP="00473A3D">
      <w:pPr>
        <w:pStyle w:val="Bibliography"/>
        <w:rPr>
          <w:sz w:val="24"/>
        </w:rPr>
      </w:pPr>
      <w:r w:rsidRPr="00473A3D">
        <w:rPr>
          <w:sz w:val="24"/>
        </w:rPr>
        <w:t xml:space="preserve">Bangalore, P., &amp; </w:t>
      </w:r>
      <w:proofErr w:type="spellStart"/>
      <w:r w:rsidRPr="00473A3D">
        <w:rPr>
          <w:sz w:val="24"/>
        </w:rPr>
        <w:t>Tjernberg</w:t>
      </w:r>
      <w:proofErr w:type="spellEnd"/>
      <w:r w:rsidRPr="00473A3D">
        <w:rPr>
          <w:sz w:val="24"/>
        </w:rPr>
        <w:t xml:space="preserve">, L. B. (2015). An Artificial Neural Network Approach for Early Fault Detection of Gearbox Bearings. </w:t>
      </w:r>
      <w:r w:rsidRPr="00473A3D">
        <w:rPr>
          <w:i/>
          <w:iCs/>
          <w:sz w:val="24"/>
        </w:rPr>
        <w:t>IEEE Transactions on Smart Grid</w:t>
      </w:r>
      <w:r w:rsidRPr="00473A3D">
        <w:rPr>
          <w:sz w:val="24"/>
        </w:rPr>
        <w:t xml:space="preserve">, </w:t>
      </w:r>
      <w:r w:rsidRPr="00473A3D">
        <w:rPr>
          <w:i/>
          <w:iCs/>
          <w:sz w:val="24"/>
        </w:rPr>
        <w:t>6</w:t>
      </w:r>
      <w:r w:rsidRPr="00473A3D">
        <w:rPr>
          <w:sz w:val="24"/>
        </w:rPr>
        <w:t>(2), 980–987. https://doi.org/10.1109/TSG.2014.2386305</w:t>
      </w:r>
    </w:p>
    <w:p w14:paraId="62C9516C" w14:textId="77777777" w:rsidR="00473A3D" w:rsidRPr="00473A3D" w:rsidRDefault="00473A3D" w:rsidP="00473A3D">
      <w:pPr>
        <w:pStyle w:val="Bibliography"/>
        <w:rPr>
          <w:sz w:val="24"/>
        </w:rPr>
      </w:pPr>
      <w:proofErr w:type="spellStart"/>
      <w:r w:rsidRPr="00473A3D">
        <w:rPr>
          <w:sz w:val="24"/>
        </w:rPr>
        <w:t>Bindingsbø</w:t>
      </w:r>
      <w:proofErr w:type="spellEnd"/>
      <w:r w:rsidRPr="00473A3D">
        <w:rPr>
          <w:sz w:val="24"/>
        </w:rPr>
        <w:t xml:space="preserve">, O. T., Singh, M., </w:t>
      </w:r>
      <w:proofErr w:type="spellStart"/>
      <w:r w:rsidRPr="00473A3D">
        <w:rPr>
          <w:sz w:val="24"/>
        </w:rPr>
        <w:t>Øvsthus</w:t>
      </w:r>
      <w:proofErr w:type="spellEnd"/>
      <w:r w:rsidRPr="00473A3D">
        <w:rPr>
          <w:sz w:val="24"/>
        </w:rPr>
        <w:t xml:space="preserve">, K., &amp; </w:t>
      </w:r>
      <w:proofErr w:type="spellStart"/>
      <w:r w:rsidRPr="00473A3D">
        <w:rPr>
          <w:sz w:val="24"/>
        </w:rPr>
        <w:t>Keprate</w:t>
      </w:r>
      <w:proofErr w:type="spellEnd"/>
      <w:r w:rsidRPr="00473A3D">
        <w:rPr>
          <w:sz w:val="24"/>
        </w:rPr>
        <w:t xml:space="preserve">, A. (2023). Fault detection of a wind turbine generator bearing using interpretable machine learning. </w:t>
      </w:r>
      <w:r w:rsidRPr="00473A3D">
        <w:rPr>
          <w:i/>
          <w:iCs/>
          <w:sz w:val="24"/>
        </w:rPr>
        <w:t>Frontiers in Energy Research</w:t>
      </w:r>
      <w:r w:rsidRPr="00473A3D">
        <w:rPr>
          <w:sz w:val="24"/>
        </w:rPr>
        <w:t xml:space="preserve">, </w:t>
      </w:r>
      <w:r w:rsidRPr="00473A3D">
        <w:rPr>
          <w:i/>
          <w:iCs/>
          <w:sz w:val="24"/>
        </w:rPr>
        <w:t>11</w:t>
      </w:r>
      <w:r w:rsidRPr="00473A3D">
        <w:rPr>
          <w:sz w:val="24"/>
        </w:rPr>
        <w:t>, 1284676. https://doi.org/10.3389/fenrg.2023.1284676</w:t>
      </w:r>
    </w:p>
    <w:p w14:paraId="60458475" w14:textId="77777777" w:rsidR="00473A3D" w:rsidRPr="00473A3D" w:rsidRDefault="00473A3D" w:rsidP="00473A3D">
      <w:pPr>
        <w:pStyle w:val="Bibliography"/>
        <w:rPr>
          <w:sz w:val="24"/>
        </w:rPr>
      </w:pPr>
      <w:r w:rsidRPr="00473A3D">
        <w:rPr>
          <w:sz w:val="24"/>
        </w:rPr>
        <w:t xml:space="preserve">Chen, B., </w:t>
      </w:r>
      <w:proofErr w:type="spellStart"/>
      <w:r w:rsidRPr="00473A3D">
        <w:rPr>
          <w:sz w:val="24"/>
        </w:rPr>
        <w:t>Tavner</w:t>
      </w:r>
      <w:proofErr w:type="spellEnd"/>
      <w:r w:rsidRPr="00473A3D">
        <w:rPr>
          <w:sz w:val="24"/>
        </w:rPr>
        <w:t xml:space="preserve">, P. J., Feng, Y., Song, W. W., &amp; Qiu, Y. (n.d.). </w:t>
      </w:r>
      <w:r w:rsidRPr="00473A3D">
        <w:rPr>
          <w:i/>
          <w:iCs/>
          <w:sz w:val="24"/>
        </w:rPr>
        <w:t>Bayesian Networks for Wind Turbine Fault Diagnosis</w:t>
      </w:r>
      <w:r w:rsidRPr="00473A3D">
        <w:rPr>
          <w:sz w:val="24"/>
        </w:rPr>
        <w:t>.</w:t>
      </w:r>
    </w:p>
    <w:p w14:paraId="65F76FBE" w14:textId="77777777" w:rsidR="00473A3D" w:rsidRPr="00473A3D" w:rsidRDefault="00473A3D" w:rsidP="00473A3D">
      <w:pPr>
        <w:pStyle w:val="Bibliography"/>
        <w:rPr>
          <w:sz w:val="24"/>
        </w:rPr>
      </w:pPr>
      <w:r w:rsidRPr="00473A3D">
        <w:rPr>
          <w:sz w:val="24"/>
        </w:rPr>
        <w:t xml:space="preserve">Corley, B., Carroll, J., &amp; </w:t>
      </w:r>
      <w:proofErr w:type="spellStart"/>
      <w:r w:rsidRPr="00473A3D">
        <w:rPr>
          <w:sz w:val="24"/>
        </w:rPr>
        <w:t>Mcdonald</w:t>
      </w:r>
      <w:proofErr w:type="spellEnd"/>
      <w:r w:rsidRPr="00473A3D">
        <w:rPr>
          <w:sz w:val="24"/>
        </w:rPr>
        <w:t xml:space="preserve">, A. (2020). Fault detection of wind turbine gearbox using thermal network modelling and SCADA data. </w:t>
      </w:r>
      <w:r w:rsidRPr="00473A3D">
        <w:rPr>
          <w:i/>
          <w:iCs/>
          <w:sz w:val="24"/>
        </w:rPr>
        <w:t>Journal of Physics: Conference Series</w:t>
      </w:r>
      <w:r w:rsidRPr="00473A3D">
        <w:rPr>
          <w:sz w:val="24"/>
        </w:rPr>
        <w:t xml:space="preserve">, </w:t>
      </w:r>
      <w:r w:rsidRPr="00473A3D">
        <w:rPr>
          <w:i/>
          <w:iCs/>
          <w:sz w:val="24"/>
        </w:rPr>
        <w:t>1618</w:t>
      </w:r>
      <w:r w:rsidRPr="00473A3D">
        <w:rPr>
          <w:sz w:val="24"/>
        </w:rPr>
        <w:t>(2), 022042. https://doi.org/10.1088/1742-6596/1618/2/022042</w:t>
      </w:r>
    </w:p>
    <w:p w14:paraId="6086B3CC" w14:textId="77777777" w:rsidR="00473A3D" w:rsidRPr="00473A3D" w:rsidRDefault="00473A3D" w:rsidP="00473A3D">
      <w:pPr>
        <w:pStyle w:val="Bibliography"/>
        <w:rPr>
          <w:sz w:val="24"/>
        </w:rPr>
      </w:pPr>
      <w:r w:rsidRPr="00473A3D">
        <w:rPr>
          <w:sz w:val="24"/>
        </w:rPr>
        <w:t xml:space="preserve">Cross, E. J., Gibson, S. J., Jones, M. R., Pitchforth, D. J., Zhang, S., &amp; Rogers, T. J. (2022). Physics-Informed Machine Learning for Structural Health Monitoring. In A. </w:t>
      </w:r>
      <w:proofErr w:type="spellStart"/>
      <w:r w:rsidRPr="00473A3D">
        <w:rPr>
          <w:sz w:val="24"/>
        </w:rPr>
        <w:t>Cury</w:t>
      </w:r>
      <w:proofErr w:type="spellEnd"/>
      <w:r w:rsidRPr="00473A3D">
        <w:rPr>
          <w:sz w:val="24"/>
        </w:rPr>
        <w:t xml:space="preserve">, D. Ribeiro, F. </w:t>
      </w:r>
      <w:proofErr w:type="spellStart"/>
      <w:r w:rsidRPr="00473A3D">
        <w:rPr>
          <w:sz w:val="24"/>
        </w:rPr>
        <w:t>Ubertini</w:t>
      </w:r>
      <w:proofErr w:type="spellEnd"/>
      <w:r w:rsidRPr="00473A3D">
        <w:rPr>
          <w:sz w:val="24"/>
        </w:rPr>
        <w:t xml:space="preserve">, &amp; M. D. Todd (Eds), </w:t>
      </w:r>
      <w:r w:rsidRPr="00473A3D">
        <w:rPr>
          <w:i/>
          <w:iCs/>
          <w:sz w:val="24"/>
        </w:rPr>
        <w:t>Structural Health Monitoring Based on Data Science Techniques</w:t>
      </w:r>
      <w:r w:rsidRPr="00473A3D">
        <w:rPr>
          <w:sz w:val="24"/>
        </w:rPr>
        <w:t xml:space="preserve"> (pp. 347–367). Springer International Publishing. https://doi.org/10.1007/978-3-030-81716-9_17</w:t>
      </w:r>
    </w:p>
    <w:p w14:paraId="2AAC88E7" w14:textId="77777777" w:rsidR="00473A3D" w:rsidRPr="00473A3D" w:rsidRDefault="00473A3D" w:rsidP="00473A3D">
      <w:pPr>
        <w:pStyle w:val="Bibliography"/>
        <w:rPr>
          <w:sz w:val="24"/>
        </w:rPr>
      </w:pPr>
      <w:r w:rsidRPr="00473A3D">
        <w:rPr>
          <w:sz w:val="24"/>
        </w:rPr>
        <w:t xml:space="preserve">Cummins, L., Sommers, A., </w:t>
      </w:r>
      <w:proofErr w:type="spellStart"/>
      <w:r w:rsidRPr="00473A3D">
        <w:rPr>
          <w:sz w:val="24"/>
        </w:rPr>
        <w:t>Ramezani</w:t>
      </w:r>
      <w:proofErr w:type="spellEnd"/>
      <w:r w:rsidRPr="00473A3D">
        <w:rPr>
          <w:sz w:val="24"/>
        </w:rPr>
        <w:t xml:space="preserve">, S. B., Mittal, S., </w:t>
      </w:r>
      <w:proofErr w:type="spellStart"/>
      <w:r w:rsidRPr="00473A3D">
        <w:rPr>
          <w:sz w:val="24"/>
        </w:rPr>
        <w:t>Jabour</w:t>
      </w:r>
      <w:proofErr w:type="spellEnd"/>
      <w:r w:rsidRPr="00473A3D">
        <w:rPr>
          <w:sz w:val="24"/>
        </w:rPr>
        <w:t xml:space="preserve">, J., Seale, M., &amp; Rahimi, S. (2024). Explainable Predictive Maintenance: A Survey of Current Methods, Challenges and Opportunities. </w:t>
      </w:r>
      <w:r w:rsidRPr="00473A3D">
        <w:rPr>
          <w:i/>
          <w:iCs/>
          <w:sz w:val="24"/>
        </w:rPr>
        <w:t>IEEE Access</w:t>
      </w:r>
      <w:r w:rsidRPr="00473A3D">
        <w:rPr>
          <w:sz w:val="24"/>
        </w:rPr>
        <w:t xml:space="preserve">, </w:t>
      </w:r>
      <w:r w:rsidRPr="00473A3D">
        <w:rPr>
          <w:i/>
          <w:iCs/>
          <w:sz w:val="24"/>
        </w:rPr>
        <w:t>12</w:t>
      </w:r>
      <w:r w:rsidRPr="00473A3D">
        <w:rPr>
          <w:sz w:val="24"/>
        </w:rPr>
        <w:t>, 57574–57602. https://doi.org/10.1109/ACCESS.2024.3391130</w:t>
      </w:r>
    </w:p>
    <w:p w14:paraId="380CE00F" w14:textId="77777777" w:rsidR="00473A3D" w:rsidRPr="00473A3D" w:rsidRDefault="00473A3D" w:rsidP="00473A3D">
      <w:pPr>
        <w:pStyle w:val="Bibliography"/>
        <w:rPr>
          <w:sz w:val="24"/>
        </w:rPr>
      </w:pPr>
      <w:r w:rsidRPr="00473A3D">
        <w:rPr>
          <w:sz w:val="24"/>
        </w:rPr>
        <w:t xml:space="preserve">Deng, X.-W., Gao, Q.-S., Zhang, C., Hu, D., &amp; Yang, T. (2017). Rule—Based Fault Diagnosis Expert System for Wind Turbine. </w:t>
      </w:r>
      <w:r w:rsidRPr="00473A3D">
        <w:rPr>
          <w:i/>
          <w:iCs/>
          <w:sz w:val="24"/>
        </w:rPr>
        <w:t>ITM Web of Conferences</w:t>
      </w:r>
      <w:r w:rsidRPr="00473A3D">
        <w:rPr>
          <w:sz w:val="24"/>
        </w:rPr>
        <w:t xml:space="preserve">, </w:t>
      </w:r>
      <w:r w:rsidRPr="00473A3D">
        <w:rPr>
          <w:i/>
          <w:iCs/>
          <w:sz w:val="24"/>
        </w:rPr>
        <w:t>11</w:t>
      </w:r>
      <w:r w:rsidRPr="00473A3D">
        <w:rPr>
          <w:sz w:val="24"/>
        </w:rPr>
        <w:t>, 07005. https://doi.org/10.1051/itmconf/20171107005</w:t>
      </w:r>
    </w:p>
    <w:p w14:paraId="60FC66A1" w14:textId="77777777" w:rsidR="00473A3D" w:rsidRPr="00473A3D" w:rsidRDefault="00473A3D" w:rsidP="00473A3D">
      <w:pPr>
        <w:pStyle w:val="Bibliography"/>
        <w:ind w:left="284"/>
        <w:rPr>
          <w:sz w:val="24"/>
        </w:rPr>
      </w:pPr>
      <w:r w:rsidRPr="00473A3D">
        <w:rPr>
          <w:sz w:val="24"/>
        </w:rPr>
        <w:lastRenderedPageBreak/>
        <w:t xml:space="preserve">Dhiman, H. S., Deb, D., Carroll, J., Muresan, V., &amp; </w:t>
      </w:r>
      <w:proofErr w:type="spellStart"/>
      <w:r w:rsidRPr="00473A3D">
        <w:rPr>
          <w:sz w:val="24"/>
        </w:rPr>
        <w:t>Unguresan</w:t>
      </w:r>
      <w:proofErr w:type="spellEnd"/>
      <w:r w:rsidRPr="00473A3D">
        <w:rPr>
          <w:sz w:val="24"/>
        </w:rPr>
        <w:t xml:space="preserve">, M.-L. (2020). Wind Turbine Gearbox Condition Monitoring Based on Class of Support Vector Regression Models and Residual Analysis. </w:t>
      </w:r>
      <w:r w:rsidRPr="00473A3D">
        <w:rPr>
          <w:i/>
          <w:iCs/>
          <w:sz w:val="24"/>
        </w:rPr>
        <w:t>Sensors</w:t>
      </w:r>
      <w:r w:rsidRPr="00473A3D">
        <w:rPr>
          <w:sz w:val="24"/>
        </w:rPr>
        <w:t xml:space="preserve">, </w:t>
      </w:r>
      <w:r w:rsidRPr="00473A3D">
        <w:rPr>
          <w:i/>
          <w:iCs/>
          <w:sz w:val="24"/>
        </w:rPr>
        <w:t>20</w:t>
      </w:r>
      <w:r w:rsidRPr="00473A3D">
        <w:rPr>
          <w:sz w:val="24"/>
        </w:rPr>
        <w:t>(23), 6742. https://doi.org/10.3390/s20236742</w:t>
      </w:r>
    </w:p>
    <w:p w14:paraId="4DFA1DC2" w14:textId="77777777" w:rsidR="00473A3D" w:rsidRPr="00473A3D" w:rsidRDefault="00473A3D" w:rsidP="00473A3D">
      <w:pPr>
        <w:pStyle w:val="Bibliography"/>
        <w:rPr>
          <w:sz w:val="24"/>
        </w:rPr>
      </w:pPr>
      <w:proofErr w:type="spellStart"/>
      <w:r w:rsidRPr="00473A3D">
        <w:rPr>
          <w:sz w:val="24"/>
        </w:rPr>
        <w:t>Felgueira</w:t>
      </w:r>
      <w:proofErr w:type="spellEnd"/>
      <w:r w:rsidRPr="00473A3D">
        <w:rPr>
          <w:sz w:val="24"/>
        </w:rPr>
        <w:t xml:space="preserve">, T., Rodrigues, S., Perone, C. S., &amp; Castro, R. (2019). </w:t>
      </w:r>
      <w:r w:rsidRPr="00473A3D">
        <w:rPr>
          <w:i/>
          <w:iCs/>
          <w:sz w:val="24"/>
        </w:rPr>
        <w:t xml:space="preserve">The Impact of Feature Causality on Normal </w:t>
      </w:r>
      <w:proofErr w:type="spellStart"/>
      <w:r w:rsidRPr="00473A3D">
        <w:rPr>
          <w:i/>
          <w:iCs/>
          <w:sz w:val="24"/>
        </w:rPr>
        <w:t>Behaviour</w:t>
      </w:r>
      <w:proofErr w:type="spellEnd"/>
      <w:r w:rsidRPr="00473A3D">
        <w:rPr>
          <w:i/>
          <w:iCs/>
          <w:sz w:val="24"/>
        </w:rPr>
        <w:t xml:space="preserve"> Models for SCADA-based Wind Turbine Fault Detection</w:t>
      </w:r>
      <w:r w:rsidRPr="00473A3D">
        <w:rPr>
          <w:sz w:val="24"/>
        </w:rPr>
        <w:t xml:space="preserve"> (arXiv:1906.12329). </w:t>
      </w:r>
      <w:proofErr w:type="spellStart"/>
      <w:r w:rsidRPr="00473A3D">
        <w:rPr>
          <w:sz w:val="24"/>
        </w:rPr>
        <w:t>arXiv</w:t>
      </w:r>
      <w:proofErr w:type="spellEnd"/>
      <w:r w:rsidRPr="00473A3D">
        <w:rPr>
          <w:sz w:val="24"/>
        </w:rPr>
        <w:t>. https://doi.org/10.48550/arXiv.1906.12329</w:t>
      </w:r>
    </w:p>
    <w:p w14:paraId="0F546B34" w14:textId="77777777" w:rsidR="00473A3D" w:rsidRPr="00473A3D" w:rsidRDefault="00473A3D" w:rsidP="00473A3D">
      <w:pPr>
        <w:pStyle w:val="Bibliography"/>
        <w:rPr>
          <w:sz w:val="24"/>
        </w:rPr>
      </w:pPr>
      <w:r w:rsidRPr="00473A3D">
        <w:rPr>
          <w:sz w:val="24"/>
        </w:rPr>
        <w:t xml:space="preserve">Feng, Y., Qiu, Y., Crabtree, C. J., Long, H., &amp; </w:t>
      </w:r>
      <w:proofErr w:type="spellStart"/>
      <w:r w:rsidRPr="00473A3D">
        <w:rPr>
          <w:sz w:val="24"/>
        </w:rPr>
        <w:t>Tavner</w:t>
      </w:r>
      <w:proofErr w:type="spellEnd"/>
      <w:r w:rsidRPr="00473A3D">
        <w:rPr>
          <w:sz w:val="24"/>
        </w:rPr>
        <w:t xml:space="preserve">, P. J. (2013). Monitoring wind turbine gearboxes. </w:t>
      </w:r>
      <w:r w:rsidRPr="00473A3D">
        <w:rPr>
          <w:i/>
          <w:iCs/>
          <w:sz w:val="24"/>
        </w:rPr>
        <w:t>Wind Energy</w:t>
      </w:r>
      <w:r w:rsidRPr="00473A3D">
        <w:rPr>
          <w:sz w:val="24"/>
        </w:rPr>
        <w:t xml:space="preserve">, </w:t>
      </w:r>
      <w:r w:rsidRPr="00473A3D">
        <w:rPr>
          <w:i/>
          <w:iCs/>
          <w:sz w:val="24"/>
        </w:rPr>
        <w:t>16</w:t>
      </w:r>
      <w:r w:rsidRPr="00473A3D">
        <w:rPr>
          <w:sz w:val="24"/>
        </w:rPr>
        <w:t>(5), 728–740. https://doi.org/10.1002/we.1521</w:t>
      </w:r>
    </w:p>
    <w:p w14:paraId="34A1678F" w14:textId="77777777" w:rsidR="00473A3D" w:rsidRPr="00473A3D" w:rsidRDefault="00473A3D" w:rsidP="00473A3D">
      <w:pPr>
        <w:pStyle w:val="Bibliography"/>
        <w:rPr>
          <w:sz w:val="24"/>
        </w:rPr>
      </w:pPr>
      <w:proofErr w:type="spellStart"/>
      <w:r w:rsidRPr="00473A3D">
        <w:rPr>
          <w:sz w:val="24"/>
        </w:rPr>
        <w:t>Filz</w:t>
      </w:r>
      <w:proofErr w:type="spellEnd"/>
      <w:r w:rsidRPr="00473A3D">
        <w:rPr>
          <w:sz w:val="24"/>
        </w:rPr>
        <w:t xml:space="preserve">, M.-A., </w:t>
      </w:r>
      <w:proofErr w:type="spellStart"/>
      <w:r w:rsidRPr="00473A3D">
        <w:rPr>
          <w:sz w:val="24"/>
        </w:rPr>
        <w:t>Langner</w:t>
      </w:r>
      <w:proofErr w:type="spellEnd"/>
      <w:r w:rsidRPr="00473A3D">
        <w:rPr>
          <w:sz w:val="24"/>
        </w:rPr>
        <w:t xml:space="preserve">, J. E. B., Herrmann, C., &amp; </w:t>
      </w:r>
      <w:proofErr w:type="spellStart"/>
      <w:r w:rsidRPr="00473A3D">
        <w:rPr>
          <w:sz w:val="24"/>
        </w:rPr>
        <w:t>Thiede</w:t>
      </w:r>
      <w:proofErr w:type="spellEnd"/>
      <w:r w:rsidRPr="00473A3D">
        <w:rPr>
          <w:sz w:val="24"/>
        </w:rPr>
        <w:t xml:space="preserve">, S. (2021). Data-driven failure mode and effect analysis (FMEA) to enhance maintenance planning. </w:t>
      </w:r>
      <w:r w:rsidRPr="00473A3D">
        <w:rPr>
          <w:i/>
          <w:iCs/>
          <w:sz w:val="24"/>
        </w:rPr>
        <w:t>Computers in Industry</w:t>
      </w:r>
      <w:r w:rsidRPr="00473A3D">
        <w:rPr>
          <w:sz w:val="24"/>
        </w:rPr>
        <w:t xml:space="preserve">, </w:t>
      </w:r>
      <w:r w:rsidRPr="00473A3D">
        <w:rPr>
          <w:i/>
          <w:iCs/>
          <w:sz w:val="24"/>
        </w:rPr>
        <w:t>129</w:t>
      </w:r>
      <w:r w:rsidRPr="00473A3D">
        <w:rPr>
          <w:sz w:val="24"/>
        </w:rPr>
        <w:t>, 103451. https://doi.org/10.1016/j.compind.2021.103451</w:t>
      </w:r>
    </w:p>
    <w:p w14:paraId="2F0E9F3C" w14:textId="77777777" w:rsidR="00473A3D" w:rsidRPr="00473A3D" w:rsidRDefault="00473A3D" w:rsidP="00473A3D">
      <w:pPr>
        <w:pStyle w:val="Bibliography"/>
        <w:rPr>
          <w:sz w:val="24"/>
        </w:rPr>
      </w:pPr>
      <w:proofErr w:type="spellStart"/>
      <w:r w:rsidRPr="00473A3D">
        <w:rPr>
          <w:sz w:val="24"/>
        </w:rPr>
        <w:t>Ghahfarokhi</w:t>
      </w:r>
      <w:proofErr w:type="spellEnd"/>
      <w:r w:rsidRPr="00473A3D">
        <w:rPr>
          <w:sz w:val="24"/>
        </w:rPr>
        <w:t xml:space="preserve">, A. F., Schäfer, J., Wagner, M. F., &amp; </w:t>
      </w:r>
      <w:proofErr w:type="spellStart"/>
      <w:r w:rsidRPr="00473A3D">
        <w:rPr>
          <w:sz w:val="24"/>
        </w:rPr>
        <w:t>Dorronsoro</w:t>
      </w:r>
      <w:proofErr w:type="spellEnd"/>
      <w:r w:rsidRPr="00473A3D">
        <w:rPr>
          <w:sz w:val="24"/>
        </w:rPr>
        <w:t xml:space="preserve">, B. (2025). Explainable Artificial Intelligence for Time Series Using Attention Mechanism: Application to Wind Turbine Fault Detection. </w:t>
      </w:r>
      <w:r w:rsidRPr="00473A3D">
        <w:rPr>
          <w:i/>
          <w:iCs/>
          <w:sz w:val="24"/>
        </w:rPr>
        <w:t>IEEE Access</w:t>
      </w:r>
      <w:r w:rsidRPr="00473A3D">
        <w:rPr>
          <w:sz w:val="24"/>
        </w:rPr>
        <w:t xml:space="preserve">, </w:t>
      </w:r>
      <w:r w:rsidRPr="00473A3D">
        <w:rPr>
          <w:i/>
          <w:iCs/>
          <w:sz w:val="24"/>
        </w:rPr>
        <w:t>13</w:t>
      </w:r>
      <w:r w:rsidRPr="00473A3D">
        <w:rPr>
          <w:sz w:val="24"/>
        </w:rPr>
        <w:t>, 180613–180631. https://doi.org/10.1109/ACCESS.2025.3621003</w:t>
      </w:r>
    </w:p>
    <w:p w14:paraId="5EFF82CF" w14:textId="77777777" w:rsidR="00473A3D" w:rsidRPr="00473A3D" w:rsidRDefault="00473A3D" w:rsidP="00473A3D">
      <w:pPr>
        <w:pStyle w:val="Bibliography"/>
        <w:rPr>
          <w:sz w:val="24"/>
        </w:rPr>
      </w:pPr>
      <w:r w:rsidRPr="00473A3D">
        <w:rPr>
          <w:sz w:val="24"/>
        </w:rPr>
        <w:t xml:space="preserve">Hu, X., Pandit, R., Zhao, Y., &amp; Hong, J. (2025). </w:t>
      </w:r>
      <w:r w:rsidRPr="00473A3D">
        <w:rPr>
          <w:i/>
          <w:iCs/>
          <w:sz w:val="24"/>
        </w:rPr>
        <w:t>Physics-Guided SCADA-Based Transformer Model for Robust Early Detection of Wind Turbine Gearbox Faults</w:t>
      </w:r>
      <w:r w:rsidRPr="00473A3D">
        <w:rPr>
          <w:sz w:val="24"/>
        </w:rPr>
        <w:t>.</w:t>
      </w:r>
    </w:p>
    <w:p w14:paraId="0B4A1A04" w14:textId="77777777" w:rsidR="00473A3D" w:rsidRPr="00473A3D" w:rsidRDefault="00473A3D" w:rsidP="00473A3D">
      <w:pPr>
        <w:pStyle w:val="Bibliography"/>
        <w:rPr>
          <w:sz w:val="24"/>
        </w:rPr>
      </w:pPr>
      <w:r w:rsidRPr="00473A3D">
        <w:rPr>
          <w:sz w:val="24"/>
        </w:rPr>
        <w:t xml:space="preserve">Jiang, G., Li, W., Fan, W., He, Q., &amp; Xie, P. (2022). </w:t>
      </w:r>
      <w:proofErr w:type="spellStart"/>
      <w:r w:rsidRPr="00473A3D">
        <w:rPr>
          <w:sz w:val="24"/>
        </w:rPr>
        <w:t>TempGNN</w:t>
      </w:r>
      <w:proofErr w:type="spellEnd"/>
      <w:r w:rsidRPr="00473A3D">
        <w:rPr>
          <w:sz w:val="24"/>
        </w:rPr>
        <w:t xml:space="preserve">: A Temperature-Based Graph Neural Network Model for System-Level Monitoring of Wind Turbines With SCADA Data. </w:t>
      </w:r>
      <w:r w:rsidRPr="00473A3D">
        <w:rPr>
          <w:i/>
          <w:iCs/>
          <w:sz w:val="24"/>
        </w:rPr>
        <w:t>IEEE Sensors Journal</w:t>
      </w:r>
      <w:r w:rsidRPr="00473A3D">
        <w:rPr>
          <w:sz w:val="24"/>
        </w:rPr>
        <w:t xml:space="preserve">, </w:t>
      </w:r>
      <w:r w:rsidRPr="00473A3D">
        <w:rPr>
          <w:i/>
          <w:iCs/>
          <w:sz w:val="24"/>
        </w:rPr>
        <w:t>22</w:t>
      </w:r>
      <w:r w:rsidRPr="00473A3D">
        <w:rPr>
          <w:sz w:val="24"/>
        </w:rPr>
        <w:t>(23), 22894–22907. https://doi.org/10.1109/JSEN.2022.3213551</w:t>
      </w:r>
    </w:p>
    <w:p w14:paraId="34D4C4A0" w14:textId="77777777" w:rsidR="00473A3D" w:rsidRPr="00473A3D" w:rsidRDefault="00473A3D" w:rsidP="00473A3D">
      <w:pPr>
        <w:pStyle w:val="Bibliography"/>
        <w:rPr>
          <w:sz w:val="24"/>
        </w:rPr>
      </w:pPr>
      <w:r w:rsidRPr="00473A3D">
        <w:rPr>
          <w:sz w:val="24"/>
        </w:rPr>
        <w:t xml:space="preserve">Lee, J. D., &amp; See, K. A. (2004). Trust in Automation: Designing for Appropriate Reliance. </w:t>
      </w:r>
      <w:r w:rsidRPr="00473A3D">
        <w:rPr>
          <w:i/>
          <w:iCs/>
          <w:sz w:val="24"/>
        </w:rPr>
        <w:t>Human Factors</w:t>
      </w:r>
      <w:r w:rsidRPr="00473A3D">
        <w:rPr>
          <w:sz w:val="24"/>
        </w:rPr>
        <w:t xml:space="preserve">, </w:t>
      </w:r>
      <w:r w:rsidRPr="00473A3D">
        <w:rPr>
          <w:i/>
          <w:iCs/>
          <w:sz w:val="24"/>
        </w:rPr>
        <w:t>46</w:t>
      </w:r>
      <w:r w:rsidRPr="00473A3D">
        <w:rPr>
          <w:sz w:val="24"/>
        </w:rPr>
        <w:t>(1), 50–80. https://doi.org/10.1518/hfes.46.1.50_30392</w:t>
      </w:r>
    </w:p>
    <w:p w14:paraId="6187F84D" w14:textId="77777777" w:rsidR="00473A3D" w:rsidRPr="00473A3D" w:rsidRDefault="00473A3D" w:rsidP="00473A3D">
      <w:pPr>
        <w:pStyle w:val="Bibliography"/>
        <w:rPr>
          <w:sz w:val="24"/>
        </w:rPr>
      </w:pPr>
      <w:proofErr w:type="spellStart"/>
      <w:r w:rsidRPr="00473A3D">
        <w:rPr>
          <w:sz w:val="24"/>
        </w:rPr>
        <w:t>Letzgus</w:t>
      </w:r>
      <w:proofErr w:type="spellEnd"/>
      <w:r w:rsidRPr="00473A3D">
        <w:rPr>
          <w:sz w:val="24"/>
        </w:rPr>
        <w:t xml:space="preserve">, S. (2020). Change-point detection in wind turbine SCADA data for robust condition monitoring with normal </w:t>
      </w:r>
      <w:proofErr w:type="spellStart"/>
      <w:r w:rsidRPr="00473A3D">
        <w:rPr>
          <w:sz w:val="24"/>
        </w:rPr>
        <w:t>behaviour</w:t>
      </w:r>
      <w:proofErr w:type="spellEnd"/>
      <w:r w:rsidRPr="00473A3D">
        <w:rPr>
          <w:sz w:val="24"/>
        </w:rPr>
        <w:t xml:space="preserve"> models. </w:t>
      </w:r>
      <w:r w:rsidRPr="00473A3D">
        <w:rPr>
          <w:i/>
          <w:iCs/>
          <w:sz w:val="24"/>
        </w:rPr>
        <w:t>Wind Energy Science</w:t>
      </w:r>
      <w:r w:rsidRPr="00473A3D">
        <w:rPr>
          <w:sz w:val="24"/>
        </w:rPr>
        <w:t xml:space="preserve">, </w:t>
      </w:r>
      <w:r w:rsidRPr="00473A3D">
        <w:rPr>
          <w:i/>
          <w:iCs/>
          <w:sz w:val="24"/>
        </w:rPr>
        <w:t>5</w:t>
      </w:r>
      <w:r w:rsidRPr="00473A3D">
        <w:rPr>
          <w:sz w:val="24"/>
        </w:rPr>
        <w:t>(4), 1375–1397. https://doi.org/10.5194/wes-5-1375-2020</w:t>
      </w:r>
    </w:p>
    <w:p w14:paraId="384D9B6F" w14:textId="77777777" w:rsidR="00473A3D" w:rsidRPr="00473A3D" w:rsidRDefault="00473A3D" w:rsidP="00473A3D">
      <w:pPr>
        <w:pStyle w:val="Bibliography"/>
        <w:rPr>
          <w:sz w:val="24"/>
        </w:rPr>
      </w:pPr>
      <w:r w:rsidRPr="00473A3D">
        <w:rPr>
          <w:sz w:val="24"/>
        </w:rPr>
        <w:t xml:space="preserve">Lu, C.-W., &amp; Reynolds Jr., M. R. (1999). EWMA Control Charts for Monitoring the Mean of </w:t>
      </w:r>
      <w:r w:rsidRPr="00473A3D">
        <w:rPr>
          <w:sz w:val="24"/>
        </w:rPr>
        <w:lastRenderedPageBreak/>
        <w:t xml:space="preserve">Autocorrelated Processes. </w:t>
      </w:r>
      <w:r w:rsidRPr="00473A3D">
        <w:rPr>
          <w:i/>
          <w:iCs/>
          <w:sz w:val="24"/>
        </w:rPr>
        <w:t>Journal of Quality Technology</w:t>
      </w:r>
      <w:r w:rsidRPr="00473A3D">
        <w:rPr>
          <w:sz w:val="24"/>
        </w:rPr>
        <w:t xml:space="preserve">, </w:t>
      </w:r>
      <w:r w:rsidRPr="00473A3D">
        <w:rPr>
          <w:i/>
          <w:iCs/>
          <w:sz w:val="24"/>
        </w:rPr>
        <w:t>31</w:t>
      </w:r>
      <w:r w:rsidRPr="00473A3D">
        <w:rPr>
          <w:sz w:val="24"/>
        </w:rPr>
        <w:t>(2), 166–188. https://doi.org/10.1080/00224065.1999.11979913</w:t>
      </w:r>
    </w:p>
    <w:p w14:paraId="1450B5A9" w14:textId="77777777" w:rsidR="00473A3D" w:rsidRPr="00473A3D" w:rsidRDefault="00473A3D" w:rsidP="00473A3D">
      <w:pPr>
        <w:pStyle w:val="Bibliography"/>
        <w:rPr>
          <w:sz w:val="24"/>
          <w:lang w:val="fr-FR"/>
        </w:rPr>
      </w:pPr>
      <w:proofErr w:type="spellStart"/>
      <w:r w:rsidRPr="00473A3D">
        <w:rPr>
          <w:sz w:val="24"/>
        </w:rPr>
        <w:t>Murgia</w:t>
      </w:r>
      <w:proofErr w:type="spellEnd"/>
      <w:r w:rsidRPr="00473A3D">
        <w:rPr>
          <w:sz w:val="24"/>
        </w:rPr>
        <w:t xml:space="preserve">, A., Verbeke, R., </w:t>
      </w:r>
      <w:proofErr w:type="spellStart"/>
      <w:r w:rsidRPr="00473A3D">
        <w:rPr>
          <w:sz w:val="24"/>
        </w:rPr>
        <w:t>Tsiporkova</w:t>
      </w:r>
      <w:proofErr w:type="spellEnd"/>
      <w:r w:rsidRPr="00473A3D">
        <w:rPr>
          <w:sz w:val="24"/>
        </w:rPr>
        <w:t xml:space="preserve">, E., Terzi, L., &amp; </w:t>
      </w:r>
      <w:proofErr w:type="spellStart"/>
      <w:r w:rsidRPr="00473A3D">
        <w:rPr>
          <w:sz w:val="24"/>
        </w:rPr>
        <w:t>Astolfi</w:t>
      </w:r>
      <w:proofErr w:type="spellEnd"/>
      <w:r w:rsidRPr="00473A3D">
        <w:rPr>
          <w:sz w:val="24"/>
        </w:rPr>
        <w:t xml:space="preserve">, D. (2023). Discussion on the Suitability of SCADA-Based Condition Monitoring for Wind Turbine Fault Diagnosis through Temperature Data Analysis. </w:t>
      </w:r>
      <w:r w:rsidRPr="00473A3D">
        <w:rPr>
          <w:i/>
          <w:iCs/>
          <w:sz w:val="24"/>
          <w:lang w:val="fr-FR"/>
        </w:rPr>
        <w:t>Energies</w:t>
      </w:r>
      <w:r w:rsidRPr="00473A3D">
        <w:rPr>
          <w:sz w:val="24"/>
          <w:lang w:val="fr-FR"/>
        </w:rPr>
        <w:t xml:space="preserve">, </w:t>
      </w:r>
      <w:r w:rsidRPr="00473A3D">
        <w:rPr>
          <w:i/>
          <w:iCs/>
          <w:sz w:val="24"/>
          <w:lang w:val="fr-FR"/>
        </w:rPr>
        <w:t>16</w:t>
      </w:r>
      <w:r w:rsidRPr="00473A3D">
        <w:rPr>
          <w:sz w:val="24"/>
          <w:lang w:val="fr-FR"/>
        </w:rPr>
        <w:t>(2), 620. https://doi.org/10.3390/en16020620</w:t>
      </w:r>
    </w:p>
    <w:p w14:paraId="7755E10B" w14:textId="77777777" w:rsidR="00473A3D" w:rsidRPr="00473A3D" w:rsidRDefault="00473A3D" w:rsidP="00473A3D">
      <w:pPr>
        <w:pStyle w:val="Bibliography"/>
        <w:rPr>
          <w:sz w:val="24"/>
        </w:rPr>
      </w:pPr>
      <w:r w:rsidRPr="00473A3D">
        <w:rPr>
          <w:sz w:val="24"/>
          <w:lang w:val="fr-FR"/>
        </w:rPr>
        <w:t xml:space="preserve">Nogueira, W. F., </w:t>
      </w:r>
      <w:proofErr w:type="spellStart"/>
      <w:r w:rsidRPr="00473A3D">
        <w:rPr>
          <w:sz w:val="24"/>
          <w:lang w:val="fr-FR"/>
        </w:rPr>
        <w:t>Melani</w:t>
      </w:r>
      <w:proofErr w:type="spellEnd"/>
      <w:r w:rsidRPr="00473A3D">
        <w:rPr>
          <w:sz w:val="24"/>
          <w:lang w:val="fr-FR"/>
        </w:rPr>
        <w:t xml:space="preserve">, A. H. de A., &amp; de Souza, G. F. M. (2025). </w:t>
      </w:r>
      <w:r w:rsidRPr="00473A3D">
        <w:rPr>
          <w:sz w:val="24"/>
        </w:rPr>
        <w:t xml:space="preserve">Wind Turbine Fault Detection Through Autoencoder-Based Neural Network and FMSA. </w:t>
      </w:r>
      <w:r w:rsidRPr="00473A3D">
        <w:rPr>
          <w:i/>
          <w:iCs/>
          <w:sz w:val="24"/>
        </w:rPr>
        <w:t>Sensors</w:t>
      </w:r>
      <w:r w:rsidRPr="00473A3D">
        <w:rPr>
          <w:sz w:val="24"/>
        </w:rPr>
        <w:t xml:space="preserve">, </w:t>
      </w:r>
      <w:r w:rsidRPr="00473A3D">
        <w:rPr>
          <w:i/>
          <w:iCs/>
          <w:sz w:val="24"/>
        </w:rPr>
        <w:t>25</w:t>
      </w:r>
      <w:r w:rsidRPr="00473A3D">
        <w:rPr>
          <w:sz w:val="24"/>
        </w:rPr>
        <w:t>(14), 4499. https://doi.org/10.3390/s25144499</w:t>
      </w:r>
    </w:p>
    <w:p w14:paraId="34A75C3B" w14:textId="77777777" w:rsidR="00473A3D" w:rsidRPr="00473A3D" w:rsidRDefault="00473A3D" w:rsidP="00473A3D">
      <w:pPr>
        <w:pStyle w:val="Bibliography"/>
        <w:rPr>
          <w:sz w:val="24"/>
        </w:rPr>
      </w:pPr>
      <w:r w:rsidRPr="00473A3D">
        <w:rPr>
          <w:sz w:val="24"/>
        </w:rPr>
        <w:t xml:space="preserve">Pandit, R., </w:t>
      </w:r>
      <w:proofErr w:type="spellStart"/>
      <w:r w:rsidRPr="00473A3D">
        <w:rPr>
          <w:sz w:val="24"/>
        </w:rPr>
        <w:t>Astolfi</w:t>
      </w:r>
      <w:proofErr w:type="spellEnd"/>
      <w:r w:rsidRPr="00473A3D">
        <w:rPr>
          <w:sz w:val="24"/>
        </w:rPr>
        <w:t xml:space="preserve">, D., Hong, J., Infield, D., &amp; Santos, M. (2023). SCADA data for wind turbine data-driven condition/performance monitoring: A review on state-of-art, challenges and future trends. </w:t>
      </w:r>
      <w:r w:rsidRPr="00473A3D">
        <w:rPr>
          <w:i/>
          <w:iCs/>
          <w:sz w:val="24"/>
        </w:rPr>
        <w:t>Wind Engineering</w:t>
      </w:r>
      <w:r w:rsidRPr="00473A3D">
        <w:rPr>
          <w:sz w:val="24"/>
        </w:rPr>
        <w:t xml:space="preserve">, </w:t>
      </w:r>
      <w:r w:rsidRPr="00473A3D">
        <w:rPr>
          <w:i/>
          <w:iCs/>
          <w:sz w:val="24"/>
        </w:rPr>
        <w:t>47</w:t>
      </w:r>
      <w:r w:rsidRPr="00473A3D">
        <w:rPr>
          <w:sz w:val="24"/>
        </w:rPr>
        <w:t>(2), 422–441. https://doi.org/10.1177/0309524X221124031</w:t>
      </w:r>
    </w:p>
    <w:p w14:paraId="138A1961" w14:textId="77777777" w:rsidR="00473A3D" w:rsidRPr="00473A3D" w:rsidRDefault="00473A3D" w:rsidP="00473A3D">
      <w:pPr>
        <w:pStyle w:val="Bibliography"/>
        <w:rPr>
          <w:sz w:val="24"/>
        </w:rPr>
      </w:pPr>
      <w:r w:rsidRPr="00473A3D">
        <w:rPr>
          <w:sz w:val="24"/>
        </w:rPr>
        <w:t xml:space="preserve">Qiu, Y., Feng, Y., Sun, J., Zhang, W., &amp; Infield, D. (2016). Applying </w:t>
      </w:r>
      <w:proofErr w:type="spellStart"/>
      <w:r w:rsidRPr="00473A3D">
        <w:rPr>
          <w:sz w:val="24"/>
        </w:rPr>
        <w:t>thermophysics</w:t>
      </w:r>
      <w:proofErr w:type="spellEnd"/>
      <w:r w:rsidRPr="00473A3D">
        <w:rPr>
          <w:sz w:val="24"/>
        </w:rPr>
        <w:t xml:space="preserve"> for wind turbine drivetrain fault diagnosis using SCADA data. </w:t>
      </w:r>
      <w:r w:rsidRPr="00473A3D">
        <w:rPr>
          <w:i/>
          <w:iCs/>
          <w:sz w:val="24"/>
        </w:rPr>
        <w:t>IET Renewable Power Generation</w:t>
      </w:r>
      <w:r w:rsidRPr="00473A3D">
        <w:rPr>
          <w:sz w:val="24"/>
        </w:rPr>
        <w:t xml:space="preserve">, </w:t>
      </w:r>
      <w:r w:rsidRPr="00473A3D">
        <w:rPr>
          <w:i/>
          <w:iCs/>
          <w:sz w:val="24"/>
        </w:rPr>
        <w:t>10</w:t>
      </w:r>
      <w:r w:rsidRPr="00473A3D">
        <w:rPr>
          <w:sz w:val="24"/>
        </w:rPr>
        <w:t>(5), 661–668. https://doi.org/10.1049/iet-rpg.2015.0160</w:t>
      </w:r>
    </w:p>
    <w:p w14:paraId="33FC5ED4" w14:textId="77777777" w:rsidR="00473A3D" w:rsidRPr="00473A3D" w:rsidRDefault="00473A3D" w:rsidP="00473A3D">
      <w:pPr>
        <w:pStyle w:val="Bibliography"/>
        <w:rPr>
          <w:sz w:val="24"/>
        </w:rPr>
      </w:pPr>
      <w:r w:rsidRPr="00473A3D">
        <w:rPr>
          <w:sz w:val="24"/>
        </w:rPr>
        <w:t xml:space="preserve">Qiu, Y., Sun, J., Cao, M., Wang, H., Feng, Y., Yang, W., &amp; Infield, D. (2014). Model based wind turbine gearbox fault detection on SCADA data. </w:t>
      </w:r>
      <w:r w:rsidRPr="00473A3D">
        <w:rPr>
          <w:i/>
          <w:iCs/>
          <w:sz w:val="24"/>
        </w:rPr>
        <w:t>3rd Renewable Power Generation Conference (RPG 2014)</w:t>
      </w:r>
      <w:r w:rsidRPr="00473A3D">
        <w:rPr>
          <w:sz w:val="24"/>
        </w:rPr>
        <w:t>, 1–5. https://doi.org/10.1049/cp.2014.0820</w:t>
      </w:r>
    </w:p>
    <w:p w14:paraId="73CEB484" w14:textId="77777777" w:rsidR="00473A3D" w:rsidRPr="00473A3D" w:rsidRDefault="00473A3D" w:rsidP="00473A3D">
      <w:pPr>
        <w:pStyle w:val="Bibliography"/>
        <w:rPr>
          <w:sz w:val="24"/>
          <w:lang w:val="fr-FR"/>
        </w:rPr>
      </w:pPr>
      <w:proofErr w:type="spellStart"/>
      <w:r w:rsidRPr="00473A3D">
        <w:rPr>
          <w:sz w:val="24"/>
          <w:lang w:val="fr-FR"/>
        </w:rPr>
        <w:t>Santolamazza</w:t>
      </w:r>
      <w:proofErr w:type="spellEnd"/>
      <w:r w:rsidRPr="00473A3D">
        <w:rPr>
          <w:sz w:val="24"/>
          <w:lang w:val="fr-FR"/>
        </w:rPr>
        <w:t xml:space="preserve">, A., </w:t>
      </w:r>
      <w:proofErr w:type="spellStart"/>
      <w:r w:rsidRPr="00473A3D">
        <w:rPr>
          <w:sz w:val="24"/>
          <w:lang w:val="fr-FR"/>
        </w:rPr>
        <w:t>Dadi</w:t>
      </w:r>
      <w:proofErr w:type="spellEnd"/>
      <w:r w:rsidRPr="00473A3D">
        <w:rPr>
          <w:sz w:val="24"/>
          <w:lang w:val="fr-FR"/>
        </w:rPr>
        <w:t xml:space="preserve">, D., &amp; </w:t>
      </w:r>
      <w:proofErr w:type="spellStart"/>
      <w:r w:rsidRPr="00473A3D">
        <w:rPr>
          <w:sz w:val="24"/>
          <w:lang w:val="fr-FR"/>
        </w:rPr>
        <w:t>Introna</w:t>
      </w:r>
      <w:proofErr w:type="spellEnd"/>
      <w:r w:rsidRPr="00473A3D">
        <w:rPr>
          <w:sz w:val="24"/>
          <w:lang w:val="fr-FR"/>
        </w:rPr>
        <w:t xml:space="preserve">, V. (2021). </w:t>
      </w:r>
      <w:r w:rsidRPr="00473A3D">
        <w:rPr>
          <w:sz w:val="24"/>
        </w:rPr>
        <w:t xml:space="preserve">A Data-Mining Approach for Wind Turbine Fault Detection Based on SCADA Data Analysis Using Artificial Neural Networks. </w:t>
      </w:r>
      <w:r w:rsidRPr="00473A3D">
        <w:rPr>
          <w:i/>
          <w:iCs/>
          <w:sz w:val="24"/>
          <w:lang w:val="fr-FR"/>
        </w:rPr>
        <w:t>Energies</w:t>
      </w:r>
      <w:r w:rsidRPr="00473A3D">
        <w:rPr>
          <w:sz w:val="24"/>
          <w:lang w:val="fr-FR"/>
        </w:rPr>
        <w:t xml:space="preserve">, </w:t>
      </w:r>
      <w:r w:rsidRPr="00473A3D">
        <w:rPr>
          <w:i/>
          <w:iCs/>
          <w:sz w:val="24"/>
          <w:lang w:val="fr-FR"/>
        </w:rPr>
        <w:t>14</w:t>
      </w:r>
      <w:r w:rsidRPr="00473A3D">
        <w:rPr>
          <w:sz w:val="24"/>
          <w:lang w:val="fr-FR"/>
        </w:rPr>
        <w:t>(7), 1845. https://doi.org/10.3390/en14071845</w:t>
      </w:r>
    </w:p>
    <w:p w14:paraId="5BF0336C" w14:textId="77777777" w:rsidR="00473A3D" w:rsidRPr="00473A3D" w:rsidRDefault="00473A3D" w:rsidP="00473A3D">
      <w:pPr>
        <w:pStyle w:val="Bibliography"/>
        <w:rPr>
          <w:sz w:val="24"/>
        </w:rPr>
      </w:pPr>
      <w:proofErr w:type="spellStart"/>
      <w:r w:rsidRPr="00473A3D">
        <w:rPr>
          <w:sz w:val="24"/>
          <w:lang w:val="fr-FR"/>
        </w:rPr>
        <w:t>Schlechtingen</w:t>
      </w:r>
      <w:proofErr w:type="spellEnd"/>
      <w:r w:rsidRPr="00473A3D">
        <w:rPr>
          <w:sz w:val="24"/>
          <w:lang w:val="fr-FR"/>
        </w:rPr>
        <w:t xml:space="preserve">, M., &amp; Santos, I. F. (2014). </w:t>
      </w:r>
      <w:r w:rsidRPr="00473A3D">
        <w:rPr>
          <w:sz w:val="24"/>
        </w:rPr>
        <w:t xml:space="preserve">Wind turbine condition monitoring based on SCADA data using normal behavior models. Part 2: Application examples. </w:t>
      </w:r>
      <w:r w:rsidRPr="00473A3D">
        <w:rPr>
          <w:i/>
          <w:iCs/>
          <w:sz w:val="24"/>
        </w:rPr>
        <w:t>Applied Soft Computing</w:t>
      </w:r>
      <w:r w:rsidRPr="00473A3D">
        <w:rPr>
          <w:sz w:val="24"/>
        </w:rPr>
        <w:t xml:space="preserve">, </w:t>
      </w:r>
      <w:r w:rsidRPr="00473A3D">
        <w:rPr>
          <w:i/>
          <w:iCs/>
          <w:sz w:val="24"/>
        </w:rPr>
        <w:t>14</w:t>
      </w:r>
      <w:r w:rsidRPr="00473A3D">
        <w:rPr>
          <w:sz w:val="24"/>
        </w:rPr>
        <w:t>, 447–460. https://doi.org/10.1016/j.asoc.2013.09.016</w:t>
      </w:r>
    </w:p>
    <w:p w14:paraId="28F19FA9" w14:textId="77777777" w:rsidR="00473A3D" w:rsidRPr="00473A3D" w:rsidRDefault="00473A3D" w:rsidP="00473A3D">
      <w:pPr>
        <w:pStyle w:val="Bibliography"/>
        <w:rPr>
          <w:sz w:val="24"/>
        </w:rPr>
      </w:pPr>
      <w:proofErr w:type="spellStart"/>
      <w:r w:rsidRPr="00473A3D">
        <w:rPr>
          <w:sz w:val="24"/>
        </w:rPr>
        <w:t>Shafiee</w:t>
      </w:r>
      <w:proofErr w:type="spellEnd"/>
      <w:r w:rsidRPr="00473A3D">
        <w:rPr>
          <w:sz w:val="24"/>
        </w:rPr>
        <w:t xml:space="preserve">, M., &amp; </w:t>
      </w:r>
      <w:proofErr w:type="spellStart"/>
      <w:r w:rsidRPr="00473A3D">
        <w:rPr>
          <w:sz w:val="24"/>
        </w:rPr>
        <w:t>Dinmohammadi</w:t>
      </w:r>
      <w:proofErr w:type="spellEnd"/>
      <w:r w:rsidRPr="00473A3D">
        <w:rPr>
          <w:sz w:val="24"/>
        </w:rPr>
        <w:t xml:space="preserve">, F. (2014). An FMEA-Based Risk Assessment Approach for Wind Turbine Systems: A Comparative Study of Onshore and Offshore. </w:t>
      </w:r>
      <w:r w:rsidRPr="00473A3D">
        <w:rPr>
          <w:i/>
          <w:iCs/>
          <w:sz w:val="24"/>
        </w:rPr>
        <w:t>Energies</w:t>
      </w:r>
      <w:r w:rsidRPr="00473A3D">
        <w:rPr>
          <w:sz w:val="24"/>
        </w:rPr>
        <w:t xml:space="preserve">, </w:t>
      </w:r>
      <w:r w:rsidRPr="00473A3D">
        <w:rPr>
          <w:i/>
          <w:iCs/>
          <w:sz w:val="24"/>
        </w:rPr>
        <w:t>7</w:t>
      </w:r>
      <w:r w:rsidRPr="00473A3D">
        <w:rPr>
          <w:sz w:val="24"/>
        </w:rPr>
        <w:t xml:space="preserve">(2), 619–642. </w:t>
      </w:r>
      <w:r w:rsidRPr="00473A3D">
        <w:rPr>
          <w:sz w:val="24"/>
        </w:rPr>
        <w:lastRenderedPageBreak/>
        <w:t>https://doi.org/10.3390/en7020619</w:t>
      </w:r>
    </w:p>
    <w:p w14:paraId="5886DFAC" w14:textId="77777777" w:rsidR="00473A3D" w:rsidRPr="00473A3D" w:rsidRDefault="00473A3D" w:rsidP="00473A3D">
      <w:pPr>
        <w:pStyle w:val="Bibliography"/>
        <w:rPr>
          <w:sz w:val="24"/>
        </w:rPr>
      </w:pPr>
      <w:r w:rsidRPr="00473A3D">
        <w:rPr>
          <w:sz w:val="24"/>
        </w:rPr>
        <w:t xml:space="preserve">Sheng, S. (2012, January 7). </w:t>
      </w:r>
      <w:r w:rsidRPr="00473A3D">
        <w:rPr>
          <w:i/>
          <w:iCs/>
          <w:sz w:val="24"/>
        </w:rPr>
        <w:t>Wind Turbine Gearbox Condition Monitoring Round Robin Study—Vibration Analysis</w:t>
      </w:r>
      <w:r w:rsidRPr="00473A3D">
        <w:rPr>
          <w:sz w:val="24"/>
        </w:rPr>
        <w:t xml:space="preserve"> (Report NREL/TP-5000-54530). National Renewable Energy Laboratory (U.S.). UNT Digital Library. https://doi.org/10.2172/1048981</w:t>
      </w:r>
    </w:p>
    <w:p w14:paraId="493FBC0D" w14:textId="77777777" w:rsidR="00473A3D" w:rsidRPr="00473A3D" w:rsidRDefault="00473A3D" w:rsidP="00473A3D">
      <w:pPr>
        <w:pStyle w:val="Bibliography"/>
        <w:rPr>
          <w:sz w:val="24"/>
        </w:rPr>
      </w:pPr>
      <w:proofErr w:type="spellStart"/>
      <w:r w:rsidRPr="00473A3D">
        <w:rPr>
          <w:sz w:val="24"/>
        </w:rPr>
        <w:t>Tautz</w:t>
      </w:r>
      <w:proofErr w:type="spellEnd"/>
      <w:r w:rsidRPr="00473A3D">
        <w:rPr>
          <w:rFonts w:ascii="Cambria Math" w:hAnsi="Cambria Math" w:cs="Cambria Math"/>
          <w:sz w:val="24"/>
        </w:rPr>
        <w:t>‐</w:t>
      </w:r>
      <w:r w:rsidRPr="00473A3D">
        <w:rPr>
          <w:sz w:val="24"/>
        </w:rPr>
        <w:t xml:space="preserve">Weinert, J., &amp; Watson, S. J. (2017). Using SCADA data for wind turbine condition monitoring – a review. </w:t>
      </w:r>
      <w:r w:rsidRPr="00473A3D">
        <w:rPr>
          <w:i/>
          <w:iCs/>
          <w:sz w:val="24"/>
        </w:rPr>
        <w:t>IET Renewable Power Generation</w:t>
      </w:r>
      <w:r w:rsidRPr="00473A3D">
        <w:rPr>
          <w:sz w:val="24"/>
        </w:rPr>
        <w:t xml:space="preserve">, </w:t>
      </w:r>
      <w:r w:rsidRPr="00473A3D">
        <w:rPr>
          <w:i/>
          <w:iCs/>
          <w:sz w:val="24"/>
        </w:rPr>
        <w:t>11</w:t>
      </w:r>
      <w:r w:rsidRPr="00473A3D">
        <w:rPr>
          <w:sz w:val="24"/>
        </w:rPr>
        <w:t>(4), 382–394. https://doi.org/10.1049/iet-rpg.2016.0248</w:t>
      </w:r>
    </w:p>
    <w:p w14:paraId="2D1E0E26" w14:textId="77777777" w:rsidR="00473A3D" w:rsidRPr="00473A3D" w:rsidRDefault="00473A3D" w:rsidP="00473A3D">
      <w:pPr>
        <w:pStyle w:val="Bibliography"/>
        <w:rPr>
          <w:sz w:val="24"/>
        </w:rPr>
      </w:pPr>
      <w:r w:rsidRPr="00473A3D">
        <w:rPr>
          <w:sz w:val="24"/>
        </w:rPr>
        <w:t xml:space="preserve">Wang, Y., Ma, X., &amp; Qian, P. (2018). Wind Turbine Fault Detection and Identification Through PCA-Based Optimal Variable Selection. </w:t>
      </w:r>
      <w:r w:rsidRPr="00473A3D">
        <w:rPr>
          <w:i/>
          <w:iCs/>
          <w:sz w:val="24"/>
        </w:rPr>
        <w:t>IEEE Transactions on Sustainable Energy</w:t>
      </w:r>
      <w:r w:rsidRPr="00473A3D">
        <w:rPr>
          <w:sz w:val="24"/>
        </w:rPr>
        <w:t xml:space="preserve">, </w:t>
      </w:r>
      <w:r w:rsidRPr="00473A3D">
        <w:rPr>
          <w:i/>
          <w:iCs/>
          <w:sz w:val="24"/>
        </w:rPr>
        <w:t>9</w:t>
      </w:r>
      <w:r w:rsidRPr="00473A3D">
        <w:rPr>
          <w:sz w:val="24"/>
        </w:rPr>
        <w:t>(4), 1627–1635. https://doi.org/10.1109/TSTE.2018.2801625</w:t>
      </w:r>
    </w:p>
    <w:p w14:paraId="75118FF5" w14:textId="77777777" w:rsidR="00473A3D" w:rsidRPr="00473A3D" w:rsidRDefault="00473A3D" w:rsidP="00473A3D">
      <w:pPr>
        <w:pStyle w:val="Bibliography"/>
        <w:rPr>
          <w:sz w:val="24"/>
        </w:rPr>
      </w:pPr>
      <w:r w:rsidRPr="00473A3D">
        <w:rPr>
          <w:sz w:val="24"/>
        </w:rPr>
        <w:t xml:space="preserve">Wu, Z., Li, Y., &amp; Wang, P. (2024). A hierarchical modeling strategy for condition monitoring and fault diagnosis of wind turbine using SCADA data. </w:t>
      </w:r>
      <w:r w:rsidRPr="00473A3D">
        <w:rPr>
          <w:i/>
          <w:iCs/>
          <w:sz w:val="24"/>
        </w:rPr>
        <w:t>Measurement</w:t>
      </w:r>
      <w:r w:rsidRPr="00473A3D">
        <w:rPr>
          <w:sz w:val="24"/>
        </w:rPr>
        <w:t xml:space="preserve">, </w:t>
      </w:r>
      <w:r w:rsidRPr="00473A3D">
        <w:rPr>
          <w:i/>
          <w:iCs/>
          <w:sz w:val="24"/>
        </w:rPr>
        <w:t>227</w:t>
      </w:r>
      <w:r w:rsidRPr="00473A3D">
        <w:rPr>
          <w:sz w:val="24"/>
        </w:rPr>
        <w:t>, 114325. https://doi.org/10.1016/j.measurement.2024.114325</w:t>
      </w:r>
    </w:p>
    <w:p w14:paraId="3DCCA722" w14:textId="77777777" w:rsidR="00473A3D" w:rsidRPr="00473A3D" w:rsidRDefault="00473A3D" w:rsidP="00473A3D">
      <w:pPr>
        <w:pStyle w:val="Bibliography"/>
        <w:rPr>
          <w:sz w:val="24"/>
        </w:rPr>
      </w:pPr>
      <w:r w:rsidRPr="00473A3D">
        <w:rPr>
          <w:sz w:val="24"/>
        </w:rPr>
        <w:t xml:space="preserve">Zaher, A., McArthur, S. D. J., Infield, D. G., &amp; Patel, Y. (2009). Online wind turbine fault detection through automated SCADA data analysis. </w:t>
      </w:r>
      <w:r w:rsidRPr="00473A3D">
        <w:rPr>
          <w:i/>
          <w:iCs/>
          <w:sz w:val="24"/>
        </w:rPr>
        <w:t>Wind Energy</w:t>
      </w:r>
      <w:r w:rsidRPr="00473A3D">
        <w:rPr>
          <w:sz w:val="24"/>
        </w:rPr>
        <w:t xml:space="preserve">, </w:t>
      </w:r>
      <w:r w:rsidRPr="00473A3D">
        <w:rPr>
          <w:i/>
          <w:iCs/>
          <w:sz w:val="24"/>
        </w:rPr>
        <w:t>12</w:t>
      </w:r>
      <w:r w:rsidRPr="00473A3D">
        <w:rPr>
          <w:sz w:val="24"/>
        </w:rPr>
        <w:t>(6), 574–593. https://doi.org/10.1002/we.319</w:t>
      </w:r>
    </w:p>
    <w:p w14:paraId="1039AA08" w14:textId="43217923" w:rsidR="00847C07" w:rsidRPr="00473A3D" w:rsidRDefault="00473A3D" w:rsidP="00473A3D">
      <w:pPr>
        <w:pStyle w:val="BodyText"/>
        <w:spacing w:before="295" w:line="360" w:lineRule="auto"/>
      </w:pPr>
      <w:r>
        <w:fldChar w:fldCharType="end"/>
      </w:r>
    </w:p>
    <w:sectPr w:rsidR="00847C07" w:rsidRPr="00473A3D" w:rsidSect="00473A3D">
      <w:footerReference w:type="default" r:id="rId17"/>
      <w:pgSz w:w="11910" w:h="16840"/>
      <w:pgMar w:top="1620" w:right="0" w:bottom="1240" w:left="993"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576FE" w14:textId="77777777" w:rsidR="00DA65A7" w:rsidRDefault="00DA65A7">
      <w:r>
        <w:separator/>
      </w:r>
    </w:p>
  </w:endnote>
  <w:endnote w:type="continuationSeparator" w:id="0">
    <w:p w14:paraId="60E252AB" w14:textId="77777777" w:rsidR="00DA65A7" w:rsidRDefault="00DA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E277E" w14:textId="77777777" w:rsidR="001F54A2" w:rsidRDefault="001F5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6BF2B" w14:textId="77777777" w:rsidR="00847C07" w:rsidRDefault="00F06A4A">
    <w:pPr>
      <w:pStyle w:val="BodyText"/>
      <w:spacing w:before="0" w:line="14" w:lineRule="auto"/>
      <w:ind w:left="0" w:right="0"/>
      <w:rPr>
        <w:sz w:val="20"/>
      </w:rPr>
    </w:pPr>
    <w:r>
      <w:rPr>
        <w:noProof/>
        <w:sz w:val="20"/>
      </w:rPr>
      <mc:AlternateContent>
        <mc:Choice Requires="wps">
          <w:drawing>
            <wp:anchor distT="0" distB="0" distL="0" distR="0" simplePos="0" relativeHeight="487171584" behindDoc="1" locked="0" layoutInCell="1" allowOverlap="1" wp14:anchorId="0538A6B8" wp14:editId="696089AD">
              <wp:simplePos x="0" y="0"/>
              <wp:positionH relativeFrom="page">
                <wp:posOffset>3682695</wp:posOffset>
              </wp:positionH>
              <wp:positionV relativeFrom="page">
                <wp:posOffset>9881163</wp:posOffset>
              </wp:positionV>
              <wp:extent cx="19494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1C31B469" w14:textId="77777777" w:rsidR="00847C07" w:rsidRDefault="00F06A4A">
                          <w:pPr>
                            <w:pStyle w:val="BodyText"/>
                            <w:spacing w:before="12"/>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538A6B8" id="_x0000_t202" coordsize="21600,21600" o:spt="202" path="m,l,21600r21600,l21600,xe">
              <v:stroke joinstyle="miter"/>
              <v:path gradientshapeok="t" o:connecttype="rect"/>
            </v:shapetype>
            <v:shape id="Textbox 1" o:spid="_x0000_s1026" type="#_x0000_t202" style="position:absolute;margin-left:290pt;margin-top:778.05pt;width:15.35pt;height:15.45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" filled="f" stroked="f">
              <v:textbox inset="0,0,0,0">
                <w:txbxContent>
                  <w:p w14:paraId="1C31B469" w14:textId="77777777" w:rsidR="00847C07" w:rsidRDefault="00F06A4A">
                    <w:pPr>
                      <w:pStyle w:val="BodyText"/>
                      <w:spacing w:before="12"/>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0FC59" w14:textId="77777777" w:rsidR="001F54A2" w:rsidRDefault="001F54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2439F" w14:textId="77777777" w:rsidR="00847C07" w:rsidRDefault="00F06A4A">
    <w:pPr>
      <w:pStyle w:val="BodyText"/>
      <w:spacing w:before="0" w:line="14" w:lineRule="auto"/>
      <w:ind w:left="0" w:right="0"/>
      <w:rPr>
        <w:sz w:val="20"/>
      </w:rPr>
    </w:pPr>
    <w:r>
      <w:rPr>
        <w:noProof/>
        <w:sz w:val="20"/>
      </w:rPr>
      <mc:AlternateContent>
        <mc:Choice Requires="wps">
          <w:drawing>
            <wp:anchor distT="0" distB="0" distL="0" distR="0" simplePos="0" relativeHeight="487172096" behindDoc="1" locked="0" layoutInCell="1" allowOverlap="1" wp14:anchorId="378EB1D3" wp14:editId="7848CEC8">
              <wp:simplePos x="0" y="0"/>
              <wp:positionH relativeFrom="page">
                <wp:posOffset>3682695</wp:posOffset>
              </wp:positionH>
              <wp:positionV relativeFrom="page">
                <wp:posOffset>9881163</wp:posOffset>
              </wp:positionV>
              <wp:extent cx="19494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51BA1FF2" w14:textId="77777777" w:rsidR="00847C07" w:rsidRDefault="00F06A4A">
                          <w:pPr>
                            <w:pStyle w:val="BodyText"/>
                            <w:spacing w:before="12"/>
                            <w:ind w:left="20" w:right="0"/>
                          </w:pPr>
                          <w:r>
                            <w:rPr>
                              <w:spacing w:val="-5"/>
                            </w:rPr>
                            <w:t>36</w:t>
                          </w:r>
                        </w:p>
                      </w:txbxContent>
                    </wps:txbx>
                    <wps:bodyPr wrap="square" lIns="0" tIns="0" rIns="0" bIns="0" rtlCol="0">
                      <a:noAutofit/>
                    </wps:bodyPr>
                  </wps:wsp>
                </a:graphicData>
              </a:graphic>
            </wp:anchor>
          </w:drawing>
        </mc:Choice>
        <mc:Fallback>
          <w:pict>
            <v:shapetype w14:anchorId="378EB1D3" id="_x0000_t202" coordsize="21600,21600" o:spt="202" path="m,l,21600r21600,l21600,xe">
              <v:stroke joinstyle="miter"/>
              <v:path gradientshapeok="t" o:connecttype="rect"/>
            </v:shapetype>
            <v:shape id="Textbox 6" o:spid="_x0000_s1027" type="#_x0000_t202" style="position:absolute;margin-left:290pt;margin-top:778.05pt;width:15.35pt;height:15.45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" filled="f" stroked="f">
              <v:textbox inset="0,0,0,0">
                <w:txbxContent>
                  <w:p w14:paraId="51BA1FF2" w14:textId="77777777" w:rsidR="00847C07" w:rsidRDefault="00F06A4A">
                    <w:pPr>
                      <w:pStyle w:val="BodyText"/>
                      <w:spacing w:before="12"/>
                      <w:ind w:left="20" w:right="0"/>
                    </w:pPr>
                    <w:r>
                      <w:rPr>
                        <w:spacing w:val="-5"/>
                      </w:rPr>
                      <w:t>36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42205" w14:textId="77777777" w:rsidR="00DA65A7" w:rsidRDefault="00DA65A7">
      <w:r>
        <w:separator/>
      </w:r>
    </w:p>
  </w:footnote>
  <w:footnote w:type="continuationSeparator" w:id="0">
    <w:p w14:paraId="1EA943D8" w14:textId="77777777" w:rsidR="00DA65A7" w:rsidRDefault="00DA6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DFFC" w14:textId="77777777" w:rsidR="001F54A2" w:rsidRDefault="001F54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1506E" w14:textId="77777777" w:rsidR="001F54A2" w:rsidRDefault="001F54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E19FA" w14:textId="77777777" w:rsidR="001F54A2" w:rsidRDefault="001F5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C7790"/>
    <w:multiLevelType w:val="hybridMultilevel"/>
    <w:tmpl w:val="4C304246"/>
    <w:lvl w:ilvl="0" w:tplc="DE12F0B6">
      <w:start w:val="1"/>
      <w:numFmt w:val="decimal"/>
      <w:lvlText w:val="[%1]"/>
      <w:lvlJc w:val="left"/>
      <w:pPr>
        <w:ind w:left="2126" w:hanging="425"/>
        <w:jc w:val="left"/>
      </w:pPr>
      <w:rPr>
        <w:rFonts w:ascii="Arial" w:eastAsia="Arial" w:hAnsi="Arial" w:cs="Arial" w:hint="default"/>
        <w:b w:val="0"/>
        <w:bCs w:val="0"/>
        <w:i w:val="0"/>
        <w:iCs w:val="0"/>
        <w:spacing w:val="-1"/>
        <w:w w:val="100"/>
        <w:sz w:val="24"/>
        <w:szCs w:val="24"/>
        <w:lang w:val="en-US" w:eastAsia="en-US" w:bidi="ar-SA"/>
      </w:rPr>
    </w:lvl>
    <w:lvl w:ilvl="1" w:tplc="3FB80250">
      <w:numFmt w:val="bullet"/>
      <w:lvlText w:val="•"/>
      <w:lvlJc w:val="left"/>
      <w:pPr>
        <w:ind w:left="3098" w:hanging="425"/>
      </w:pPr>
      <w:rPr>
        <w:rFonts w:hint="default"/>
        <w:lang w:val="en-US" w:eastAsia="en-US" w:bidi="ar-SA"/>
      </w:rPr>
    </w:lvl>
    <w:lvl w:ilvl="2" w:tplc="1D640074">
      <w:numFmt w:val="bullet"/>
      <w:lvlText w:val="•"/>
      <w:lvlJc w:val="left"/>
      <w:pPr>
        <w:ind w:left="4077" w:hanging="425"/>
      </w:pPr>
      <w:rPr>
        <w:rFonts w:hint="default"/>
        <w:lang w:val="en-US" w:eastAsia="en-US" w:bidi="ar-SA"/>
      </w:rPr>
    </w:lvl>
    <w:lvl w:ilvl="3" w:tplc="B45225AC">
      <w:numFmt w:val="bullet"/>
      <w:lvlText w:val="•"/>
      <w:lvlJc w:val="left"/>
      <w:pPr>
        <w:ind w:left="5055" w:hanging="425"/>
      </w:pPr>
      <w:rPr>
        <w:rFonts w:hint="default"/>
        <w:lang w:val="en-US" w:eastAsia="en-US" w:bidi="ar-SA"/>
      </w:rPr>
    </w:lvl>
    <w:lvl w:ilvl="4" w:tplc="AE488E20">
      <w:numFmt w:val="bullet"/>
      <w:lvlText w:val="•"/>
      <w:lvlJc w:val="left"/>
      <w:pPr>
        <w:ind w:left="6034" w:hanging="425"/>
      </w:pPr>
      <w:rPr>
        <w:rFonts w:hint="default"/>
        <w:lang w:val="en-US" w:eastAsia="en-US" w:bidi="ar-SA"/>
      </w:rPr>
    </w:lvl>
    <w:lvl w:ilvl="5" w:tplc="04963948">
      <w:numFmt w:val="bullet"/>
      <w:lvlText w:val="•"/>
      <w:lvlJc w:val="left"/>
      <w:pPr>
        <w:ind w:left="7013" w:hanging="425"/>
      </w:pPr>
      <w:rPr>
        <w:rFonts w:hint="default"/>
        <w:lang w:val="en-US" w:eastAsia="en-US" w:bidi="ar-SA"/>
      </w:rPr>
    </w:lvl>
    <w:lvl w:ilvl="6" w:tplc="E57C5988">
      <w:numFmt w:val="bullet"/>
      <w:lvlText w:val="•"/>
      <w:lvlJc w:val="left"/>
      <w:pPr>
        <w:ind w:left="7991" w:hanging="425"/>
      </w:pPr>
      <w:rPr>
        <w:rFonts w:hint="default"/>
        <w:lang w:val="en-US" w:eastAsia="en-US" w:bidi="ar-SA"/>
      </w:rPr>
    </w:lvl>
    <w:lvl w:ilvl="7" w:tplc="4EEC3C7A">
      <w:numFmt w:val="bullet"/>
      <w:lvlText w:val="•"/>
      <w:lvlJc w:val="left"/>
      <w:pPr>
        <w:ind w:left="8970" w:hanging="425"/>
      </w:pPr>
      <w:rPr>
        <w:rFonts w:hint="default"/>
        <w:lang w:val="en-US" w:eastAsia="en-US" w:bidi="ar-SA"/>
      </w:rPr>
    </w:lvl>
    <w:lvl w:ilvl="8" w:tplc="686692B8">
      <w:numFmt w:val="bullet"/>
      <w:lvlText w:val="•"/>
      <w:lvlJc w:val="left"/>
      <w:pPr>
        <w:ind w:left="9948" w:hanging="425"/>
      </w:pPr>
      <w:rPr>
        <w:rFonts w:hint="default"/>
        <w:lang w:val="en-US" w:eastAsia="en-US" w:bidi="ar-SA"/>
      </w:rPr>
    </w:lvl>
  </w:abstractNum>
  <w:abstractNum w:abstractNumId="1" w15:restartNumberingAfterBreak="0">
    <w:nsid w:val="7CA23944"/>
    <w:multiLevelType w:val="multilevel"/>
    <w:tmpl w:val="55340AC8"/>
    <w:lvl w:ilvl="0">
      <w:start w:val="2"/>
      <w:numFmt w:val="decimal"/>
      <w:lvlText w:val="%1"/>
      <w:lvlJc w:val="left"/>
      <w:pPr>
        <w:ind w:left="1967" w:hanging="267"/>
        <w:jc w:val="left"/>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2167" w:hanging="467"/>
        <w:jc w:val="left"/>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421" w:hanging="360"/>
      </w:pPr>
      <w:rPr>
        <w:rFonts w:ascii="Arial" w:eastAsia="Arial" w:hAnsi="Arial" w:cs="Arial" w:hint="default"/>
        <w:b w:val="0"/>
        <w:bCs w:val="0"/>
        <w:i w:val="0"/>
        <w:iCs w:val="0"/>
        <w:spacing w:val="0"/>
        <w:w w:val="117"/>
        <w:sz w:val="20"/>
        <w:szCs w:val="20"/>
        <w:lang w:val="en-US" w:eastAsia="en-US" w:bidi="ar-SA"/>
      </w:rPr>
    </w:lvl>
    <w:lvl w:ilvl="3">
      <w:numFmt w:val="bullet"/>
      <w:lvlText w:val="•"/>
      <w:lvlJc w:val="left"/>
      <w:pPr>
        <w:ind w:left="3605" w:hanging="360"/>
      </w:pPr>
      <w:rPr>
        <w:rFonts w:hint="default"/>
        <w:lang w:val="en-US" w:eastAsia="en-US" w:bidi="ar-SA"/>
      </w:rPr>
    </w:lvl>
    <w:lvl w:ilvl="4">
      <w:numFmt w:val="bullet"/>
      <w:lvlText w:val="•"/>
      <w:lvlJc w:val="left"/>
      <w:pPr>
        <w:ind w:left="4791" w:hanging="360"/>
      </w:pPr>
      <w:rPr>
        <w:rFonts w:hint="default"/>
        <w:lang w:val="en-US" w:eastAsia="en-US" w:bidi="ar-SA"/>
      </w:rPr>
    </w:lvl>
    <w:lvl w:ilvl="5">
      <w:numFmt w:val="bullet"/>
      <w:lvlText w:val="•"/>
      <w:lvlJc w:val="left"/>
      <w:pPr>
        <w:ind w:left="5977" w:hanging="360"/>
      </w:pPr>
      <w:rPr>
        <w:rFonts w:hint="default"/>
        <w:lang w:val="en-US" w:eastAsia="en-US" w:bidi="ar-SA"/>
      </w:rPr>
    </w:lvl>
    <w:lvl w:ilvl="6">
      <w:numFmt w:val="bullet"/>
      <w:lvlText w:val="•"/>
      <w:lvlJc w:val="left"/>
      <w:pPr>
        <w:ind w:left="7163" w:hanging="360"/>
      </w:pPr>
      <w:rPr>
        <w:rFonts w:hint="default"/>
        <w:lang w:val="en-US" w:eastAsia="en-US" w:bidi="ar-SA"/>
      </w:rPr>
    </w:lvl>
    <w:lvl w:ilvl="7">
      <w:numFmt w:val="bullet"/>
      <w:lvlText w:val="•"/>
      <w:lvlJc w:val="left"/>
      <w:pPr>
        <w:ind w:left="8348" w:hanging="360"/>
      </w:pPr>
      <w:rPr>
        <w:rFonts w:hint="default"/>
        <w:lang w:val="en-US" w:eastAsia="en-US" w:bidi="ar-SA"/>
      </w:rPr>
    </w:lvl>
    <w:lvl w:ilvl="8">
      <w:numFmt w:val="bullet"/>
      <w:lvlText w:val="•"/>
      <w:lvlJc w:val="left"/>
      <w:pPr>
        <w:ind w:left="9534" w:hanging="360"/>
      </w:pPr>
      <w:rPr>
        <w:rFonts w:hint="default"/>
        <w:lang w:val="en-US" w:eastAsia="en-US" w:bidi="ar-SA"/>
      </w:rPr>
    </w:lvl>
  </w:abstractNum>
  <w:num w:numId="1" w16cid:durableId="248581812">
    <w:abstractNumId w:val="0"/>
  </w:num>
  <w:num w:numId="2" w16cid:durableId="763845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07"/>
    <w:rsid w:val="00050793"/>
    <w:rsid w:val="00056A0C"/>
    <w:rsid w:val="00107364"/>
    <w:rsid w:val="00120A8E"/>
    <w:rsid w:val="001729BC"/>
    <w:rsid w:val="001F54A2"/>
    <w:rsid w:val="00330F54"/>
    <w:rsid w:val="003A5985"/>
    <w:rsid w:val="00473A3D"/>
    <w:rsid w:val="004E25D8"/>
    <w:rsid w:val="006E6CD2"/>
    <w:rsid w:val="00796A2E"/>
    <w:rsid w:val="00847C07"/>
    <w:rsid w:val="00A14356"/>
    <w:rsid w:val="00B52F2C"/>
    <w:rsid w:val="00B64A2B"/>
    <w:rsid w:val="00B73ED0"/>
    <w:rsid w:val="00CD68C2"/>
    <w:rsid w:val="00DA65A7"/>
    <w:rsid w:val="00DE16F2"/>
    <w:rsid w:val="00DE3867"/>
    <w:rsid w:val="00E24B13"/>
    <w:rsid w:val="00E313E7"/>
    <w:rsid w:val="00E56449"/>
    <w:rsid w:val="00F06A4A"/>
    <w:rsid w:val="00F901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8B19"/>
  <w15:docId w15:val="{3F547F4E-20A9-4B43-8FB9-FCCE2465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3"/>
      <w:ind w:left="1701" w:hanging="266"/>
      <w:outlineLvl w:val="0"/>
    </w:pPr>
    <w:rPr>
      <w:b/>
      <w:bCs/>
      <w:sz w:val="32"/>
      <w:szCs w:val="32"/>
    </w:rPr>
  </w:style>
  <w:style w:type="paragraph" w:styleId="Heading2">
    <w:name w:val="heading 2"/>
    <w:basedOn w:val="Normal"/>
    <w:uiPriority w:val="9"/>
    <w:unhideWhenUsed/>
    <w:qFormat/>
    <w:pPr>
      <w:spacing w:before="240"/>
      <w:ind w:left="2167" w:hanging="466"/>
      <w:outlineLvl w:val="1"/>
    </w:pPr>
    <w:rPr>
      <w:b/>
      <w:bCs/>
      <w:sz w:val="28"/>
      <w:szCs w:val="28"/>
    </w:rPr>
  </w:style>
  <w:style w:type="paragraph" w:styleId="Heading3">
    <w:name w:val="heading 3"/>
    <w:basedOn w:val="Normal"/>
    <w:uiPriority w:val="9"/>
    <w:unhideWhenUsed/>
    <w:qFormat/>
    <w:pPr>
      <w:spacing w:before="180"/>
      <w:ind w:left="1701" w:right="180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1701" w:right="1803"/>
    </w:pPr>
    <w:rPr>
      <w:sz w:val="24"/>
      <w:szCs w:val="24"/>
    </w:rPr>
  </w:style>
  <w:style w:type="paragraph" w:styleId="ListParagraph">
    <w:name w:val="List Paragraph"/>
    <w:basedOn w:val="Normal"/>
    <w:uiPriority w:val="1"/>
    <w:qFormat/>
    <w:pPr>
      <w:spacing w:before="63"/>
      <w:ind w:left="2167" w:hanging="466"/>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F54A2"/>
    <w:pPr>
      <w:tabs>
        <w:tab w:val="center" w:pos="4513"/>
        <w:tab w:val="right" w:pos="9026"/>
      </w:tabs>
    </w:pPr>
  </w:style>
  <w:style w:type="character" w:customStyle="1" w:styleId="HeaderChar">
    <w:name w:val="Header Char"/>
    <w:basedOn w:val="DefaultParagraphFont"/>
    <w:link w:val="Header"/>
    <w:uiPriority w:val="99"/>
    <w:rsid w:val="001F54A2"/>
    <w:rPr>
      <w:rFonts w:ascii="Arial" w:eastAsia="Arial" w:hAnsi="Arial" w:cs="Arial"/>
    </w:rPr>
  </w:style>
  <w:style w:type="paragraph" w:styleId="Footer">
    <w:name w:val="footer"/>
    <w:basedOn w:val="Normal"/>
    <w:link w:val="FooterChar"/>
    <w:uiPriority w:val="99"/>
    <w:unhideWhenUsed/>
    <w:rsid w:val="001F54A2"/>
    <w:pPr>
      <w:tabs>
        <w:tab w:val="center" w:pos="4513"/>
        <w:tab w:val="right" w:pos="9026"/>
      </w:tabs>
    </w:pPr>
  </w:style>
  <w:style w:type="character" w:customStyle="1" w:styleId="FooterChar">
    <w:name w:val="Footer Char"/>
    <w:basedOn w:val="DefaultParagraphFont"/>
    <w:link w:val="Footer"/>
    <w:uiPriority w:val="99"/>
    <w:rsid w:val="001F54A2"/>
    <w:rPr>
      <w:rFonts w:ascii="Arial" w:eastAsia="Arial" w:hAnsi="Arial" w:cs="Arial"/>
    </w:rPr>
  </w:style>
  <w:style w:type="paragraph" w:styleId="Bibliography">
    <w:name w:val="Bibliography"/>
    <w:basedOn w:val="Normal"/>
    <w:next w:val="Normal"/>
    <w:uiPriority w:val="37"/>
    <w:unhideWhenUsed/>
    <w:rsid w:val="00473A3D"/>
    <w:pPr>
      <w:spacing w:line="480" w:lineRule="auto"/>
      <w:ind w:left="720" w:hanging="720"/>
    </w:pPr>
  </w:style>
  <w:style w:type="paragraph" w:styleId="NormalWeb">
    <w:name w:val="Normal (Web)"/>
    <w:basedOn w:val="Normal"/>
    <w:uiPriority w:val="99"/>
    <w:semiHidden/>
    <w:unhideWhenUsed/>
    <w:rsid w:val="003A59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575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18902</Words>
  <Characters>107745</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Mokhles Khedhri</dc:creator>
  <cp:lastModifiedBy>[Student] Mokhles Khedhri</cp:lastModifiedBy>
  <cp:revision>18</cp:revision>
  <dcterms:created xsi:type="dcterms:W3CDTF">2026-07-29T19:02:00Z</dcterms:created>
  <dcterms:modified xsi:type="dcterms:W3CDTF">2026-07-29T19:47:00Z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3-Heights(TM) PDF Security Shell 4.8.25.2 (http://www.pdf-tools.com)</vt:lpwstr>
  </property>
  <property fmtid="{D5CDD505-2E9C-101B-9397-08002B2CF9AE}" pid="6" name="ZOTERO_PREF_1">
    <vt:lpwstr>&lt;data data-version="3" zotero-version="7.0.24"&gt;&lt;session id="yyAtjBxe"/&gt;&lt;style id="http://www.zotero.org/styles/apa" locale="en-GB"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