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N/A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0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01234567890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  <w:r>
              <w:rPr>
                <w:noProof/>
                <w:sz w:val="20"/>
                <w:szCs w:val="20"/>
                <w:lang w:bidi="ar-EG"/>
              </w:rPr>
              <w:t xml:space="preserve">supplier@gmail.com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1945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1945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التموين الطبي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98745632100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القوات المسلحة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204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12345678900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048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4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048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Wadi El Nile Company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98765432100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Al Moaamen company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30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150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6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150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Alkan MedicL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الفاطمية للتجارة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096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7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409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25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8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252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Delta Sientific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Egypt Group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120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9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512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355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10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355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Egyptain Group Medical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Egyptain Medical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6144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1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614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457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12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457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Engineering Systems Co.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Ghaluongy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716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60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14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560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High Land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High Technology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819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662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16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66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Human Medical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Masr Care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9216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7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921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764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18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764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10 Ramadan Medical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United Engineers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0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19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024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867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0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86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الشركة المصرية للتكنولوجيا الطبية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المركز الأقليمي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1264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21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126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969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2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2969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شركة النصر للخدمات والصيانة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هيومان إيجيبت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2288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2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228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072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4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072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مركز طيبة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تبرع الجمعية المصرية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3312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2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331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174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6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174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تبرع شركة سوميد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Suez Canal University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4336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27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433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276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28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276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إعارة من بور سعيد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تبرع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360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29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536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379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30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379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شراء محلى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النصر العام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6384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31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638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481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32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481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الزهور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Port said General Hospital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7408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3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740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584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34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5840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طواريء المديرية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540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مركز الكلي بالصباح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8432" behindDoc="0" locked="0" layoutInCell="1" allowOverlap="1">
                      <wp:simplePos x="0" y="0"/>
                      <wp:positionH relativeFrom="column">
                        <wp:posOffset>-41656</wp:posOffset>
                      </wp:positionH>
                      <wp:positionV relativeFrom="paragraph">
                        <wp:posOffset>9652</wp:posOffset>
                      </wp:positionV>
                      <wp:extent cx="3581400" cy="2146563"/>
                      <wp:effectExtent xmlns:wp="http://schemas.openxmlformats.org/drawingml/2006/wordprocessingDrawing" l="0" t="0" r="19050" b="25400"/>
                      <wp:wrapNone/>
                      <wp:docPr id="3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146563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8pt;margin-top:0.76pt;width:282pt;height:169.0207pt;z-index:1843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3686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524250" cy="2155190"/>
                      <wp:effectExtent xmlns:wp="http://schemas.openxmlformats.org/drawingml/2006/wordprocessingDrawing" l="0" t="0" r="19050" b="16510"/>
                      <wp:wrapNone/>
                      <wp:docPr id="36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5pt;margin-top:0pt;width:277.5pt;height:169.7pt;z-index:3686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5"/>
              <w:gridCol w:w="3076"/>
              <w:gridCol w:w="904"/>
            </w:tblGrid>
            <w:tr>
              <w:trPr>
                <w:trHeight w:val="543" w:hRule="atLeast"/>
              </w:trPr>
              <w:tc>
                <w:tcPr>
                  <w:tcW w:type="dxa" w:w="99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3076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الحميات</w:t>
                  </w:r>
                </w:p>
              </w:tc>
              <w:tc>
                <w:tcPr>
                  <w:tcW w:type="dxa" w:w="904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Mobile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E-Mail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Website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Contact Person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Fax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 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Address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Notes: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1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1" Type="http://schemas.openxmlformats.org/officeDocument/2006/relationships/footer" Target="footer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EnglishSupplierTemplate.dotx</Template>
  <TotalTime>180</TotalTime>
  <Pages>1</Pages>
  <Words>179</Words>
  <Characters>1025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305</cp:revision>
  <dcterms:created xsi:type="dcterms:W3CDTF">2023-01-04T08:39:00Z</dcterms:created>
  <dcterms:modified xsi:type="dcterms:W3CDTF">2023-10-22T11:10:00Z</dcterms:modified>
</cp:coreProperties>
</file>