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82FD" w14:textId="77777777" w:rsidR="00380A25" w:rsidRPr="002A0404" w:rsidRDefault="00380A25" w:rsidP="00380A2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2A0404">
        <w:rPr>
          <w:rFonts w:asciiTheme="majorBidi" w:hAnsiTheme="majorBidi" w:cstheme="majorBidi"/>
          <w:b/>
          <w:bCs/>
          <w:sz w:val="40"/>
          <w:szCs w:val="40"/>
        </w:rPr>
        <w:t>Color Code</w:t>
      </w:r>
    </w:p>
    <w:p w14:paraId="54630C0F" w14:textId="77777777" w:rsidR="00380A25" w:rsidRPr="002A0404" w:rsidRDefault="00380A25" w:rsidP="00380A2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2A0404">
        <w:rPr>
          <w:rFonts w:asciiTheme="majorBidi" w:hAnsiTheme="majorBidi" w:cstheme="majorBidi"/>
          <w:b/>
          <w:bCs/>
          <w:sz w:val="20"/>
          <w:szCs w:val="20"/>
          <w:highlight w:val="green"/>
        </w:rPr>
        <w:t>Green: Good to work with</w:t>
      </w:r>
    </w:p>
    <w:p w14:paraId="69FDA987" w14:textId="758BE6D0" w:rsidR="00F52CCC" w:rsidRPr="002A0404" w:rsidRDefault="00F52CCC" w:rsidP="00380A2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2A0404">
        <w:rPr>
          <w:rFonts w:asciiTheme="majorBidi" w:hAnsiTheme="majorBidi" w:cstheme="majorBidi"/>
          <w:b/>
          <w:bCs/>
          <w:sz w:val="20"/>
          <w:szCs w:val="20"/>
          <w:highlight w:val="cyan"/>
        </w:rPr>
        <w:t xml:space="preserve">Cyan: </w:t>
      </w:r>
      <w:proofErr w:type="spellStart"/>
      <w:r w:rsidRPr="002A0404">
        <w:rPr>
          <w:rFonts w:asciiTheme="majorBidi" w:hAnsiTheme="majorBidi" w:cstheme="majorBidi"/>
          <w:b/>
          <w:bCs/>
          <w:sz w:val="20"/>
          <w:szCs w:val="20"/>
          <w:highlight w:val="cyan"/>
        </w:rPr>
        <w:t>PrD</w:t>
      </w:r>
      <w:proofErr w:type="spellEnd"/>
      <w:r w:rsidRPr="002A0404">
        <w:rPr>
          <w:rFonts w:asciiTheme="majorBidi" w:hAnsiTheme="majorBidi" w:cstheme="majorBidi"/>
          <w:b/>
          <w:bCs/>
          <w:sz w:val="20"/>
          <w:szCs w:val="20"/>
          <w:highlight w:val="cyan"/>
        </w:rPr>
        <w:t xml:space="preserve"> is </w:t>
      </w:r>
      <w:r w:rsidRPr="002A0404">
        <w:rPr>
          <w:rFonts w:asciiTheme="majorBidi" w:hAnsiTheme="majorBidi" w:cstheme="majorBidi"/>
          <w:b/>
          <w:bCs/>
          <w:sz w:val="20"/>
          <w:szCs w:val="20"/>
          <w:highlight w:val="cyan"/>
          <w:u w:val="single"/>
        </w:rPr>
        <w:t>predicted</w:t>
      </w:r>
    </w:p>
    <w:p w14:paraId="277782E7" w14:textId="6CC4F90F" w:rsidR="00510D19" w:rsidRPr="002A0404" w:rsidRDefault="00510D19" w:rsidP="00380A2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2A0404">
        <w:rPr>
          <w:rFonts w:asciiTheme="majorBidi" w:hAnsiTheme="majorBidi" w:cstheme="majorBidi"/>
          <w:b/>
          <w:bCs/>
          <w:sz w:val="20"/>
          <w:szCs w:val="20"/>
          <w:highlight w:val="red"/>
        </w:rPr>
        <w:t xml:space="preserve">Red: </w:t>
      </w:r>
      <w:proofErr w:type="spellStart"/>
      <w:r w:rsidRPr="002A0404">
        <w:rPr>
          <w:rFonts w:asciiTheme="majorBidi" w:hAnsiTheme="majorBidi" w:cstheme="majorBidi"/>
          <w:b/>
          <w:bCs/>
          <w:sz w:val="20"/>
          <w:szCs w:val="20"/>
          <w:highlight w:val="red"/>
        </w:rPr>
        <w:t>PrD</w:t>
      </w:r>
      <w:proofErr w:type="spellEnd"/>
      <w:r w:rsidRPr="002A0404">
        <w:rPr>
          <w:rFonts w:asciiTheme="majorBidi" w:hAnsiTheme="majorBidi" w:cstheme="majorBidi"/>
          <w:b/>
          <w:bCs/>
          <w:sz w:val="20"/>
          <w:szCs w:val="20"/>
          <w:highlight w:val="red"/>
        </w:rPr>
        <w:t xml:space="preserve"> is unknown</w:t>
      </w:r>
    </w:p>
    <w:p w14:paraId="248C7581" w14:textId="1465A978" w:rsidR="00544ADD" w:rsidRDefault="008B4AA1" w:rsidP="002A0404">
      <w:pPr>
        <w:rPr>
          <w:rFonts w:asciiTheme="majorBidi" w:hAnsiTheme="majorBidi" w:cstheme="majorBidi"/>
          <w:b/>
          <w:bCs/>
          <w:sz w:val="20"/>
          <w:szCs w:val="20"/>
        </w:rPr>
      </w:pPr>
      <w:hyperlink r:id="rId5" w:history="1">
        <w:r w:rsidRPr="002A0404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https://pmc.ncbi.nlm.nih.gov/articles/PMC4024371/</w:t>
        </w:r>
      </w:hyperlink>
      <w:r w:rsidRPr="002A0404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1C699CDA" w14:textId="3E6AC787" w:rsidR="006661A8" w:rsidRPr="002A0404" w:rsidRDefault="006661A8" w:rsidP="002A0404">
      <w:pPr>
        <w:rPr>
          <w:rFonts w:asciiTheme="majorBidi" w:hAnsiTheme="majorBidi" w:cstheme="majorBidi"/>
          <w:b/>
          <w:bCs/>
          <w:sz w:val="20"/>
          <w:szCs w:val="20"/>
        </w:rPr>
      </w:pPr>
      <w:hyperlink r:id="rId6" w:history="1">
        <w:r w:rsidRPr="002821B7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https://pubmed.ncbi.nlm.nih.gov/19345193/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46F8699D" w14:textId="77777777" w:rsidR="009560C4" w:rsidRPr="002A0404" w:rsidRDefault="009560C4" w:rsidP="00380A25">
      <w:pPr>
        <w:jc w:val="center"/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4261"/>
        <w:tblW w:w="11291" w:type="dxa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763"/>
        <w:gridCol w:w="1482"/>
        <w:gridCol w:w="5531"/>
      </w:tblGrid>
      <w:tr w:rsidR="002A0404" w:rsidRPr="002A0404" w14:paraId="12CCE0E5" w14:textId="77777777" w:rsidTr="00EE0340">
        <w:tc>
          <w:tcPr>
            <w:tcW w:w="1345" w:type="dxa"/>
            <w:vAlign w:val="center"/>
          </w:tcPr>
          <w:p w14:paraId="5EF39262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Protein Name</w:t>
            </w:r>
          </w:p>
        </w:tc>
        <w:tc>
          <w:tcPr>
            <w:tcW w:w="1170" w:type="dxa"/>
            <w:vAlign w:val="center"/>
          </w:tcPr>
          <w:p w14:paraId="4143A6EC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2A04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PrD</w:t>
            </w:r>
            <w:proofErr w:type="spellEnd"/>
            <w:r w:rsidRPr="002A04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Location</w:t>
            </w:r>
          </w:p>
        </w:tc>
        <w:tc>
          <w:tcPr>
            <w:tcW w:w="1763" w:type="dxa"/>
            <w:vAlign w:val="center"/>
          </w:tcPr>
          <w:p w14:paraId="5B678619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2A04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PrD</w:t>
            </w:r>
            <w:proofErr w:type="spellEnd"/>
            <w:r w:rsidRPr="002A04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range</w:t>
            </w:r>
          </w:p>
        </w:tc>
        <w:tc>
          <w:tcPr>
            <w:tcW w:w="1482" w:type="dxa"/>
            <w:vAlign w:val="center"/>
          </w:tcPr>
          <w:p w14:paraId="2D90492C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Number of amino acids</w:t>
            </w:r>
          </w:p>
        </w:tc>
        <w:tc>
          <w:tcPr>
            <w:tcW w:w="5531" w:type="dxa"/>
            <w:vAlign w:val="center"/>
          </w:tcPr>
          <w:p w14:paraId="1353D988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Reference(s)</w:t>
            </w:r>
          </w:p>
        </w:tc>
      </w:tr>
      <w:tr w:rsidR="002A0404" w:rsidRPr="002A0404" w14:paraId="14930C2D" w14:textId="77777777" w:rsidTr="00EE0340">
        <w:tc>
          <w:tcPr>
            <w:tcW w:w="1345" w:type="dxa"/>
            <w:shd w:val="clear" w:color="auto" w:fill="00B050"/>
            <w:vAlign w:val="center"/>
          </w:tcPr>
          <w:p w14:paraId="58DC644B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CYC8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1A006671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C-term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1C66C4AF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443–682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2D9439ED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966</w:t>
            </w:r>
          </w:p>
        </w:tc>
        <w:tc>
          <w:tcPr>
            <w:tcW w:w="5531" w:type="dxa"/>
            <w:vMerge w:val="restart"/>
            <w:vAlign w:val="center"/>
          </w:tcPr>
          <w:p w14:paraId="2A7F1676" w14:textId="77777777" w:rsidR="002A0404" w:rsidRPr="002A0404" w:rsidRDefault="002A0404" w:rsidP="00EE034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7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https://pmc.ncbi.nlm.nih.gov/articles/PMC10380529/</w:t>
              </w:r>
            </w:hyperlink>
          </w:p>
          <w:p w14:paraId="688D6CC7" w14:textId="77777777" w:rsidR="002A0404" w:rsidRPr="002A0404" w:rsidRDefault="002A0404" w:rsidP="00EE034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2A0404">
              <w:rPr>
                <w:rFonts w:asciiTheme="majorBidi" w:hAnsiTheme="majorBidi" w:cstheme="majorBidi"/>
                <w:sz w:val="20"/>
                <w:szCs w:val="20"/>
              </w:rPr>
              <w:t>Uniprot</w:t>
            </w:r>
            <w:proofErr w:type="spellEnd"/>
          </w:p>
        </w:tc>
      </w:tr>
      <w:tr w:rsidR="002A0404" w:rsidRPr="002A0404" w14:paraId="00964509" w14:textId="77777777" w:rsidTr="00EE0340">
        <w:tc>
          <w:tcPr>
            <w:tcW w:w="1345" w:type="dxa"/>
            <w:shd w:val="clear" w:color="auto" w:fill="00B050"/>
            <w:vAlign w:val="center"/>
          </w:tcPr>
          <w:p w14:paraId="6846D3D1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RNQ1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0038DEFB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C-term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20CF05CC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153–405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411E28F2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405</w:t>
            </w:r>
          </w:p>
        </w:tc>
        <w:tc>
          <w:tcPr>
            <w:tcW w:w="5531" w:type="dxa"/>
            <w:vMerge/>
            <w:vAlign w:val="center"/>
          </w:tcPr>
          <w:p w14:paraId="3D1598DE" w14:textId="77777777" w:rsidR="002A0404" w:rsidRPr="002A0404" w:rsidRDefault="002A0404" w:rsidP="00EE034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A0404" w:rsidRPr="002A0404" w14:paraId="57403246" w14:textId="77777777" w:rsidTr="00EE0340">
        <w:tc>
          <w:tcPr>
            <w:tcW w:w="1345" w:type="dxa"/>
            <w:shd w:val="clear" w:color="auto" w:fill="00B050"/>
            <w:vAlign w:val="center"/>
          </w:tcPr>
          <w:p w14:paraId="1FE30938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SUP35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63E55D7E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N-term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7140A04C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1-135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57526CF5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685</w:t>
            </w:r>
          </w:p>
        </w:tc>
        <w:tc>
          <w:tcPr>
            <w:tcW w:w="5531" w:type="dxa"/>
            <w:vMerge/>
            <w:vAlign w:val="center"/>
          </w:tcPr>
          <w:p w14:paraId="102ADBD5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A0404" w:rsidRPr="002A0404" w14:paraId="0AE8CA23" w14:textId="77777777" w:rsidTr="00EE0340">
        <w:tc>
          <w:tcPr>
            <w:tcW w:w="1345" w:type="dxa"/>
            <w:shd w:val="clear" w:color="auto" w:fill="00B050"/>
            <w:vAlign w:val="center"/>
          </w:tcPr>
          <w:p w14:paraId="54D59499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URE2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20B2A460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N-term and secondary (C-term)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0058B4D8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1-89 and 221–227 (ignore c-term region)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661E7E42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354</w:t>
            </w:r>
          </w:p>
        </w:tc>
        <w:tc>
          <w:tcPr>
            <w:tcW w:w="5531" w:type="dxa"/>
            <w:vMerge/>
            <w:vAlign w:val="center"/>
          </w:tcPr>
          <w:p w14:paraId="3ADEA83C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A0404" w:rsidRPr="002A0404" w14:paraId="09B0E2D7" w14:textId="77777777" w:rsidTr="00EE0340">
        <w:tc>
          <w:tcPr>
            <w:tcW w:w="1345" w:type="dxa"/>
            <w:shd w:val="clear" w:color="auto" w:fill="00B050"/>
            <w:vAlign w:val="center"/>
          </w:tcPr>
          <w:p w14:paraId="1F9F4701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NEW1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3C73C43C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N-term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403C0797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1–153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59FC04DE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1196</w:t>
            </w:r>
          </w:p>
        </w:tc>
        <w:tc>
          <w:tcPr>
            <w:tcW w:w="5531" w:type="dxa"/>
            <w:vMerge/>
            <w:vAlign w:val="center"/>
          </w:tcPr>
          <w:p w14:paraId="3453B0C2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A0404" w:rsidRPr="002A0404" w14:paraId="1583137D" w14:textId="77777777" w:rsidTr="00EE0340">
        <w:tc>
          <w:tcPr>
            <w:tcW w:w="1345" w:type="dxa"/>
            <w:shd w:val="clear" w:color="auto" w:fill="00B050"/>
            <w:vAlign w:val="center"/>
          </w:tcPr>
          <w:p w14:paraId="61FAF5D8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SWI1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73B651F5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N-term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347312D3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1–323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3DA5F501" w14:textId="66606F5E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1314</w:t>
            </w:r>
          </w:p>
        </w:tc>
        <w:tc>
          <w:tcPr>
            <w:tcW w:w="5531" w:type="dxa"/>
            <w:vMerge/>
            <w:vAlign w:val="center"/>
          </w:tcPr>
          <w:p w14:paraId="22B504BA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A0404" w:rsidRPr="002A0404" w14:paraId="2095E5D7" w14:textId="77777777" w:rsidTr="00EE0340">
        <w:tc>
          <w:tcPr>
            <w:tcW w:w="1345" w:type="dxa"/>
            <w:shd w:val="clear" w:color="auto" w:fill="00B050"/>
            <w:vAlign w:val="center"/>
          </w:tcPr>
          <w:p w14:paraId="608F5390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MOD5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75859B25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Middle part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219DC07F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194–215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3BEE8AE6" w14:textId="1C9D476A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428</w:t>
            </w:r>
          </w:p>
        </w:tc>
        <w:tc>
          <w:tcPr>
            <w:tcW w:w="5531" w:type="dxa"/>
            <w:vMerge/>
            <w:vAlign w:val="center"/>
          </w:tcPr>
          <w:p w14:paraId="49536D53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A0404" w:rsidRPr="002A0404" w14:paraId="3DEF18EC" w14:textId="77777777" w:rsidTr="00EE0340">
        <w:tc>
          <w:tcPr>
            <w:tcW w:w="1345" w:type="dxa"/>
            <w:shd w:val="clear" w:color="auto" w:fill="00B050"/>
            <w:vAlign w:val="center"/>
          </w:tcPr>
          <w:p w14:paraId="319F3708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MOT3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440F0426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N-term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0F1F0245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1–295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33A6CA17" w14:textId="58C964F4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490</w:t>
            </w:r>
          </w:p>
        </w:tc>
        <w:tc>
          <w:tcPr>
            <w:tcW w:w="5531" w:type="dxa"/>
            <w:vMerge/>
            <w:vAlign w:val="center"/>
          </w:tcPr>
          <w:p w14:paraId="20A3909A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A0404" w:rsidRPr="002A0404" w14:paraId="53F1F4C0" w14:textId="77777777" w:rsidTr="00EE0340">
        <w:tc>
          <w:tcPr>
            <w:tcW w:w="1345" w:type="dxa"/>
            <w:shd w:val="clear" w:color="auto" w:fill="FF0000"/>
            <w:vAlign w:val="center"/>
          </w:tcPr>
          <w:p w14:paraId="189BD953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SNT1; part of SET3C complex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2DECF27C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763" w:type="dxa"/>
            <w:shd w:val="clear" w:color="auto" w:fill="FF0000"/>
            <w:vAlign w:val="center"/>
          </w:tcPr>
          <w:p w14:paraId="761F54C3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482" w:type="dxa"/>
            <w:shd w:val="clear" w:color="auto" w:fill="FF0000"/>
            <w:vAlign w:val="center"/>
          </w:tcPr>
          <w:p w14:paraId="2B03B540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1226</w:t>
            </w:r>
          </w:p>
        </w:tc>
        <w:tc>
          <w:tcPr>
            <w:tcW w:w="5531" w:type="dxa"/>
            <w:shd w:val="clear" w:color="auto" w:fill="FF0000"/>
            <w:vAlign w:val="center"/>
          </w:tcPr>
          <w:p w14:paraId="484D2E31" w14:textId="4132CE5D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8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https://pubmed.ncbi.nlm.nih.gov/32109413/</w:t>
              </w:r>
            </w:hyperlink>
          </w:p>
        </w:tc>
      </w:tr>
      <w:tr w:rsidR="002A0404" w:rsidRPr="002A0404" w14:paraId="48FAFF67" w14:textId="77777777" w:rsidTr="00EE0340">
        <w:tc>
          <w:tcPr>
            <w:tcW w:w="1345" w:type="dxa"/>
            <w:shd w:val="clear" w:color="auto" w:fill="00B0F0"/>
            <w:vAlign w:val="center"/>
          </w:tcPr>
          <w:p w14:paraId="0447599F" w14:textId="6BCFFEB8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RBS1</w:t>
            </w:r>
          </w:p>
        </w:tc>
        <w:tc>
          <w:tcPr>
            <w:tcW w:w="1170" w:type="dxa"/>
            <w:shd w:val="clear" w:color="auto" w:fill="00B0F0"/>
            <w:vAlign w:val="center"/>
          </w:tcPr>
          <w:p w14:paraId="4045E381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C-term</w:t>
            </w:r>
          </w:p>
        </w:tc>
        <w:tc>
          <w:tcPr>
            <w:tcW w:w="1763" w:type="dxa"/>
            <w:shd w:val="clear" w:color="auto" w:fill="00B0F0"/>
            <w:vAlign w:val="center"/>
          </w:tcPr>
          <w:p w14:paraId="5435B549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commentRangeStart w:id="0"/>
            <w:r w:rsidRPr="002A0404">
              <w:rPr>
                <w:rFonts w:asciiTheme="majorBidi" w:hAnsiTheme="majorBidi" w:cstheme="majorBidi"/>
                <w:sz w:val="20"/>
                <w:szCs w:val="20"/>
              </w:rPr>
              <w:t>260-400</w:t>
            </w:r>
            <w:commentRangeEnd w:id="0"/>
            <w:r w:rsidR="002B32E1">
              <w:rPr>
                <w:rStyle w:val="CommentReference"/>
              </w:rPr>
              <w:commentReference w:id="0"/>
            </w:r>
          </w:p>
        </w:tc>
        <w:tc>
          <w:tcPr>
            <w:tcW w:w="1482" w:type="dxa"/>
            <w:shd w:val="clear" w:color="auto" w:fill="00B0F0"/>
            <w:vAlign w:val="center"/>
          </w:tcPr>
          <w:p w14:paraId="2B78A12A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457</w:t>
            </w:r>
          </w:p>
        </w:tc>
        <w:tc>
          <w:tcPr>
            <w:tcW w:w="5531" w:type="dxa"/>
            <w:shd w:val="clear" w:color="auto" w:fill="00B0F0"/>
            <w:vAlign w:val="center"/>
          </w:tcPr>
          <w:p w14:paraId="4DCB9476" w14:textId="5523AAF0" w:rsidR="002A0404" w:rsidRPr="002A0404" w:rsidRDefault="002A0404" w:rsidP="00EE034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3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https://pmc.ncbi.nlm.nih.gov/articles/PMC4355530/</w:t>
              </w:r>
            </w:hyperlink>
          </w:p>
          <w:p w14:paraId="160B424B" w14:textId="54619B45" w:rsidR="002A0404" w:rsidRPr="002A0404" w:rsidRDefault="002A0404" w:rsidP="00EE034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4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https://pubmed.ncbi.nlm.nih.gov/19345193/</w:t>
              </w:r>
            </w:hyperlink>
          </w:p>
        </w:tc>
      </w:tr>
      <w:tr w:rsidR="002A0404" w:rsidRPr="002A0404" w14:paraId="3EF8E73D" w14:textId="77777777" w:rsidTr="00EE0340">
        <w:tc>
          <w:tcPr>
            <w:tcW w:w="1345" w:type="dxa"/>
            <w:shd w:val="clear" w:color="auto" w:fill="00B0F0"/>
            <w:vAlign w:val="center"/>
          </w:tcPr>
          <w:p w14:paraId="6024E92F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PSP1</w:t>
            </w:r>
          </w:p>
        </w:tc>
        <w:tc>
          <w:tcPr>
            <w:tcW w:w="1170" w:type="dxa"/>
            <w:shd w:val="clear" w:color="auto" w:fill="00B0F0"/>
            <w:vAlign w:val="center"/>
          </w:tcPr>
          <w:p w14:paraId="031296F4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N-term</w:t>
            </w:r>
          </w:p>
        </w:tc>
        <w:tc>
          <w:tcPr>
            <w:tcW w:w="1763" w:type="dxa"/>
            <w:shd w:val="clear" w:color="auto" w:fill="00B0F0"/>
            <w:vAlign w:val="center"/>
          </w:tcPr>
          <w:p w14:paraId="7B35D12C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commentRangeStart w:id="1"/>
            <w:commentRangeStart w:id="2"/>
            <w:r w:rsidRPr="002A0404">
              <w:rPr>
                <w:rFonts w:asciiTheme="majorBidi" w:hAnsiTheme="majorBidi" w:cstheme="majorBidi"/>
                <w:sz w:val="20"/>
                <w:szCs w:val="20"/>
              </w:rPr>
              <w:t>50-</w:t>
            </w:r>
            <w:commentRangeEnd w:id="1"/>
            <w:commentRangeEnd w:id="2"/>
            <w:r w:rsidRPr="002A0404">
              <w:rPr>
                <w:rFonts w:asciiTheme="majorBidi" w:hAnsiTheme="majorBidi" w:cstheme="majorBidi"/>
                <w:sz w:val="20"/>
                <w:szCs w:val="20"/>
              </w:rPr>
              <w:t>400</w:t>
            </w:r>
            <w:r w:rsidRPr="002A0404">
              <w:rPr>
                <w:rStyle w:val="CommentReference"/>
                <w:rFonts w:asciiTheme="majorBidi" w:hAnsiTheme="majorBidi" w:cstheme="majorBidi"/>
                <w:sz w:val="14"/>
                <w:szCs w:val="14"/>
              </w:rPr>
              <w:commentReference w:id="1"/>
            </w:r>
            <w:r w:rsidRPr="002A0404">
              <w:rPr>
                <w:rStyle w:val="CommentReference"/>
                <w:rFonts w:asciiTheme="majorBidi" w:hAnsiTheme="majorBidi" w:cstheme="majorBidi"/>
                <w:sz w:val="14"/>
                <w:szCs w:val="14"/>
              </w:rPr>
              <w:commentReference w:id="2"/>
            </w:r>
          </w:p>
        </w:tc>
        <w:tc>
          <w:tcPr>
            <w:tcW w:w="1482" w:type="dxa"/>
            <w:shd w:val="clear" w:color="auto" w:fill="00B0F0"/>
            <w:vAlign w:val="center"/>
          </w:tcPr>
          <w:p w14:paraId="5AA69094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841</w:t>
            </w:r>
          </w:p>
        </w:tc>
        <w:tc>
          <w:tcPr>
            <w:tcW w:w="5531" w:type="dxa"/>
            <w:shd w:val="clear" w:color="auto" w:fill="00B0F0"/>
            <w:vAlign w:val="center"/>
          </w:tcPr>
          <w:p w14:paraId="43055774" w14:textId="3F8E76FD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5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https://pmc.ncbi.nlm.nih.gov/articles/PMC5066306/</w:t>
              </w:r>
            </w:hyperlink>
          </w:p>
        </w:tc>
      </w:tr>
      <w:tr w:rsidR="002A0404" w:rsidRPr="002A0404" w14:paraId="106278AF" w14:textId="77777777" w:rsidTr="00EE0340">
        <w:tc>
          <w:tcPr>
            <w:tcW w:w="1345" w:type="dxa"/>
            <w:shd w:val="clear" w:color="auto" w:fill="00B050"/>
            <w:vAlign w:val="center"/>
          </w:tcPr>
          <w:p w14:paraId="6DCBF0CA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GLN3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43E16939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Middle part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398E82A7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166-242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2B371D6E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730</w:t>
            </w:r>
          </w:p>
        </w:tc>
        <w:tc>
          <w:tcPr>
            <w:tcW w:w="5531" w:type="dxa"/>
            <w:shd w:val="clear" w:color="auto" w:fill="FFFFFF" w:themeFill="background1"/>
            <w:vAlign w:val="center"/>
          </w:tcPr>
          <w:p w14:paraId="7C70D9DA" w14:textId="5777A85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6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https://pubmed.ncbi.nlm.nih.gov/31228936/</w:t>
              </w:r>
            </w:hyperlink>
          </w:p>
        </w:tc>
      </w:tr>
      <w:tr w:rsidR="002A0404" w:rsidRPr="002A0404" w14:paraId="08691F66" w14:textId="77777777" w:rsidTr="00EE0340">
        <w:tc>
          <w:tcPr>
            <w:tcW w:w="1345" w:type="dxa"/>
            <w:shd w:val="clear" w:color="auto" w:fill="00B050"/>
            <w:vAlign w:val="center"/>
          </w:tcPr>
          <w:p w14:paraId="2CBC880C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SFP1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57BC1038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Middle part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64C728B5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230-458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477184F7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683</w:t>
            </w:r>
          </w:p>
        </w:tc>
        <w:tc>
          <w:tcPr>
            <w:tcW w:w="5531" w:type="dxa"/>
            <w:shd w:val="clear" w:color="auto" w:fill="FFFFFF" w:themeFill="background1"/>
            <w:vAlign w:val="center"/>
          </w:tcPr>
          <w:p w14:paraId="6906D012" w14:textId="52A14BCF" w:rsidR="002A0404" w:rsidRPr="002A0404" w:rsidRDefault="004543CB" w:rsidP="00EE034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7" w:history="1">
              <w:r w:rsidRPr="002821B7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https://www.pnas.org/doi/10.1073/pnas.1005949107</w:t>
              </w:r>
            </w:hyperlink>
          </w:p>
          <w:p w14:paraId="6D559CB1" w14:textId="2482090B" w:rsidR="002A0404" w:rsidRPr="002A0404" w:rsidRDefault="002A0404" w:rsidP="00EE034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2A0404">
              <w:rPr>
                <w:rFonts w:asciiTheme="majorBidi" w:hAnsiTheme="majorBidi" w:cstheme="majorBidi"/>
                <w:sz w:val="20"/>
                <w:szCs w:val="20"/>
              </w:rPr>
              <w:t>Uniprot</w:t>
            </w:r>
            <w:proofErr w:type="spellEnd"/>
          </w:p>
        </w:tc>
      </w:tr>
      <w:tr w:rsidR="002A0404" w:rsidRPr="002A0404" w14:paraId="54C1C959" w14:textId="77777777" w:rsidTr="00EE0340">
        <w:tc>
          <w:tcPr>
            <w:tcW w:w="1345" w:type="dxa"/>
            <w:shd w:val="clear" w:color="auto" w:fill="00B050"/>
            <w:vAlign w:val="center"/>
          </w:tcPr>
          <w:p w14:paraId="43E65183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SKY1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75D1F709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Middle part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12FF1C6B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353-491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5FF1E9FE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742</w:t>
            </w:r>
          </w:p>
        </w:tc>
        <w:tc>
          <w:tcPr>
            <w:tcW w:w="5531" w:type="dxa"/>
            <w:shd w:val="clear" w:color="auto" w:fill="FFFFFF" w:themeFill="background1"/>
            <w:vAlign w:val="center"/>
          </w:tcPr>
          <w:p w14:paraId="5EAAAD28" w14:textId="2BA1B301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8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https://pubmed.ncbi.nlm.nih.gov/28665753/</w:t>
              </w:r>
            </w:hyperlink>
          </w:p>
        </w:tc>
      </w:tr>
      <w:tr w:rsidR="002A0404" w:rsidRPr="002A0404" w14:paraId="0725BBF4" w14:textId="77777777" w:rsidTr="00EE0340">
        <w:tc>
          <w:tcPr>
            <w:tcW w:w="1345" w:type="dxa"/>
            <w:shd w:val="clear" w:color="auto" w:fill="00B050"/>
            <w:vAlign w:val="center"/>
          </w:tcPr>
          <w:p w14:paraId="295631CD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PUB1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6AC15079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C-term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15392B58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commentRangeStart w:id="3"/>
            <w:r w:rsidRPr="002A0404">
              <w:rPr>
                <w:rFonts w:asciiTheme="majorBidi" w:hAnsiTheme="majorBidi" w:cstheme="majorBidi"/>
                <w:sz w:val="20"/>
                <w:szCs w:val="20"/>
              </w:rPr>
              <w:t>290-386</w:t>
            </w:r>
            <w:commentRangeEnd w:id="3"/>
            <w:r w:rsidRPr="002A0404">
              <w:rPr>
                <w:rStyle w:val="CommentReference"/>
                <w:rFonts w:asciiTheme="majorBidi" w:hAnsiTheme="majorBidi" w:cstheme="majorBidi"/>
                <w:sz w:val="14"/>
                <w:szCs w:val="14"/>
              </w:rPr>
              <w:commentReference w:id="3"/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4D408C56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453</w:t>
            </w:r>
          </w:p>
        </w:tc>
        <w:tc>
          <w:tcPr>
            <w:tcW w:w="5531" w:type="dxa"/>
            <w:shd w:val="clear" w:color="auto" w:fill="FFFFFF" w:themeFill="background1"/>
            <w:vAlign w:val="center"/>
          </w:tcPr>
          <w:p w14:paraId="40549004" w14:textId="755CF631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9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https://pmc.ncbi.nlm.nih.gov/articles/PMC4425694/</w:t>
              </w:r>
            </w:hyperlink>
          </w:p>
        </w:tc>
      </w:tr>
      <w:tr w:rsidR="002A0404" w:rsidRPr="002A0404" w14:paraId="29357B6F" w14:textId="77777777" w:rsidTr="00EE0340">
        <w:tc>
          <w:tcPr>
            <w:tcW w:w="1345" w:type="dxa"/>
            <w:shd w:val="clear" w:color="auto" w:fill="00B050"/>
            <w:vAlign w:val="center"/>
          </w:tcPr>
          <w:p w14:paraId="4DA83297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PIN2</w:t>
            </w:r>
          </w:p>
        </w:tc>
        <w:tc>
          <w:tcPr>
            <w:tcW w:w="1170" w:type="dxa"/>
            <w:shd w:val="clear" w:color="auto" w:fill="00B050"/>
            <w:vAlign w:val="center"/>
          </w:tcPr>
          <w:p w14:paraId="48A9B87A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C-term</w:t>
            </w:r>
          </w:p>
        </w:tc>
        <w:tc>
          <w:tcPr>
            <w:tcW w:w="1763" w:type="dxa"/>
            <w:shd w:val="clear" w:color="auto" w:fill="00B050"/>
            <w:vAlign w:val="center"/>
          </w:tcPr>
          <w:p w14:paraId="3216F032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221-282</w:t>
            </w:r>
          </w:p>
        </w:tc>
        <w:tc>
          <w:tcPr>
            <w:tcW w:w="1482" w:type="dxa"/>
            <w:shd w:val="clear" w:color="auto" w:fill="00B050"/>
            <w:vAlign w:val="center"/>
          </w:tcPr>
          <w:p w14:paraId="350979C5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282</w:t>
            </w:r>
          </w:p>
        </w:tc>
        <w:tc>
          <w:tcPr>
            <w:tcW w:w="5531" w:type="dxa"/>
            <w:vAlign w:val="center"/>
          </w:tcPr>
          <w:p w14:paraId="4791389B" w14:textId="0A5DA4EC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20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https://pubmed.ncbi.nlm.nih.gov/24656818/</w:t>
              </w:r>
            </w:hyperlink>
          </w:p>
        </w:tc>
      </w:tr>
      <w:tr w:rsidR="002A0404" w:rsidRPr="002A0404" w14:paraId="1F75FCBB" w14:textId="77777777" w:rsidTr="005F48B0">
        <w:tc>
          <w:tcPr>
            <w:tcW w:w="1345" w:type="dxa"/>
            <w:shd w:val="clear" w:color="auto" w:fill="FF0000"/>
            <w:vAlign w:val="center"/>
          </w:tcPr>
          <w:p w14:paraId="03CD2519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AZF1</w:t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7014E667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N-term</w:t>
            </w:r>
          </w:p>
        </w:tc>
        <w:tc>
          <w:tcPr>
            <w:tcW w:w="1763" w:type="dxa"/>
            <w:shd w:val="clear" w:color="auto" w:fill="FF0000"/>
            <w:vAlign w:val="center"/>
          </w:tcPr>
          <w:p w14:paraId="336082FF" w14:textId="121E2581" w:rsidR="002A0404" w:rsidRPr="002A0404" w:rsidRDefault="00EB685F" w:rsidP="000F07C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commentRangeStart w:id="4"/>
            <w:commentRangeStart w:id="5"/>
            <w:commentRangeStart w:id="6"/>
            <w:r>
              <w:rPr>
                <w:rFonts w:asciiTheme="majorBidi" w:hAnsiTheme="majorBidi" w:cstheme="majorBidi"/>
                <w:sz w:val="20"/>
                <w:szCs w:val="20"/>
              </w:rPr>
              <w:t>1-</w:t>
            </w:r>
            <w:r w:rsidR="008623DD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00</w:t>
            </w:r>
            <w:r w:rsidR="008623DD">
              <w:rPr>
                <w:rFonts w:asciiTheme="majorBidi" w:hAnsiTheme="majorBidi" w:cstheme="majorBidi"/>
                <w:sz w:val="20"/>
                <w:szCs w:val="20"/>
              </w:rPr>
              <w:t xml:space="preserve"> (Candidate region recommended by authors)</w:t>
            </w:r>
            <w:commentRangeEnd w:id="4"/>
            <w:r w:rsidR="000F07C6">
              <w:rPr>
                <w:rStyle w:val="CommentReference"/>
              </w:rPr>
              <w:commentReference w:id="4"/>
            </w:r>
            <w:commentRangeEnd w:id="5"/>
            <w:r w:rsidR="000F07C6">
              <w:rPr>
                <w:rStyle w:val="CommentReference"/>
              </w:rPr>
              <w:commentReference w:id="5"/>
            </w:r>
            <w:commentRangeEnd w:id="6"/>
            <w:r w:rsidR="000F07C6">
              <w:rPr>
                <w:rStyle w:val="CommentReference"/>
              </w:rPr>
              <w:commentReference w:id="6"/>
            </w:r>
          </w:p>
        </w:tc>
        <w:tc>
          <w:tcPr>
            <w:tcW w:w="1482" w:type="dxa"/>
            <w:shd w:val="clear" w:color="auto" w:fill="FF0000"/>
            <w:vAlign w:val="center"/>
          </w:tcPr>
          <w:p w14:paraId="188E4D2D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914</w:t>
            </w:r>
          </w:p>
        </w:tc>
        <w:tc>
          <w:tcPr>
            <w:tcW w:w="5531" w:type="dxa"/>
            <w:shd w:val="clear" w:color="auto" w:fill="FF0000"/>
            <w:vAlign w:val="center"/>
          </w:tcPr>
          <w:p w14:paraId="26337757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21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https://pmc.ncbi.nlm.nih.gov/articles/PMC8139511/</w:t>
              </w:r>
            </w:hyperlink>
          </w:p>
        </w:tc>
      </w:tr>
      <w:tr w:rsidR="002A0404" w:rsidRPr="002A0404" w14:paraId="05D8DBE0" w14:textId="77777777" w:rsidTr="00EE0340">
        <w:tc>
          <w:tcPr>
            <w:tcW w:w="1345" w:type="dxa"/>
            <w:shd w:val="clear" w:color="auto" w:fill="FF0000"/>
            <w:vAlign w:val="center"/>
          </w:tcPr>
          <w:p w14:paraId="0C6D4749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commentRangeStart w:id="7"/>
            <w:commentRangeStart w:id="8"/>
            <w:commentRangeStart w:id="9"/>
            <w:commentRangeStart w:id="10"/>
            <w:r w:rsidRPr="002A0404">
              <w:rPr>
                <w:rFonts w:asciiTheme="majorBidi" w:hAnsiTheme="majorBidi" w:cstheme="majorBidi"/>
                <w:sz w:val="20"/>
                <w:szCs w:val="20"/>
              </w:rPr>
              <w:t>VTS1</w:t>
            </w:r>
            <w:commentRangeEnd w:id="7"/>
            <w:r w:rsidR="00BC515E">
              <w:rPr>
                <w:rStyle w:val="CommentReference"/>
              </w:rPr>
              <w:commentReference w:id="7"/>
            </w:r>
            <w:commentRangeEnd w:id="8"/>
            <w:r w:rsidR="00BC515E">
              <w:rPr>
                <w:rStyle w:val="CommentReference"/>
              </w:rPr>
              <w:commentReference w:id="8"/>
            </w:r>
            <w:commentRangeEnd w:id="9"/>
            <w:r w:rsidR="00BC515E">
              <w:rPr>
                <w:rStyle w:val="CommentReference"/>
              </w:rPr>
              <w:commentReference w:id="9"/>
            </w:r>
            <w:commentRangeEnd w:id="10"/>
            <w:r w:rsidR="00BC515E">
              <w:rPr>
                <w:rStyle w:val="CommentReference"/>
              </w:rPr>
              <w:commentReference w:id="10"/>
            </w:r>
          </w:p>
        </w:tc>
        <w:tc>
          <w:tcPr>
            <w:tcW w:w="1170" w:type="dxa"/>
            <w:shd w:val="clear" w:color="auto" w:fill="FF0000"/>
            <w:vAlign w:val="center"/>
          </w:tcPr>
          <w:p w14:paraId="57547B95" w14:textId="79ACBC98" w:rsidR="002A0404" w:rsidRPr="002A0404" w:rsidRDefault="00BC515E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N-term</w:t>
            </w:r>
          </w:p>
        </w:tc>
        <w:tc>
          <w:tcPr>
            <w:tcW w:w="1763" w:type="dxa"/>
            <w:shd w:val="clear" w:color="auto" w:fill="FF0000"/>
            <w:vAlign w:val="center"/>
          </w:tcPr>
          <w:p w14:paraId="5F15E895" w14:textId="5330C70F" w:rsidR="002A0404" w:rsidRPr="002A0404" w:rsidRDefault="00BC515E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IDR: 1-420</w:t>
            </w:r>
          </w:p>
        </w:tc>
        <w:tc>
          <w:tcPr>
            <w:tcW w:w="1482" w:type="dxa"/>
            <w:shd w:val="clear" w:color="auto" w:fill="FF0000"/>
            <w:vAlign w:val="center"/>
          </w:tcPr>
          <w:p w14:paraId="668873B8" w14:textId="77777777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A0404">
              <w:rPr>
                <w:rFonts w:asciiTheme="majorBidi" w:hAnsiTheme="majorBidi" w:cstheme="majorBidi"/>
                <w:sz w:val="20"/>
                <w:szCs w:val="20"/>
              </w:rPr>
              <w:t>523</w:t>
            </w:r>
          </w:p>
        </w:tc>
        <w:tc>
          <w:tcPr>
            <w:tcW w:w="5531" w:type="dxa"/>
            <w:shd w:val="clear" w:color="auto" w:fill="FF0000"/>
            <w:vAlign w:val="center"/>
          </w:tcPr>
          <w:p w14:paraId="1BCC40A6" w14:textId="458CB399" w:rsidR="002A0404" w:rsidRPr="002A0404" w:rsidRDefault="002A0404" w:rsidP="00EE034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22" w:history="1">
              <w:r w:rsidRPr="002A0404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https://pubmed.ncbi.nlm.nih.gov/31757755/</w:t>
              </w:r>
            </w:hyperlink>
          </w:p>
        </w:tc>
      </w:tr>
    </w:tbl>
    <w:p w14:paraId="2DA22DC0" w14:textId="77777777" w:rsidR="00E92FE3" w:rsidRPr="002A0404" w:rsidRDefault="00E92FE3">
      <w:pPr>
        <w:jc w:val="center"/>
        <w:rPr>
          <w:rFonts w:asciiTheme="majorBidi" w:hAnsiTheme="majorBidi" w:cstheme="majorBidi"/>
          <w:sz w:val="20"/>
          <w:szCs w:val="20"/>
        </w:rPr>
      </w:pPr>
    </w:p>
    <w:sectPr w:rsidR="00E92FE3" w:rsidRPr="002A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hmed Hesham" w:date="2025-02-13T13:58:00Z" w:initials="AH">
    <w:p w14:paraId="256BC0FF" w14:textId="77777777" w:rsidR="002B32E1" w:rsidRDefault="002B32E1" w:rsidP="002B32E1">
      <w:pPr>
        <w:pStyle w:val="CommentText"/>
      </w:pPr>
      <w:r>
        <w:rPr>
          <w:rStyle w:val="CommentReference"/>
        </w:rPr>
        <w:annotationRef/>
      </w:r>
      <w:r>
        <w:t>Predicted by Ref. 2 by computational analysis.</w:t>
      </w:r>
    </w:p>
  </w:comment>
  <w:comment w:id="1" w:author="Ahmed Hesham" w:date="2025-02-08T16:33:00Z" w:initials="AH">
    <w:p w14:paraId="6B77E35C" w14:textId="77777777" w:rsidR="00895490" w:rsidRDefault="002A0404" w:rsidP="00895490">
      <w:pPr>
        <w:pStyle w:val="CommentText"/>
      </w:pPr>
      <w:r>
        <w:rPr>
          <w:rStyle w:val="CommentReference"/>
        </w:rPr>
        <w:annotationRef/>
      </w:r>
      <w:r w:rsidR="00895490">
        <w:rPr>
          <w:color w:val="1B1B1B"/>
          <w:highlight w:val="cyan"/>
        </w:rPr>
        <w:t>Disorder profile of Psp1 from </w:t>
      </w:r>
      <w:r w:rsidR="00895490">
        <w:rPr>
          <w:i/>
          <w:iCs/>
          <w:color w:val="1B1B1B"/>
          <w:highlight w:val="cyan"/>
        </w:rPr>
        <w:t>S. cerevisiae</w:t>
      </w:r>
      <w:r w:rsidR="00895490">
        <w:rPr>
          <w:color w:val="1B1B1B"/>
          <w:highlight w:val="cyan"/>
        </w:rPr>
        <w:t> showing the construct delta IDR (containing amino acid residues 450-812) that lacks the intrinsically disordered region.</w:t>
      </w:r>
      <w:r w:rsidR="00895490">
        <w:t xml:space="preserve"> </w:t>
      </w:r>
    </w:p>
  </w:comment>
  <w:comment w:id="2" w:author="Ahmed Hesham" w:date="2025-02-13T13:37:00Z" w:initials="AH">
    <w:p w14:paraId="715A2918" w14:textId="681AEF55" w:rsidR="002A0404" w:rsidRDefault="002A0404" w:rsidP="002A0404">
      <w:pPr>
        <w:pStyle w:val="CommentText"/>
      </w:pPr>
      <w:r>
        <w:rPr>
          <w:rStyle w:val="CommentReference"/>
        </w:rPr>
        <w:annotationRef/>
      </w:r>
      <w:r>
        <w:t>deltaIDR didn’t cause PSP+, and the disordered profile is somewhere between 50 and 400 from the disorder probability plot. It’s not clearly stated in the paper.</w:t>
      </w:r>
    </w:p>
  </w:comment>
  <w:comment w:id="3" w:author="Ahmed Hesham" w:date="2025-02-08T18:15:00Z" w:initials="AH">
    <w:p w14:paraId="2AE7747B" w14:textId="77777777" w:rsidR="002A0404" w:rsidRDefault="002A0404" w:rsidP="002A0404">
      <w:pPr>
        <w:pStyle w:val="CommentText"/>
      </w:pPr>
      <w:r>
        <w:rPr>
          <w:rStyle w:val="CommentReference"/>
        </w:rPr>
        <w:annotationRef/>
      </w:r>
      <w:r>
        <w:t>PrD region of Tia1, which is human homolog of PUB1.</w:t>
      </w:r>
    </w:p>
  </w:comment>
  <w:comment w:id="4" w:author="Ahmed Hesham" w:date="2025-02-13T14:20:00Z" w:initials="AH">
    <w:p w14:paraId="674C3026" w14:textId="77777777" w:rsidR="000F07C6" w:rsidRDefault="000F07C6" w:rsidP="000F07C6">
      <w:pPr>
        <w:pStyle w:val="CommentText"/>
      </w:pPr>
      <w:r>
        <w:rPr>
          <w:rStyle w:val="CommentReference"/>
        </w:rPr>
        <w:annotationRef/>
      </w:r>
      <w:r>
        <w:rPr>
          <w:color w:val="1B1B1B"/>
          <w:highlight w:val="white"/>
        </w:rPr>
        <w:t>The PrD of Azf1p has not been characterized experimentally, but PLAAC predicts that the polyN domain is one of several sequences capable of promoting prion formation</w:t>
      </w:r>
      <w:r>
        <w:t>.</w:t>
      </w:r>
    </w:p>
  </w:comment>
  <w:comment w:id="5" w:author="Ahmed Hesham" w:date="2025-02-13T14:20:00Z" w:initials="AH">
    <w:p w14:paraId="2E8036D0" w14:textId="77777777" w:rsidR="000F07C6" w:rsidRDefault="000F07C6" w:rsidP="000F07C6">
      <w:pPr>
        <w:pStyle w:val="CommentText"/>
      </w:pPr>
      <w:r>
        <w:rPr>
          <w:rStyle w:val="CommentReference"/>
        </w:rPr>
        <w:annotationRef/>
      </w:r>
      <w:r>
        <w:rPr>
          <w:color w:val="1B1B1B"/>
          <w:highlight w:val="white"/>
        </w:rPr>
        <w:t>We find that the polyN domain plays a subtle role in transcription but is not required for prion formation</w:t>
      </w:r>
    </w:p>
  </w:comment>
  <w:comment w:id="6" w:author="Ahmed Hesham" w:date="2025-02-13T14:20:00Z" w:initials="AH">
    <w:p w14:paraId="0D818F14" w14:textId="77777777" w:rsidR="000F07C6" w:rsidRDefault="000F07C6" w:rsidP="000F07C6">
      <w:pPr>
        <w:pStyle w:val="CommentText"/>
      </w:pPr>
      <w:r>
        <w:rPr>
          <w:rStyle w:val="CommentReference"/>
        </w:rPr>
        <w:annotationRef/>
      </w:r>
      <w:r>
        <w:rPr>
          <w:color w:val="1B1B1B"/>
          <w:highlight w:val="white"/>
        </w:rPr>
        <w:t>The polyQ domain is within a large N-terminal IDR predicted by PLAAC to be PrD-like [</w:t>
      </w:r>
      <w:hyperlink r:id="rId1" w:history="1">
        <w:r w:rsidRPr="00B81B32">
          <w:rPr>
            <w:rStyle w:val="Hyperlink"/>
          </w:rPr>
          <w:t>39</w:t>
        </w:r>
      </w:hyperlink>
      <w:r>
        <w:rPr>
          <w:color w:val="1B1B1B"/>
          <w:highlight w:val="white"/>
        </w:rPr>
        <w:t>] (</w:t>
      </w:r>
      <w:hyperlink r:id="rId2" w:history="1">
        <w:r w:rsidRPr="00B81B32">
          <w:rPr>
            <w:rStyle w:val="Hyperlink"/>
          </w:rPr>
          <w:t>Fig 5A</w:t>
        </w:r>
      </w:hyperlink>
      <w:r>
        <w:rPr>
          <w:color w:val="1B1B1B"/>
          <w:highlight w:val="white"/>
        </w:rPr>
        <w:t>). This domain may therefore be a more relevant candidate for future studies aimed at determining the PrD of Azf1p.</w:t>
      </w:r>
      <w:r>
        <w:t xml:space="preserve"> </w:t>
      </w:r>
    </w:p>
  </w:comment>
  <w:comment w:id="7" w:author="Ahmed Hesham" w:date="2025-02-13T14:37:00Z" w:initials="AH">
    <w:p w14:paraId="4D597BE5" w14:textId="77777777" w:rsidR="00BC515E" w:rsidRDefault="00BC515E" w:rsidP="00BC515E">
      <w:pPr>
        <w:pStyle w:val="CommentText"/>
      </w:pPr>
      <w:r>
        <w:rPr>
          <w:rStyle w:val="CommentReference"/>
        </w:rPr>
        <w:annotationRef/>
      </w:r>
      <w:r>
        <w:rPr>
          <w:color w:val="2E2E2E"/>
          <w:highlight w:val="white"/>
        </w:rPr>
        <w:t>Vts1 Condensates Are Not Amyloid</w:t>
      </w:r>
    </w:p>
  </w:comment>
  <w:comment w:id="8" w:author="Ahmed Hesham" w:date="2025-02-13T14:37:00Z" w:initials="AH">
    <w:p w14:paraId="465AACF5" w14:textId="77777777" w:rsidR="00BC515E" w:rsidRDefault="00BC515E" w:rsidP="00BC515E">
      <w:pPr>
        <w:pStyle w:val="CommentText"/>
      </w:pPr>
      <w:r>
        <w:rPr>
          <w:rStyle w:val="CommentReference"/>
        </w:rPr>
        <w:annotationRef/>
      </w:r>
      <w:r>
        <w:rPr>
          <w:color w:val="2E2E2E"/>
          <w:highlight w:val="white"/>
        </w:rPr>
        <w:t>Thus, despite their non-amyloid nature, Vts1 condensates bear defining biochemical features of prion biology.</w:t>
      </w:r>
      <w:r>
        <w:t xml:space="preserve"> </w:t>
      </w:r>
    </w:p>
  </w:comment>
  <w:comment w:id="9" w:author="Ahmed Hesham" w:date="2025-02-13T14:38:00Z" w:initials="AH">
    <w:p w14:paraId="20526A80" w14:textId="77777777" w:rsidR="00BC515E" w:rsidRDefault="00BC515E" w:rsidP="00BC515E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color w:val="2E2E2E"/>
          <w:highlight w:val="white"/>
        </w:rPr>
        <w:t>Vts1 Condensates Transform Naive Cells into [</w:t>
      </w:r>
      <w:r>
        <w:rPr>
          <w:b/>
          <w:bCs/>
          <w:i/>
          <w:iCs/>
          <w:color w:val="2E2E2E"/>
          <w:highlight w:val="white"/>
        </w:rPr>
        <w:t>SMAUG</w:t>
      </w:r>
      <w:r>
        <w:rPr>
          <w:b/>
          <w:bCs/>
          <w:color w:val="2E2E2E"/>
          <w:highlight w:val="white"/>
          <w:vertAlign w:val="superscript"/>
        </w:rPr>
        <w:t>+</w:t>
      </w:r>
      <w:r>
        <w:rPr>
          <w:b/>
          <w:bCs/>
          <w:color w:val="2E2E2E"/>
          <w:highlight w:val="white"/>
        </w:rPr>
        <w:t>] Cells</w:t>
      </w:r>
      <w:r>
        <w:t xml:space="preserve"> </w:t>
      </w:r>
    </w:p>
  </w:comment>
  <w:comment w:id="10" w:author="Ahmed Hesham" w:date="2025-02-13T14:39:00Z" w:initials="AH">
    <w:p w14:paraId="1A2B880F" w14:textId="77777777" w:rsidR="00BC515E" w:rsidRDefault="00BC515E" w:rsidP="00BC515E">
      <w:pPr>
        <w:pStyle w:val="CommentText"/>
      </w:pPr>
      <w:r>
        <w:rPr>
          <w:rStyle w:val="CommentReference"/>
        </w:rPr>
        <w:annotationRef/>
      </w:r>
      <w:r>
        <w:rPr>
          <w:color w:val="2E2E2E"/>
          <w:highlight w:val="white"/>
        </w:rPr>
        <w:t>The Vts1 IDR promotes its condensation into the non-amyloid prion [</w:t>
      </w:r>
      <w:r>
        <w:rPr>
          <w:i/>
          <w:iCs/>
          <w:color w:val="2E2E2E"/>
          <w:highlight w:val="white"/>
        </w:rPr>
        <w:t>SMAUG</w:t>
      </w:r>
      <w:r>
        <w:rPr>
          <w:color w:val="2E2E2E"/>
          <w:highlight w:val="white"/>
          <w:vertAlign w:val="superscript"/>
        </w:rPr>
        <w:t>+</w:t>
      </w:r>
      <w:r>
        <w:rPr>
          <w:color w:val="2E2E2E"/>
          <w:highlight w:val="white"/>
        </w:rPr>
        <w:t>]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56BC0FF" w15:done="0"/>
  <w15:commentEx w15:paraId="6B77E35C" w15:done="0"/>
  <w15:commentEx w15:paraId="715A2918" w15:paraIdParent="6B77E35C" w15:done="0"/>
  <w15:commentEx w15:paraId="2AE7747B" w15:done="1"/>
  <w15:commentEx w15:paraId="674C3026" w15:done="0"/>
  <w15:commentEx w15:paraId="2E8036D0" w15:paraIdParent="674C3026" w15:done="0"/>
  <w15:commentEx w15:paraId="0D818F14" w15:paraIdParent="674C3026" w15:done="0"/>
  <w15:commentEx w15:paraId="4D597BE5" w15:done="0"/>
  <w15:commentEx w15:paraId="465AACF5" w15:paraIdParent="4D597BE5" w15:done="0"/>
  <w15:commentEx w15:paraId="20526A80" w15:paraIdParent="4D597BE5" w15:done="0"/>
  <w15:commentEx w15:paraId="1A2B880F" w15:paraIdParent="4D597B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F4742E" w16cex:dateUtc="2025-02-13T21:58:00Z"/>
  <w16cex:commentExtensible w16cex:durableId="2B1F8A10" w16cex:dateUtc="2025-02-09T00:33:00Z"/>
  <w16cex:commentExtensible w16cex:durableId="02A16058" w16cex:dateUtc="2025-02-13T21:37:00Z"/>
  <w16cex:commentExtensible w16cex:durableId="22C765B1" w16cex:dateUtc="2025-02-09T02:15:00Z"/>
  <w16cex:commentExtensible w16cex:durableId="5CE85CDF" w16cex:dateUtc="2025-02-13T22:20:00Z"/>
  <w16cex:commentExtensible w16cex:durableId="477F11B6" w16cex:dateUtc="2025-02-13T22:20:00Z"/>
  <w16cex:commentExtensible w16cex:durableId="464FCAA4" w16cex:dateUtc="2025-02-13T22:20:00Z"/>
  <w16cex:commentExtensible w16cex:durableId="32DB4E1F" w16cex:dateUtc="2025-02-13T22:37:00Z"/>
  <w16cex:commentExtensible w16cex:durableId="040F857C" w16cex:dateUtc="2025-02-13T22:37:00Z"/>
  <w16cex:commentExtensible w16cex:durableId="473E6B07" w16cex:dateUtc="2025-02-13T22:38:00Z"/>
  <w16cex:commentExtensible w16cex:durableId="12BE55B2" w16cex:dateUtc="2025-02-13T2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56BC0FF" w16cid:durableId="0CF4742E"/>
  <w16cid:commentId w16cid:paraId="6B77E35C" w16cid:durableId="2B1F8A10"/>
  <w16cid:commentId w16cid:paraId="715A2918" w16cid:durableId="02A16058"/>
  <w16cid:commentId w16cid:paraId="2AE7747B" w16cid:durableId="22C765B1"/>
  <w16cid:commentId w16cid:paraId="674C3026" w16cid:durableId="5CE85CDF"/>
  <w16cid:commentId w16cid:paraId="2E8036D0" w16cid:durableId="477F11B6"/>
  <w16cid:commentId w16cid:paraId="0D818F14" w16cid:durableId="464FCAA4"/>
  <w16cid:commentId w16cid:paraId="4D597BE5" w16cid:durableId="32DB4E1F"/>
  <w16cid:commentId w16cid:paraId="465AACF5" w16cid:durableId="040F857C"/>
  <w16cid:commentId w16cid:paraId="20526A80" w16cid:durableId="473E6B07"/>
  <w16cid:commentId w16cid:paraId="1A2B880F" w16cid:durableId="12BE55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50986"/>
    <w:multiLevelType w:val="hybridMultilevel"/>
    <w:tmpl w:val="69369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32A1"/>
    <w:multiLevelType w:val="hybridMultilevel"/>
    <w:tmpl w:val="277A0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52665A"/>
    <w:multiLevelType w:val="hybridMultilevel"/>
    <w:tmpl w:val="96CED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A1A1A"/>
    <w:multiLevelType w:val="hybridMultilevel"/>
    <w:tmpl w:val="17D8F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277135">
    <w:abstractNumId w:val="3"/>
  </w:num>
  <w:num w:numId="2" w16cid:durableId="1400053718">
    <w:abstractNumId w:val="0"/>
  </w:num>
  <w:num w:numId="3" w16cid:durableId="1844279666">
    <w:abstractNumId w:val="2"/>
  </w:num>
  <w:num w:numId="4" w16cid:durableId="154108500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hmed Hesham">
    <w15:presenceInfo w15:providerId="Windows Live" w15:userId="7f472ebd0cf33f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F0"/>
    <w:rsid w:val="00042653"/>
    <w:rsid w:val="00061299"/>
    <w:rsid w:val="00091090"/>
    <w:rsid w:val="000A6BB2"/>
    <w:rsid w:val="000F07C6"/>
    <w:rsid w:val="000F4D49"/>
    <w:rsid w:val="00101229"/>
    <w:rsid w:val="0011092B"/>
    <w:rsid w:val="00152A3C"/>
    <w:rsid w:val="001A51A1"/>
    <w:rsid w:val="001B66DF"/>
    <w:rsid w:val="001C2D5C"/>
    <w:rsid w:val="001E1D55"/>
    <w:rsid w:val="001F4669"/>
    <w:rsid w:val="001F5FE8"/>
    <w:rsid w:val="00227A8E"/>
    <w:rsid w:val="00290E08"/>
    <w:rsid w:val="00295314"/>
    <w:rsid w:val="002A0404"/>
    <w:rsid w:val="002B32E1"/>
    <w:rsid w:val="002C24C5"/>
    <w:rsid w:val="002C32AD"/>
    <w:rsid w:val="002E48EB"/>
    <w:rsid w:val="003364FA"/>
    <w:rsid w:val="00356E35"/>
    <w:rsid w:val="00380A25"/>
    <w:rsid w:val="003977AC"/>
    <w:rsid w:val="003C191A"/>
    <w:rsid w:val="00410D60"/>
    <w:rsid w:val="004543CB"/>
    <w:rsid w:val="00480D7E"/>
    <w:rsid w:val="00482484"/>
    <w:rsid w:val="004C141D"/>
    <w:rsid w:val="004C6397"/>
    <w:rsid w:val="004E76C1"/>
    <w:rsid w:val="004F12DF"/>
    <w:rsid w:val="00503BC8"/>
    <w:rsid w:val="00510D19"/>
    <w:rsid w:val="005271F7"/>
    <w:rsid w:val="00544ADD"/>
    <w:rsid w:val="0054578A"/>
    <w:rsid w:val="005776B3"/>
    <w:rsid w:val="00580770"/>
    <w:rsid w:val="005959A1"/>
    <w:rsid w:val="005E4579"/>
    <w:rsid w:val="005F48B0"/>
    <w:rsid w:val="00602A1E"/>
    <w:rsid w:val="00616D7E"/>
    <w:rsid w:val="00624383"/>
    <w:rsid w:val="00633EE1"/>
    <w:rsid w:val="00644DF2"/>
    <w:rsid w:val="00665440"/>
    <w:rsid w:val="006661A8"/>
    <w:rsid w:val="0068407F"/>
    <w:rsid w:val="006F13E2"/>
    <w:rsid w:val="00706F6E"/>
    <w:rsid w:val="007274CE"/>
    <w:rsid w:val="00755B8F"/>
    <w:rsid w:val="007D3F55"/>
    <w:rsid w:val="008623DD"/>
    <w:rsid w:val="00875BE3"/>
    <w:rsid w:val="00895490"/>
    <w:rsid w:val="008A3F57"/>
    <w:rsid w:val="008A7796"/>
    <w:rsid w:val="008B4AA1"/>
    <w:rsid w:val="008F1070"/>
    <w:rsid w:val="008F3DBA"/>
    <w:rsid w:val="00904CBC"/>
    <w:rsid w:val="009560C4"/>
    <w:rsid w:val="00980A1A"/>
    <w:rsid w:val="00994664"/>
    <w:rsid w:val="0099488E"/>
    <w:rsid w:val="009B2DBF"/>
    <w:rsid w:val="009D6AB7"/>
    <w:rsid w:val="00A60C78"/>
    <w:rsid w:val="00A65903"/>
    <w:rsid w:val="00AD0396"/>
    <w:rsid w:val="00AE11A5"/>
    <w:rsid w:val="00AF23EB"/>
    <w:rsid w:val="00AF4EE9"/>
    <w:rsid w:val="00B174EE"/>
    <w:rsid w:val="00B33BA6"/>
    <w:rsid w:val="00B62788"/>
    <w:rsid w:val="00B629FC"/>
    <w:rsid w:val="00B8516C"/>
    <w:rsid w:val="00B97309"/>
    <w:rsid w:val="00BB345E"/>
    <w:rsid w:val="00BC515E"/>
    <w:rsid w:val="00BE5DF0"/>
    <w:rsid w:val="00C253E7"/>
    <w:rsid w:val="00C25A4B"/>
    <w:rsid w:val="00C349FB"/>
    <w:rsid w:val="00C55E90"/>
    <w:rsid w:val="00C771CF"/>
    <w:rsid w:val="00C964A3"/>
    <w:rsid w:val="00C96B68"/>
    <w:rsid w:val="00C97DA4"/>
    <w:rsid w:val="00CB3E25"/>
    <w:rsid w:val="00CC7C0B"/>
    <w:rsid w:val="00CF6A25"/>
    <w:rsid w:val="00D2671E"/>
    <w:rsid w:val="00D33592"/>
    <w:rsid w:val="00DA5534"/>
    <w:rsid w:val="00DA5AA3"/>
    <w:rsid w:val="00DC4A5C"/>
    <w:rsid w:val="00DD4E4C"/>
    <w:rsid w:val="00DF3AC8"/>
    <w:rsid w:val="00E34E51"/>
    <w:rsid w:val="00E37B3B"/>
    <w:rsid w:val="00E4199F"/>
    <w:rsid w:val="00E46BEF"/>
    <w:rsid w:val="00E84F57"/>
    <w:rsid w:val="00E92FE3"/>
    <w:rsid w:val="00EA4026"/>
    <w:rsid w:val="00EA564F"/>
    <w:rsid w:val="00EB685F"/>
    <w:rsid w:val="00EE0340"/>
    <w:rsid w:val="00EF1B7E"/>
    <w:rsid w:val="00F011BC"/>
    <w:rsid w:val="00F12F70"/>
    <w:rsid w:val="00F25254"/>
    <w:rsid w:val="00F33DD6"/>
    <w:rsid w:val="00F417D3"/>
    <w:rsid w:val="00F45C21"/>
    <w:rsid w:val="00F4790B"/>
    <w:rsid w:val="00F52CCC"/>
    <w:rsid w:val="00F94F15"/>
    <w:rsid w:val="00FC55D0"/>
    <w:rsid w:val="00FD7C21"/>
    <w:rsid w:val="00FE08A4"/>
    <w:rsid w:val="00FF0EAB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3CB1"/>
  <w15:chartTrackingRefBased/>
  <w15:docId w15:val="{1B1AED6C-91CC-4CD2-BD31-44BAAD1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D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1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F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4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1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9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7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pmc.ncbi.nlm.nih.gov/articles/PMC8139511/#pone.0247285.g005" TargetMode="External"/><Relationship Id="rId1" Type="http://schemas.openxmlformats.org/officeDocument/2006/relationships/hyperlink" Target="https://pmc.ncbi.nlm.nih.gov/articles/PMC8139511/#pone.0247285.ref039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2109413/" TargetMode="External"/><Relationship Id="rId13" Type="http://schemas.openxmlformats.org/officeDocument/2006/relationships/hyperlink" Target="https://pmc.ncbi.nlm.nih.gov/articles/PMC4355530/" TargetMode="External"/><Relationship Id="rId18" Type="http://schemas.openxmlformats.org/officeDocument/2006/relationships/hyperlink" Target="https://pubmed.ncbi.nlm.nih.gov/2866575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mc.ncbi.nlm.nih.gov/articles/PMC8139511/" TargetMode="External"/><Relationship Id="rId7" Type="http://schemas.openxmlformats.org/officeDocument/2006/relationships/hyperlink" Target="https://pmc.ncbi.nlm.nih.gov/articles/PMC10380529/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s://www.pnas.org/doi/10.1073/pnas.100594910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1228936/" TargetMode="External"/><Relationship Id="rId20" Type="http://schemas.openxmlformats.org/officeDocument/2006/relationships/hyperlink" Target="https://pubmed.ncbi.nlm.nih.gov/2465681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19345193/" TargetMode="Externa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hyperlink" Target="https://pmc.ncbi.nlm.nih.gov/articles/PMC4024371/" TargetMode="External"/><Relationship Id="rId15" Type="http://schemas.openxmlformats.org/officeDocument/2006/relationships/hyperlink" Target="https://pmc.ncbi.nlm.nih.gov/articles/PMC5066306/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pmc.ncbi.nlm.nih.gov/articles/PMC4425694/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pubmed.ncbi.nlm.nih.gov/19345193/" TargetMode="External"/><Relationship Id="rId22" Type="http://schemas.openxmlformats.org/officeDocument/2006/relationships/hyperlink" Target="https://pubmed.ncbi.nlm.nih.gov/317577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</dc:creator>
  <cp:keywords/>
  <dc:description/>
  <cp:lastModifiedBy>Ahmed Hesham</cp:lastModifiedBy>
  <cp:revision>149</cp:revision>
  <dcterms:created xsi:type="dcterms:W3CDTF">2025-02-08T21:42:00Z</dcterms:created>
  <dcterms:modified xsi:type="dcterms:W3CDTF">2025-02-13T22:42:00Z</dcterms:modified>
</cp:coreProperties>
</file>