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bidi w:val="false"/>
        <w:spacing w:after="160"/>
        <w:jc w:val="center"/>
      </w:pPr>
      <w:r>
        <w:rPr>
          <w:b/>
          <w:bCs/>
          <w:i w:val="false"/>
          <w:iCs w:val="false"/>
          <w:sz w:val="56"/>
          <w:szCs w:val="56"/>
          <w:rtl w:val="false"/>
        </w:rPr>
        <w:t xml:space="preserve">FSOS Relationship Intelligence Engine</w:t>
      </w:r>
    </w:p>
    <w:p>
      <w:pPr>
        <w:bidi w:val="false"/>
        <w:spacing w:after="160"/>
        <w:jc w:val="center"/>
      </w:pPr>
      <w:r>
        <w:rPr>
          <w:b/>
          <w:bCs/>
          <w:i w:val="false"/>
          <w:iCs w:val="false"/>
          <w:color w:val="2C3E50"/>
          <w:sz w:val="44"/>
          <w:szCs w:val="44"/>
          <w:rtl w:val="false"/>
        </w:rPr>
        <w:t xml:space="preserve">Constitution — vNext</w:t>
      </w:r>
    </w:p>
    <w:p>
      <w:pPr>
        <w:bidi/>
        <w:spacing w:after="160"/>
        <w:jc w:val="center"/>
      </w:pPr>
      <w:r>
        <w:rPr>
          <w:b/>
          <w:bCs/>
          <w:i w:val="false"/>
          <w:iCs w:val="false"/>
          <w:sz w:val="28"/>
          <w:szCs w:val="28"/>
          <w:rtl/>
        </w:rPr>
        <w:t xml:space="preserve">(محدَّث للتوافق الكامل مع FSOS Canonical Database v1.0)</w:t>
      </w:r>
    </w:p>
    <w:p>
      <w:pPr>
        <w:spacing w:before="400"/>
      </w:pPr>
    </w:p>
    <w:p>
      <w:pPr>
        <w:bidi/>
        <w:spacing w:after="160"/>
        <w:jc w:val="center"/>
      </w:pPr>
      <w:r>
        <w:rPr>
          <w:b w:val="false"/>
          <w:bCs w:val="false"/>
          <w:i w:val="false"/>
          <w:iCs w:val="false"/>
          <w:rtl/>
        </w:rPr>
        <w:t xml:space="preserve">الإصدار الأساسي: RIE Constitution v1.0 (معتمد)</w:t>
      </w:r>
    </w:p>
    <w:p>
      <w:pPr>
        <w:bidi/>
        <w:spacing w:after="160"/>
        <w:jc w:val="center"/>
      </w:pPr>
      <w:r>
        <w:rPr>
          <w:b w:val="false"/>
          <w:bCs w:val="false"/>
          <w:i w:val="false"/>
          <w:iCs w:val="false"/>
          <w:rtl/>
        </w:rPr>
        <w:t xml:space="preserve">مصدر التحديث الرسمي: FSOS_Canonical_Database_v1.0.xlsx (الملف المعتمد، وليس مذكرة المراجعة السابقة له)</w:t>
      </w:r>
    </w:p>
    <w:p>
      <w:pPr>
        <w:bidi/>
        <w:spacing w:after="160"/>
        <w:jc w:val="center"/>
      </w:pPr>
      <w:r>
        <w:rPr>
          <w:b w:val="false"/>
          <w:bCs w:val="false"/>
          <w:i w:val="false"/>
          <w:iCs w:val="false"/>
          <w:rtl/>
        </w:rPr>
        <w:t xml:space="preserve">تاريخ الإصدار: 2026-07-17</w:t>
      </w:r>
    </w:p>
    <w:p>
      <w:pPr>
        <w:bidi/>
        <w:spacing w:after="160"/>
        <w:jc w:val="center"/>
      </w:pPr>
      <w:r>
        <w:rPr>
          <w:b/>
          <w:bCs/>
          <w:i w:val="false"/>
          <w:iCs w:val="false"/>
          <w:color w:val="C0392B"/>
          <w:rtl/>
        </w:rPr>
        <w:t xml:space="preserve">الحالة: جاهز للتنفيذ — بانتظار الاعتماد النهائي</w:t>
      </w:r>
    </w:p>
    <w:p>
      <w:pPr>
        <w:pageBreakBefore/>
      </w:pPr>
    </w:p>
    <w:p>
      <w:pPr>
        <w:pStyle w:val="Heading1"/>
        <w:bidi/>
        <w:spacing w:after="160" w:before="320"/>
        <w:jc w:val="right"/>
      </w:pPr>
      <w:r>
        <w:rPr>
          <w:rtl/>
        </w:rPr>
        <w:t xml:space="preserve">اقرأ قبل البدء</w:t>
      </w:r>
    </w:p>
    <w:p>
      <w:pPr>
        <w:bidi/>
        <w:spacing w:after="160"/>
        <w:jc w:val="right"/>
      </w:pPr>
      <w:r>
        <w:rPr>
          <w:b/>
          <w:bCs/>
          <w:i w:val="false"/>
          <w:iCs w:val="false"/>
          <w:rtl/>
        </w:rPr>
        <w:t xml:space="preserve">تمثل هذه الوثيقة الدستور الرسمي المُحدَّث لمحرك العلاقات الذكي (Relationship Intelligence Engine – RIE) داخل منصة FSOS.</w:t>
      </w:r>
    </w:p>
    <w:p>
      <w:pPr>
        <w:bidi/>
        <w:spacing w:after="160"/>
        <w:jc w:val="right"/>
      </w:pPr>
      <w:r>
        <w:rPr>
          <w:b w:val="false"/>
          <w:bCs w:val="false"/>
          <w:i w:val="false"/>
          <w:iCs w:val="false"/>
          <w:rtl/>
        </w:rPr>
        <w:t xml:space="preserve">هذه الوثيقة ليست دليلًا برمجيًا، وإنما المرجع المعماري الرسمي الذي يحدد فلسفة المحرك، ومسؤولياته، وحدوده، وطريقة عمله، وآلية تطويره.</w:t>
      </w:r>
    </w:p>
    <w:tbl>
      <w:tblPr>
        <w:tblW w:type="pct" w:w="100%"/>
        <w:tblBorders>
          <w:top w:val="single" w:color="C0392B" w:sz="4"/>
          <w:left w:val="single" w:color="C0392B" w:sz="4"/>
          <w:bottom w:val="single" w:color="C0392B" w:sz="4"/>
          <w:right w:val="single" w:color="C0392B" w:sz="4"/>
          <w:insideH w:val="none"/>
          <w:insideV w:val="none"/>
        </w:tblBorders>
      </w:tblPr>
      <w:tblGrid>
        <w:gridCol w:w="100"/>
      </w:tblGrid>
      <w:tr>
        <w:tc>
          <w:tcPr>
            <w:shd w:fill="FDEDEC" w:val="clear"/>
            <w:tcMar>
              <w:top w:type="dxa" w:w="150"/>
              <w:left w:type="dxa" w:w="150"/>
              <w:bottom w:type="dxa" w:w="150"/>
              <w:right w:type="dxa" w:w="150"/>
            </w:tcMar>
          </w:tcPr>
          <w:p>
            <w:pPr>
              <w:bidi/>
              <w:spacing w:after="160"/>
              <w:jc w:val="right"/>
            </w:pPr>
            <w:r>
              <w:rPr>
                <w:b/>
                <w:bCs/>
                <w:i w:val="false"/>
                <w:iCs w:val="false"/>
                <w:rtl/>
              </w:rPr>
              <w:t xml:space="preserve">تحديث vNext: هذا الإصدار يُحدِّث المرجعيات والكيانات والعلاقات فقط ليعكس اعتماد FSOS Canonical Database v1.0 الرسمي (FSOS_Canonical_Database_v1.0.xlsx — 19 كيان أعمال معتمد). الفلسفة المعمارية، والمبادئ الدستورية، والمكونات (Relationship Graph, Query Planner, Cost Estimator, Business Rules Engine, ...) لم تتغير ولم تُعاد صياغتها.</w:t>
            </w:r>
          </w:p>
        </w:tc>
      </w:tr>
    </w:tbl>
    <w:p>
      <w:pPr>
        <w:pStyle w:val="Heading2"/>
        <w:bidi/>
        <w:spacing w:after="160" w:before="320"/>
        <w:jc w:val="right"/>
      </w:pPr>
      <w:r>
        <w:rPr>
          <w:rtl/>
        </w:rPr>
        <w:t xml:space="preserve">مهمتك</w:t>
      </w:r>
    </w:p>
    <w:p>
      <w:pPr>
        <w:bidi/>
        <w:spacing w:after="160"/>
        <w:jc w:val="right"/>
      </w:pPr>
      <w:r>
        <w:rPr>
          <w:b w:val="false"/>
          <w:bCs w:val="false"/>
          <w:i w:val="false"/>
          <w:iCs w:val="false"/>
          <w:rtl/>
        </w:rPr>
        <w:t xml:space="preserve">مهمتك ليست إعادة تصميم المحرك، وإنما تنفيذ هذا الدستور كما هو.</w:t>
      </w:r>
    </w:p>
    <w:p>
      <w:pPr>
        <w:bidi/>
        <w:spacing w:after="160"/>
        <w:jc w:val="right"/>
      </w:pPr>
      <w:r>
        <w:rPr>
          <w:b w:val="false"/>
          <w:bCs w:val="false"/>
          <w:i w:val="false"/>
          <w:iCs w:val="false"/>
          <w:rtl/>
        </w:rPr>
        <w:t xml:space="preserve">قبل كتابة أي سطر كود يجب عليك:</w:t>
      </w:r>
    </w:p>
    <w:p>
      <w:pPr>
        <w:pStyle w:val="ListParagraph"/>
        <w:numPr>
          <w:ilvl w:val="0"/>
          <w:numId w:val="1"/>
        </w:numPr>
        <w:bidi/>
        <w:spacing w:after="80"/>
        <w:jc w:val="right"/>
      </w:pPr>
      <w:r>
        <w:rPr>
          <w:rtl/>
        </w:rPr>
        <w:t xml:space="preserve">قراءة الوثيقة بالكامل.</w:t>
      </w:r>
    </w:p>
    <w:p>
      <w:pPr>
        <w:pStyle w:val="ListParagraph"/>
        <w:numPr>
          <w:ilvl w:val="0"/>
          <w:numId w:val="1"/>
        </w:numPr>
        <w:bidi/>
        <w:spacing w:after="80"/>
        <w:jc w:val="right"/>
      </w:pPr>
      <w:r>
        <w:rPr>
          <w:rtl/>
        </w:rPr>
        <w:t xml:space="preserve">فهم جميع القرارات المعمارية الواردة فيها.</w:t>
      </w:r>
    </w:p>
    <w:p>
      <w:pPr>
        <w:pStyle w:val="ListParagraph"/>
        <w:numPr>
          <w:ilvl w:val="0"/>
          <w:numId w:val="1"/>
        </w:numPr>
        <w:bidi/>
        <w:spacing w:after="80"/>
        <w:jc w:val="right"/>
      </w:pPr>
      <w:r>
        <w:rPr>
          <w:rtl/>
        </w:rPr>
        <w:t xml:space="preserve">اعتبار هذه الوثيقة المرجع الوحيد لتصميم وتنفيذ RIE.</w:t>
      </w:r>
    </w:p>
    <w:p>
      <w:pPr>
        <w:pStyle w:val="ListParagraph"/>
        <w:numPr>
          <w:ilvl w:val="0"/>
          <w:numId w:val="1"/>
        </w:numPr>
        <w:bidi/>
        <w:spacing w:after="80"/>
        <w:jc w:val="right"/>
      </w:pPr>
      <w:r>
        <w:rPr>
          <w:rtl/>
        </w:rPr>
        <w:t xml:space="preserve">عدم إعادة تصميم المعمارية أو استبدال أي مكون إلا بعد موافقة صريحة.</w:t>
      </w:r>
    </w:p>
    <w:p>
      <w:pPr>
        <w:pStyle w:val="ListParagraph"/>
        <w:numPr>
          <w:ilvl w:val="0"/>
          <w:numId w:val="1"/>
        </w:numPr>
        <w:bidi/>
        <w:spacing w:after="80"/>
        <w:jc w:val="right"/>
      </w:pPr>
      <w:r>
        <w:rPr>
          <w:rtl/>
        </w:rPr>
        <w:t xml:space="preserve">إذا وجدت أي تعارض بين التنفيذ وهذه الوثيقة، يجب إيقاف التنفيذ وشرح التعارض قبل المتابعة.</w:t>
      </w:r>
    </w:p>
    <w:p>
      <w:pPr>
        <w:pStyle w:val="Heading2"/>
        <w:bidi/>
        <w:spacing w:after="160" w:before="320"/>
        <w:jc w:val="right"/>
      </w:pPr>
      <w:r>
        <w:rPr>
          <w:rtl/>
        </w:rPr>
        <w:t xml:space="preserve">قواعد التنفيذ</w:t>
      </w:r>
    </w:p>
    <w:p>
      <w:pPr>
        <w:pStyle w:val="ListParagraph"/>
        <w:numPr>
          <w:ilvl w:val="0"/>
          <w:numId w:val="1"/>
        </w:numPr>
        <w:bidi/>
        <w:spacing w:after="80"/>
        <w:jc w:val="right"/>
      </w:pPr>
      <w:r>
        <w:rPr>
          <w:rtl/>
        </w:rPr>
        <w:t xml:space="preserve">يمنع تعديل الجداول الأساسية.</w:t>
      </w:r>
    </w:p>
    <w:p>
      <w:pPr>
        <w:pStyle w:val="ListParagraph"/>
        <w:numPr>
          <w:ilvl w:val="0"/>
          <w:numId w:val="1"/>
        </w:numPr>
        <w:bidi/>
        <w:spacing w:after="80"/>
        <w:jc w:val="right"/>
      </w:pPr>
      <w:r>
        <w:rPr>
          <w:rtl/>
        </w:rPr>
        <w:t xml:space="preserve">يمنع حذف أي جدول.</w:t>
      </w:r>
    </w:p>
    <w:p>
      <w:pPr>
        <w:pStyle w:val="ListParagraph"/>
        <w:numPr>
          <w:ilvl w:val="0"/>
          <w:numId w:val="1"/>
        </w:numPr>
        <w:bidi/>
        <w:spacing w:after="80"/>
        <w:jc w:val="right"/>
      </w:pPr>
      <w:r>
        <w:rPr>
          <w:rtl/>
        </w:rPr>
        <w:t xml:space="preserve">يمنع إعادة تصميم قاعدة البيانات.</w:t>
      </w:r>
    </w:p>
    <w:p>
      <w:pPr>
        <w:pStyle w:val="ListParagraph"/>
        <w:numPr>
          <w:ilvl w:val="0"/>
          <w:numId w:val="1"/>
        </w:numPr>
        <w:bidi/>
        <w:spacing w:after="80"/>
        <w:jc w:val="right"/>
      </w:pPr>
      <w:r>
        <w:rPr>
          <w:rtl/>
        </w:rPr>
        <w:t xml:space="preserve">يمنع كتابة أي Join داخل أي Feature أو Engine.</w:t>
      </w:r>
    </w:p>
    <w:p>
      <w:pPr>
        <w:pStyle w:val="ListParagraph"/>
        <w:numPr>
          <w:ilvl w:val="0"/>
          <w:numId w:val="1"/>
        </w:numPr>
        <w:bidi/>
        <w:spacing w:after="80"/>
        <w:jc w:val="right"/>
      </w:pPr>
      <w:r>
        <w:rPr>
          <w:rtl/>
        </w:rPr>
        <w:t xml:space="preserve">يمنع تنفيذ أي Business Rule خارج Business Rules Engine.</w:t>
      </w:r>
    </w:p>
    <w:p>
      <w:pPr>
        <w:pStyle w:val="ListParagraph"/>
        <w:numPr>
          <w:ilvl w:val="0"/>
          <w:numId w:val="1"/>
        </w:numPr>
        <w:bidi/>
        <w:spacing w:after="80"/>
        <w:jc w:val="right"/>
      </w:pPr>
      <w:r>
        <w:rPr>
          <w:rtl/>
        </w:rPr>
        <w:t xml:space="preserve">يمنع الوصول المباشر للعلاقات خارج RIE.</w:t>
      </w:r>
    </w:p>
    <w:p>
      <w:pPr>
        <w:pStyle w:val="ListParagraph"/>
        <w:numPr>
          <w:ilvl w:val="0"/>
          <w:numId w:val="1"/>
        </w:numPr>
        <w:bidi/>
        <w:spacing w:after="80"/>
        <w:jc w:val="right"/>
      </w:pPr>
      <w:r>
        <w:rPr>
          <w:rtl/>
        </w:rPr>
        <w:t xml:space="preserve">جميع العلاقات يجب أن تُعرّف داخل Relationship Registry فقط.</w:t>
      </w:r>
    </w:p>
    <w:p>
      <w:pPr>
        <w:pStyle w:val="ListParagraph"/>
        <w:numPr>
          <w:ilvl w:val="0"/>
          <w:numId w:val="1"/>
        </w:numPr>
        <w:bidi/>
        <w:spacing w:after="80"/>
        <w:jc w:val="right"/>
      </w:pPr>
      <w:r>
        <w:rPr>
          <w:rtl/>
        </w:rPr>
        <w:t xml:space="preserve">جميع عمليات التنقل يجب أن تتم من خلال RIE فقط.</w:t>
      </w:r>
    </w:p>
    <w:p>
      <w:pPr>
        <w:pStyle w:val="Heading2"/>
        <w:bidi/>
        <w:spacing w:after="160" w:before="320"/>
        <w:jc w:val="right"/>
      </w:pPr>
      <w:r>
        <w:rPr>
          <w:rtl/>
        </w:rPr>
        <w:t xml:space="preserve">شرط بدء التنفيذ</w:t>
      </w:r>
    </w:p>
    <w:p>
      <w:pPr>
        <w:bidi/>
        <w:spacing w:after="160"/>
        <w:jc w:val="right"/>
      </w:pPr>
      <w:r>
        <w:rPr>
          <w:b w:val="false"/>
          <w:bCs w:val="false"/>
          <w:i w:val="false"/>
          <w:iCs w:val="false"/>
          <w:rtl/>
        </w:rPr>
        <w:t xml:space="preserve">لا تبدأ كتابة أي كود مباشرة. ابدأ أولًا بتقديم Executive Summary يوضح فهمك الكامل لهذا الدستور، ثم انتظر الموافقة. بعد الموافقة، ابدأ بتنفيذ المحرك Sprint by Sprint وفقًا لهذا الدستور، مع الالتزام الكامل بجميع القرارات المعمارية الواردة فيه.</w:t>
      </w:r>
    </w:p>
    <w:p>
      <w:pPr>
        <w:pageBreakBefore/>
      </w:pPr>
    </w:p>
    <w:p>
      <w:pPr>
        <w:pStyle w:val="Heading1"/>
        <w:bidi/>
        <w:spacing w:after="160" w:before="320"/>
        <w:jc w:val="right"/>
      </w:pPr>
      <w:r>
        <w:rPr>
          <w:rtl/>
        </w:rPr>
        <w:t xml:space="preserve">ملخص تنفيذي لتحديثات vNext</w:t>
      </w:r>
    </w:p>
    <w:p>
      <w:pPr>
        <w:bidi/>
        <w:spacing w:after="160"/>
        <w:jc w:val="right"/>
      </w:pPr>
      <w:r>
        <w:rPr>
          <w:b w:val="false"/>
          <w:bCs w:val="false"/>
          <w:i w:val="false"/>
          <w:iCs w:val="false"/>
          <w:rtl/>
        </w:rPr>
        <w:t xml:space="preserve">هذا القسم جديد بالكامل في vNext. المصدر المرجعي الوحيد لكل تعديل هنا هو الملف الرسمي المعتمد FSOS_Canonical_Database_v1.0.xlsx (شيت _Canonical Model + 19 شيت كيان). مذكرة المراجعة المعمارية السابقة (Final Architecture Review) بقيت مرجعًا للسياق والمبررات فقط؛ أي تفصيل تقني يتعارض بينها وبين الملف الفعلي يُحسم دائمًا لصالح الملف الفعلي.</w:t>
      </w:r>
    </w:p>
    <w:p>
      <w:pPr>
        <w:pStyle w:val="Heading2"/>
        <w:bidi/>
        <w:spacing w:after="160" w:before="320"/>
        <w:jc w:val="right"/>
      </w:pPr>
      <w:r>
        <w:rPr>
          <w:rtl/>
        </w:rPr>
        <w:t xml:space="preserve">1. مصدر البيانات المرجعي الرسمي</w:t>
      </w:r>
    </w:p>
    <w:p>
      <w:pPr>
        <w:bidi/>
        <w:spacing w:after="160"/>
        <w:jc w:val="right"/>
      </w:pPr>
      <w:r>
        <w:rPr>
          <w:b w:val="false"/>
          <w:bCs w:val="false"/>
          <w:i w:val="false"/>
          <w:iCs w:val="false"/>
          <w:rtl/>
        </w:rPr>
        <w:t xml:space="preserve">FSOS Canonical Operational Data Model v1.0 — مُعرَّف رسميًا بـ 19 كيان أعمال ثابت ("معرَّف بالكيانات الثابتة وعلاقاتها، وليس بعدد الشيتات" — بحسب توصيف الملف نفسه)، وهو Subset معتمد من الـ Master Schema المؤسسي الأوسع. الكيانات: Companies, Sales Calendar, Regions, Branches, Employees, Routes, Route Assignments, Customers, Products, Price List (10 Master) + Invoices, Invoice Items, Visits, Van Loads, Van Inventory, Collections, Returns, Return Items (8 Operational) + Targets (1 Planning).</w:t>
      </w:r>
    </w:p>
    <w:p>
      <w:pPr>
        <w:pStyle w:val="Heading2"/>
        <w:bidi/>
        <w:spacing w:after="160" w:before="320"/>
        <w:jc w:val="right"/>
      </w:pPr>
      <w:r>
        <w:rPr>
          <w:rtl/>
        </w:rPr>
        <w:t xml:space="preserve">2. أهم كيان جديد: Sales Calendar — موفِّر البُعد الزمني الرسمي</w:t>
      </w:r>
    </w:p>
    <w:p>
      <w:pPr>
        <w:bidi/>
        <w:spacing w:after="160"/>
        <w:jc w:val="right"/>
      </w:pPr>
      <w:r>
        <w:rPr>
          <w:b w:val="false"/>
          <w:bCs w:val="false"/>
          <w:i w:val="false"/>
          <w:iCs w:val="false"/>
          <w:rtl/>
        </w:rPr>
        <w:t xml:space="preserve">Sales Calendar (PK: CalendarDate) موثّق صراحة في الملف كـ "Single time reference for all engines (SGI, Demand, Forecasting, Executive Studio...)": Day, Week, Month, Quarter, Year, WorkingDay, Holiday, Season, Ramadan, PromotionSeason. هذا يرفع مبدأ "الزمن بُعد أساسي في كل علاقة" (Phase 2/3 من v1) من مبدأ تجريدي إلى كيان فعلي قابل للربط، ويجب أن يصبح المرجع الموحّد لكل تفسير زمني داخل RIE بدلاً من معالجة كل تاريخ (VisitDate, InvoiceDate, LoadDate...) بمعزل عن الآخر.</w:t>
      </w:r>
    </w:p>
    <w:p>
      <w:pPr>
        <w:pStyle w:val="Heading2"/>
        <w:bidi/>
        <w:spacing w:after="160" w:before="320"/>
        <w:jc w:val="right"/>
      </w:pPr>
      <w:r>
        <w:rPr>
          <w:rtl/>
        </w:rPr>
        <w:t xml:space="preserve">3. كيانات جديدة أخرى معتمدة</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2200"/>
        <w:gridCol w:w="2650"/>
      </w:tblGrid>
      <w:tr>
        <w:tc>
          <w:tcPr>
            <w:tcW w:type="dxa" w:w="2600"/>
            <w:shd w:fill="2C3E50" w:val="clear"/>
            <w:tcMar>
              <w:top w:type="dxa" w:w="100"/>
              <w:left w:type="dxa" w:w="120"/>
              <w:bottom w:type="dxa" w:w="100"/>
              <w:right w:type="dxa" w:w="120"/>
            </w:tcMar>
          </w:tcPr>
          <w:p>
            <w:pPr>
              <w:bidi/>
              <w:spacing w:after="0"/>
              <w:jc w:val="right"/>
            </w:pPr>
            <w:r>
              <w:rPr>
                <w:b/>
                <w:bCs/>
                <w:i w:val="false"/>
                <w:iCs w:val="false"/>
                <w:color w:val="FFFFFF"/>
                <w:rtl/>
              </w:rPr>
              <w:t xml:space="preserve">الكيان الجديد</w:t>
            </w:r>
          </w:p>
        </w:tc>
        <w:tc>
          <w:tcPr>
            <w:tcW w:type="dxa" w:w="2600"/>
            <w:shd w:fill="2C3E50" w:val="clear"/>
            <w:tcMar>
              <w:top w:type="dxa" w:w="100"/>
              <w:left w:type="dxa" w:w="120"/>
              <w:bottom w:type="dxa" w:w="100"/>
              <w:right w:type="dxa" w:w="120"/>
            </w:tcMar>
          </w:tcPr>
          <w:p>
            <w:pPr>
              <w:bidi/>
              <w:spacing w:after="0"/>
              <w:jc w:val="right"/>
            </w:pPr>
            <w:r>
              <w:rPr>
                <w:b/>
                <w:bCs/>
                <w:i w:val="false"/>
                <w:iCs w:val="false"/>
                <w:color w:val="FFFFFF"/>
                <w:rtl/>
              </w:rPr>
              <w:t xml:space="preserve">النوع</w:t>
            </w:r>
          </w:p>
        </w:tc>
        <w:tc>
          <w:tcPr>
            <w:tcW w:type="dxa" w:w="2600"/>
            <w:shd w:fill="2C3E50" w:val="clear"/>
            <w:tcMar>
              <w:top w:type="dxa" w:w="100"/>
              <w:left w:type="dxa" w:w="120"/>
              <w:bottom w:type="dxa" w:w="100"/>
              <w:right w:type="dxa" w:w="120"/>
            </w:tcMar>
          </w:tcPr>
          <w:p>
            <w:pPr>
              <w:bidi/>
              <w:spacing w:after="0"/>
              <w:jc w:val="right"/>
            </w:pPr>
            <w:r>
              <w:rPr>
                <w:b/>
                <w:bCs/>
                <w:i w:val="false"/>
                <w:iCs w:val="false"/>
                <w:color w:val="FFFFFF"/>
                <w:rtl/>
              </w:rPr>
              <w:t xml:space="preserve">المفتاح الأساسي</w:t>
            </w:r>
          </w:p>
        </w:tc>
        <w:tc>
          <w:tcPr>
            <w:tcW w:type="dxa" w:w="2600"/>
            <w:shd w:fill="2C3E50" w:val="clear"/>
            <w:tcMar>
              <w:top w:type="dxa" w:w="100"/>
              <w:left w:type="dxa" w:w="120"/>
              <w:bottom w:type="dxa" w:w="100"/>
              <w:right w:type="dxa" w:w="120"/>
            </w:tcMar>
          </w:tcPr>
          <w:p>
            <w:pPr>
              <w:bidi/>
              <w:spacing w:after="0"/>
              <w:jc w:val="right"/>
            </w:pPr>
            <w:r>
              <w:rPr>
                <w:b/>
                <w:bCs/>
                <w:i w:val="false"/>
                <w:iCs w:val="false"/>
                <w:color w:val="FFFFFF"/>
                <w:rtl/>
              </w:rPr>
              <w:t xml:space="preserve">ملاحظة الملف الرسمية</w:t>
            </w:r>
          </w:p>
        </w:tc>
      </w:tr>
      <w:tr>
        <w:tc>
          <w:tcPr>
            <w:tcW w:type="dxa" w:w="2600"/>
            <w:tcMar>
              <w:top w:type="dxa" w:w="100"/>
              <w:left w:type="dxa" w:w="120"/>
              <w:bottom w:type="dxa" w:w="100"/>
              <w:right w:type="dxa" w:w="120"/>
            </w:tcMar>
          </w:tcPr>
          <w:p>
            <w:pPr>
              <w:bidi/>
              <w:spacing w:after="0"/>
              <w:jc w:val="right"/>
            </w:pPr>
            <w:r>
              <w:rPr>
                <w:b w:val="false"/>
                <w:bCs w:val="false"/>
                <w:i w:val="false"/>
                <w:iCs w:val="false"/>
                <w:rtl/>
              </w:rPr>
              <w:t xml:space="preserve">Route Assignments</w:t>
            </w:r>
          </w:p>
        </w:tc>
        <w:tc>
          <w:tcPr>
            <w:tcW w:type="dxa" w:w="2600"/>
            <w:tcMar>
              <w:top w:type="dxa" w:w="100"/>
              <w:left w:type="dxa" w:w="120"/>
              <w:bottom w:type="dxa" w:w="100"/>
              <w:right w:type="dxa" w:w="120"/>
            </w:tcMar>
          </w:tcPr>
          <w:p>
            <w:pPr>
              <w:bidi/>
              <w:spacing w:after="0"/>
              <w:jc w:val="right"/>
            </w:pPr>
            <w:r>
              <w:rPr>
                <w:b w:val="false"/>
                <w:bCs w:val="false"/>
                <w:i w:val="false"/>
                <w:iCs w:val="false"/>
                <w:rtl/>
              </w:rPr>
              <w:t xml:space="preserve">Master (Temporal)</w:t>
            </w:r>
          </w:p>
        </w:tc>
        <w:tc>
          <w:tcPr>
            <w:tcW w:type="dxa" w:w="2600"/>
            <w:tcMar>
              <w:top w:type="dxa" w:w="100"/>
              <w:left w:type="dxa" w:w="120"/>
              <w:bottom w:type="dxa" w:w="100"/>
              <w:right w:type="dxa" w:w="120"/>
            </w:tcMar>
          </w:tcPr>
          <w:p>
            <w:pPr>
              <w:bidi/>
              <w:spacing w:after="0"/>
              <w:jc w:val="right"/>
            </w:pPr>
            <w:r>
              <w:rPr>
                <w:b w:val="false"/>
                <w:bCs w:val="false"/>
                <w:i w:val="false"/>
                <w:iCs w:val="false"/>
                <w:rtl/>
              </w:rPr>
              <w:t xml:space="preserve">AssignmentID</w:t>
            </w:r>
          </w:p>
        </w:tc>
        <w:tc>
          <w:tcPr>
            <w:tcW w:type="dxa" w:w="2600"/>
            <w:tcMar>
              <w:top w:type="dxa" w:w="100"/>
              <w:left w:type="dxa" w:w="120"/>
              <w:bottom w:type="dxa" w:w="100"/>
              <w:right w:type="dxa" w:w="120"/>
            </w:tcMar>
          </w:tcPr>
          <w:p>
            <w:pPr>
              <w:bidi/>
              <w:spacing w:after="0"/>
              <w:jc w:val="right"/>
            </w:pPr>
            <w:r>
              <w:rPr>
                <w:b w:val="false"/>
                <w:bCs w:val="false"/>
                <w:i w:val="false"/>
                <w:iCs w:val="false"/>
                <w:rtl/>
              </w:rPr>
              <w:t xml:space="preserve">History of Employee-Route. Enables Historical/Expired relationships</w:t>
            </w:r>
          </w:p>
        </w:tc>
      </w:tr>
      <w:tr>
        <w:tc>
          <w:tcPr>
            <w:tcW w:type="dxa" w:w="2600"/>
            <w:tcMar>
              <w:top w:type="dxa" w:w="100"/>
              <w:left w:type="dxa" w:w="120"/>
              <w:bottom w:type="dxa" w:w="100"/>
              <w:right w:type="dxa" w:w="120"/>
            </w:tcMar>
          </w:tcPr>
          <w:p>
            <w:pPr>
              <w:bidi/>
              <w:spacing w:after="0"/>
              <w:jc w:val="right"/>
            </w:pPr>
            <w:r>
              <w:rPr>
                <w:b w:val="false"/>
                <w:bCs w:val="false"/>
                <w:i w:val="false"/>
                <w:iCs w:val="false"/>
                <w:rtl/>
              </w:rPr>
              <w:t xml:space="preserve">Visits</w:t>
            </w:r>
          </w:p>
        </w:tc>
        <w:tc>
          <w:tcPr>
            <w:tcW w:type="dxa" w:w="2600"/>
            <w:tcMar>
              <w:top w:type="dxa" w:w="100"/>
              <w:left w:type="dxa" w:w="120"/>
              <w:bottom w:type="dxa" w:w="100"/>
              <w:right w:type="dxa" w:w="120"/>
            </w:tcMar>
          </w:tcPr>
          <w:p>
            <w:pPr>
              <w:bidi/>
              <w:spacing w:after="0"/>
              <w:jc w:val="right"/>
            </w:pPr>
            <w:r>
              <w:rPr>
                <w:b w:val="false"/>
                <w:bCs w:val="false"/>
                <w:i w:val="false"/>
                <w:iCs w:val="false"/>
                <w:rtl/>
              </w:rPr>
              <w:t xml:space="preserve">Operational</w:t>
            </w:r>
          </w:p>
        </w:tc>
        <w:tc>
          <w:tcPr>
            <w:tcW w:type="dxa" w:w="2600"/>
            <w:tcMar>
              <w:top w:type="dxa" w:w="100"/>
              <w:left w:type="dxa" w:w="120"/>
              <w:bottom w:type="dxa" w:w="100"/>
              <w:right w:type="dxa" w:w="120"/>
            </w:tcMar>
          </w:tcPr>
          <w:p>
            <w:pPr>
              <w:bidi/>
              <w:spacing w:after="0"/>
              <w:jc w:val="right"/>
            </w:pPr>
            <w:r>
              <w:rPr>
                <w:b w:val="false"/>
                <w:bCs w:val="false"/>
                <w:i w:val="false"/>
                <w:iCs w:val="false"/>
                <w:rtl/>
              </w:rPr>
              <w:t xml:space="preserve">VisitID</w:t>
            </w:r>
          </w:p>
        </w:tc>
        <w:tc>
          <w:tcPr>
            <w:tcW w:type="dxa" w:w="2600"/>
            <w:tcMar>
              <w:top w:type="dxa" w:w="100"/>
              <w:left w:type="dxa" w:w="120"/>
              <w:bottom w:type="dxa" w:w="100"/>
              <w:right w:type="dxa" w:w="120"/>
            </w:tcMar>
          </w:tcPr>
          <w:p>
            <w:pPr>
              <w:bidi/>
              <w:spacing w:after="0"/>
              <w:jc w:val="right"/>
            </w:pPr>
            <w:r>
              <w:rPr>
                <w:b w:val="false"/>
                <w:bCs w:val="false"/>
                <w:i w:val="false"/>
                <w:iCs w:val="false"/>
                <w:rtl/>
              </w:rPr>
              <w:t xml:space="preserve">Backbone of field execution: strike rate, coverage, productive calls</w:t>
            </w:r>
          </w:p>
        </w:tc>
      </w:tr>
      <w:tr>
        <w:tc>
          <w:tcPr>
            <w:tcW w:type="dxa" w:w="2600"/>
            <w:tcMar>
              <w:top w:type="dxa" w:w="100"/>
              <w:left w:type="dxa" w:w="120"/>
              <w:bottom w:type="dxa" w:w="100"/>
              <w:right w:type="dxa" w:w="120"/>
            </w:tcMar>
          </w:tcPr>
          <w:p>
            <w:pPr>
              <w:bidi/>
              <w:spacing w:after="0"/>
              <w:jc w:val="right"/>
            </w:pPr>
            <w:r>
              <w:rPr>
                <w:b w:val="false"/>
                <w:bCs w:val="false"/>
                <w:i w:val="false"/>
                <w:iCs w:val="false"/>
                <w:rtl/>
              </w:rPr>
              <w:t xml:space="preserve">Van Loads</w:t>
            </w:r>
          </w:p>
        </w:tc>
        <w:tc>
          <w:tcPr>
            <w:tcW w:type="dxa" w:w="2600"/>
            <w:tcMar>
              <w:top w:type="dxa" w:w="100"/>
              <w:left w:type="dxa" w:w="120"/>
              <w:bottom w:type="dxa" w:w="100"/>
              <w:right w:type="dxa" w:w="120"/>
            </w:tcMar>
          </w:tcPr>
          <w:p>
            <w:pPr>
              <w:bidi/>
              <w:spacing w:after="0"/>
              <w:jc w:val="right"/>
            </w:pPr>
            <w:r>
              <w:rPr>
                <w:b w:val="false"/>
                <w:bCs w:val="false"/>
                <w:i w:val="false"/>
                <w:iCs w:val="false"/>
                <w:rtl/>
              </w:rPr>
              <w:t xml:space="preserve">Operational</w:t>
            </w:r>
          </w:p>
        </w:tc>
        <w:tc>
          <w:tcPr>
            <w:tcW w:type="dxa" w:w="2600"/>
            <w:tcMar>
              <w:top w:type="dxa" w:w="100"/>
              <w:left w:type="dxa" w:w="120"/>
              <w:bottom w:type="dxa" w:w="100"/>
              <w:right w:type="dxa" w:w="120"/>
            </w:tcMar>
          </w:tcPr>
          <w:p>
            <w:pPr>
              <w:bidi/>
              <w:spacing w:after="0"/>
              <w:jc w:val="right"/>
            </w:pPr>
            <w:r>
              <w:rPr>
                <w:b w:val="false"/>
                <w:bCs w:val="false"/>
                <w:i w:val="false"/>
                <w:iCs w:val="false"/>
                <w:rtl/>
              </w:rPr>
              <w:t xml:space="preserve">LoadNo+ProductCode+Unit</w:t>
            </w:r>
          </w:p>
        </w:tc>
        <w:tc>
          <w:tcPr>
            <w:tcW w:type="dxa" w:w="2600"/>
            <w:tcMar>
              <w:top w:type="dxa" w:w="100"/>
              <w:left w:type="dxa" w:w="120"/>
              <w:bottom w:type="dxa" w:w="100"/>
              <w:right w:type="dxa" w:w="120"/>
            </w:tcMar>
          </w:tcPr>
          <w:p>
            <w:pPr>
              <w:bidi/>
              <w:spacing w:after="0"/>
              <w:jc w:val="right"/>
            </w:pPr>
            <w:r>
              <w:rPr>
                <w:b w:val="false"/>
                <w:bCs w:val="false"/>
                <w:i w:val="false"/>
                <w:iCs w:val="false"/>
                <w:rtl/>
              </w:rPr>
              <w:t xml:space="preserve">Custody reconciliation: Load - Sales - Returns = Inventory</w:t>
            </w:r>
          </w:p>
        </w:tc>
      </w:tr>
      <w:tr>
        <w:tc>
          <w:tcPr>
            <w:tcW w:type="dxa" w:w="2600"/>
            <w:tcMar>
              <w:top w:type="dxa" w:w="100"/>
              <w:left w:type="dxa" w:w="120"/>
              <w:bottom w:type="dxa" w:w="100"/>
              <w:right w:type="dxa" w:w="120"/>
            </w:tcMar>
          </w:tcPr>
          <w:p>
            <w:pPr>
              <w:bidi/>
              <w:spacing w:after="0"/>
              <w:jc w:val="right"/>
            </w:pPr>
            <w:r>
              <w:rPr>
                <w:b w:val="false"/>
                <w:bCs w:val="false"/>
                <w:i w:val="false"/>
                <w:iCs w:val="false"/>
                <w:rtl/>
              </w:rPr>
              <w:t xml:space="preserve">Van Inventory</w:t>
            </w:r>
          </w:p>
        </w:tc>
        <w:tc>
          <w:tcPr>
            <w:tcW w:type="dxa" w:w="2600"/>
            <w:tcMar>
              <w:top w:type="dxa" w:w="100"/>
              <w:left w:type="dxa" w:w="120"/>
              <w:bottom w:type="dxa" w:w="100"/>
              <w:right w:type="dxa" w:w="120"/>
            </w:tcMar>
          </w:tcPr>
          <w:p>
            <w:pPr>
              <w:bidi/>
              <w:spacing w:after="0"/>
              <w:jc w:val="right"/>
            </w:pPr>
            <w:r>
              <w:rPr>
                <w:b w:val="false"/>
                <w:bCs w:val="false"/>
                <w:i w:val="false"/>
                <w:iCs w:val="false"/>
                <w:rtl/>
              </w:rPr>
              <w:t xml:space="preserve">Operational (Snapshot)</w:t>
            </w:r>
          </w:p>
        </w:tc>
        <w:tc>
          <w:tcPr>
            <w:tcW w:type="dxa" w:w="2600"/>
            <w:tcMar>
              <w:top w:type="dxa" w:w="100"/>
              <w:left w:type="dxa" w:w="120"/>
              <w:bottom w:type="dxa" w:w="100"/>
              <w:right w:type="dxa" w:w="120"/>
            </w:tcMar>
          </w:tcPr>
          <w:p>
            <w:pPr>
              <w:bidi/>
              <w:spacing w:after="0"/>
              <w:jc w:val="right"/>
            </w:pPr>
            <w:r>
              <w:rPr>
                <w:b w:val="false"/>
                <w:bCs w:val="false"/>
                <w:i w:val="false"/>
                <w:iCs w:val="false"/>
                <w:rtl/>
              </w:rPr>
              <w:t xml:space="preserve">ReportDate+RouteID+ProductCode+Unit</w:t>
            </w:r>
          </w:p>
        </w:tc>
        <w:tc>
          <w:tcPr>
            <w:tcW w:type="dxa" w:w="2600"/>
            <w:tcMar>
              <w:top w:type="dxa" w:w="100"/>
              <w:left w:type="dxa" w:w="120"/>
              <w:bottom w:type="dxa" w:w="100"/>
              <w:right w:type="dxa" w:w="120"/>
            </w:tcMar>
          </w:tcPr>
          <w:p>
            <w:pPr>
              <w:bidi/>
              <w:spacing w:after="0"/>
              <w:jc w:val="right"/>
            </w:pPr>
            <w:r>
              <w:rPr>
                <w:b w:val="false"/>
                <w:bCs w:val="false"/>
                <w:i w:val="false"/>
                <w:iCs w:val="false"/>
                <w:rtl/>
              </w:rPr>
              <w:t xml:space="preserve">-</w:t>
            </w:r>
          </w:p>
        </w:tc>
      </w:tr>
      <w:tr>
        <w:tc>
          <w:tcPr>
            <w:tcW w:type="dxa" w:w="2600"/>
            <w:tcMar>
              <w:top w:type="dxa" w:w="100"/>
              <w:left w:type="dxa" w:w="120"/>
              <w:bottom w:type="dxa" w:w="100"/>
              <w:right w:type="dxa" w:w="120"/>
            </w:tcMar>
          </w:tcPr>
          <w:p>
            <w:pPr>
              <w:bidi/>
              <w:spacing w:after="0"/>
              <w:jc w:val="right"/>
            </w:pPr>
            <w:r>
              <w:rPr>
                <w:b w:val="false"/>
                <w:bCs w:val="false"/>
                <w:i w:val="false"/>
                <w:iCs w:val="false"/>
                <w:rtl/>
              </w:rPr>
              <w:t xml:space="preserve">Return Items</w:t>
            </w:r>
          </w:p>
        </w:tc>
        <w:tc>
          <w:tcPr>
            <w:tcW w:type="dxa" w:w="2600"/>
            <w:tcMar>
              <w:top w:type="dxa" w:w="100"/>
              <w:left w:type="dxa" w:w="120"/>
              <w:bottom w:type="dxa" w:w="100"/>
              <w:right w:type="dxa" w:w="120"/>
            </w:tcMar>
          </w:tcPr>
          <w:p>
            <w:pPr>
              <w:bidi/>
              <w:spacing w:after="0"/>
              <w:jc w:val="right"/>
            </w:pPr>
            <w:r>
              <w:rPr>
                <w:b w:val="false"/>
                <w:bCs w:val="false"/>
                <w:i w:val="false"/>
                <w:iCs w:val="false"/>
                <w:rtl/>
              </w:rPr>
              <w:t xml:space="preserve">Operational</w:t>
            </w:r>
          </w:p>
        </w:tc>
        <w:tc>
          <w:tcPr>
            <w:tcW w:type="dxa" w:w="2600"/>
            <w:tcMar>
              <w:top w:type="dxa" w:w="100"/>
              <w:left w:type="dxa" w:w="120"/>
              <w:bottom w:type="dxa" w:w="100"/>
              <w:right w:type="dxa" w:w="120"/>
            </w:tcMar>
          </w:tcPr>
          <w:p>
            <w:pPr>
              <w:bidi/>
              <w:spacing w:after="0"/>
              <w:jc w:val="right"/>
            </w:pPr>
            <w:r>
              <w:rPr>
                <w:b w:val="false"/>
                <w:bCs w:val="false"/>
                <w:i w:val="false"/>
                <w:iCs w:val="false"/>
                <w:rtl/>
              </w:rPr>
              <w:t xml:space="preserve">ReturnNo+LineNo</w:t>
            </w:r>
          </w:p>
        </w:tc>
        <w:tc>
          <w:tcPr>
            <w:tcW w:type="dxa" w:w="2600"/>
            <w:tcMar>
              <w:top w:type="dxa" w:w="100"/>
              <w:left w:type="dxa" w:w="120"/>
              <w:bottom w:type="dxa" w:w="100"/>
              <w:right w:type="dxa" w:w="120"/>
            </w:tcMar>
          </w:tcPr>
          <w:p>
            <w:pPr>
              <w:bidi/>
              <w:spacing w:after="0"/>
              <w:jc w:val="right"/>
            </w:pPr>
            <w:r>
              <w:rPr>
                <w:b w:val="false"/>
                <w:bCs w:val="false"/>
                <w:i w:val="false"/>
                <w:iCs w:val="false"/>
                <w:rtl/>
              </w:rPr>
              <w:t xml:space="preserve">Items (Returns = Header)</w:t>
            </w:r>
          </w:p>
        </w:tc>
      </w:tr>
      <w:tr>
        <w:tc>
          <w:tcPr>
            <w:tcW w:type="dxa" w:w="2600"/>
            <w:tcMar>
              <w:top w:type="dxa" w:w="100"/>
              <w:left w:type="dxa" w:w="120"/>
              <w:bottom w:type="dxa" w:w="100"/>
              <w:right w:type="dxa" w:w="120"/>
            </w:tcMar>
          </w:tcPr>
          <w:p>
            <w:pPr>
              <w:bidi/>
              <w:spacing w:after="0"/>
              <w:jc w:val="right"/>
            </w:pPr>
            <w:r>
              <w:rPr>
                <w:b w:val="false"/>
                <w:bCs w:val="false"/>
                <w:i w:val="false"/>
                <w:iCs w:val="false"/>
                <w:rtl/>
              </w:rPr>
              <w:t xml:space="preserve">Companies/Regions/Branches</w:t>
            </w:r>
          </w:p>
        </w:tc>
        <w:tc>
          <w:tcPr>
            <w:tcW w:type="dxa" w:w="2600"/>
            <w:tcMar>
              <w:top w:type="dxa" w:w="100"/>
              <w:left w:type="dxa" w:w="120"/>
              <w:bottom w:type="dxa" w:w="100"/>
              <w:right w:type="dxa" w:w="120"/>
            </w:tcMar>
          </w:tcPr>
          <w:p>
            <w:pPr>
              <w:bidi/>
              <w:spacing w:after="0"/>
              <w:jc w:val="right"/>
            </w:pPr>
            <w:r>
              <w:rPr>
                <w:b w:val="false"/>
                <w:bCs w:val="false"/>
                <w:i w:val="false"/>
                <w:iCs w:val="false"/>
                <w:rtl/>
              </w:rPr>
              <w:t xml:space="preserve">Master</w:t>
            </w:r>
          </w:p>
        </w:tc>
        <w:tc>
          <w:tcPr>
            <w:tcW w:type="dxa" w:w="2600"/>
            <w:tcMar>
              <w:top w:type="dxa" w:w="100"/>
              <w:left w:type="dxa" w:w="120"/>
              <w:bottom w:type="dxa" w:w="100"/>
              <w:right w:type="dxa" w:w="120"/>
            </w:tcMar>
          </w:tcPr>
          <w:p>
            <w:pPr>
              <w:bidi/>
              <w:spacing w:after="0"/>
              <w:jc w:val="right"/>
            </w:pPr>
            <w:r>
              <w:rPr>
                <w:b w:val="false"/>
                <w:bCs w:val="false"/>
                <w:i w:val="false"/>
                <w:iCs w:val="false"/>
                <w:rtl/>
              </w:rPr>
              <w:t xml:space="preserve">CompanyID/RegionID/BranchID</w:t>
            </w:r>
          </w:p>
        </w:tc>
        <w:tc>
          <w:tcPr>
            <w:tcW w:type="dxa" w:w="2600"/>
            <w:tcMar>
              <w:top w:type="dxa" w:w="100"/>
              <w:left w:type="dxa" w:w="120"/>
              <w:bottom w:type="dxa" w:w="100"/>
              <w:right w:type="dxa" w:w="120"/>
            </w:tcMar>
          </w:tcPr>
          <w:p>
            <w:pPr>
              <w:bidi/>
              <w:spacing w:after="0"/>
              <w:jc w:val="right"/>
            </w:pPr>
            <w:r>
              <w:rPr>
                <w:b w:val="false"/>
                <w:bCs w:val="false"/>
                <w:i w:val="false"/>
                <w:iCs w:val="false"/>
                <w:rtl/>
              </w:rPr>
              <w:t xml:space="preserve">الهيكل التنظيمي الكامل، غير مذكور صراحة في دستور v1</w:t>
            </w:r>
          </w:p>
        </w:tc>
      </w:tr>
    </w:tbl>
    <w:p>
      <w:pPr>
        <w:pStyle w:val="Heading2"/>
        <w:bidi/>
        <w:spacing w:after="160" w:before="320"/>
        <w:jc w:val="right"/>
      </w:pPr>
      <w:r>
        <w:rPr>
          <w:rtl/>
        </w:rPr>
        <w:t xml:space="preserve">4. تعديلات على كيانات قائمة</w:t>
      </w:r>
    </w:p>
    <w:p>
      <w:pPr>
        <w:pStyle w:val="ListParagraph"/>
        <w:numPr>
          <w:ilvl w:val="0"/>
          <w:numId w:val="1"/>
        </w:numPr>
        <w:bidi/>
        <w:spacing w:after="80"/>
        <w:jc w:val="right"/>
      </w:pPr>
      <w:r>
        <w:rPr>
          <w:rtl/>
        </w:rPr>
        <w:t xml:space="preserve">Invoice Items: المفتاح الأساسي أصبح (InvoiceNo + LineNo) — يحل تصادم الأصناف المكررة بنفس المنتج/الوحدة.</w:t>
      </w:r>
    </w:p>
    <w:p>
      <w:pPr>
        <w:pStyle w:val="ListParagraph"/>
        <w:numPr>
          <w:ilvl w:val="0"/>
          <w:numId w:val="1"/>
        </w:numPr>
        <w:bidi/>
        <w:spacing w:after="80"/>
        <w:jc w:val="right"/>
      </w:pPr>
      <w:r>
        <w:rPr>
          <w:rtl/>
        </w:rPr>
        <w:t xml:space="preserve">Price List: أصبح كيانًا زمنيًا بالكامل (Temporal) — المفتاح الأساسي (PriceListCode + ProductCode + Unit + StartDate) مع EndDate، أي تسعير Date-Effective حقيقي، وليس قائمة أسعار ساكنة كما كان مفترضًا في المراجعة الأولية.</w:t>
      </w:r>
    </w:p>
    <w:p>
      <w:pPr>
        <w:pStyle w:val="ListParagraph"/>
        <w:numPr>
          <w:ilvl w:val="0"/>
          <w:numId w:val="1"/>
        </w:numPr>
        <w:bidi/>
        <w:spacing w:after="80"/>
        <w:jc w:val="right"/>
      </w:pPr>
      <w:r>
        <w:rPr>
          <w:rtl/>
        </w:rPr>
        <w:t xml:space="preserve">Customers: إضافة DefaultPriceListCode (مع ملاحظة رسمية بأن قوائم Override/Promo إضافية قد تُضاف لاحقًا)، وإضافة VisitDay وVisitSequence — يحددان نمط الزيارة المخطط لكل عميل.</w:t>
      </w:r>
    </w:p>
    <w:p>
      <w:pPr>
        <w:pStyle w:val="ListParagraph"/>
        <w:numPr>
          <w:ilvl w:val="0"/>
          <w:numId w:val="1"/>
        </w:numPr>
        <w:bidi/>
        <w:spacing w:after="80"/>
        <w:jc w:val="right"/>
      </w:pPr>
      <w:r>
        <w:rPr>
          <w:rtl/>
        </w:rPr>
        <w:t xml:space="preserve">Products: إضافة NetWeightKG — يُفعّل حساب WeightTarget في Targets.</w:t>
      </w:r>
    </w:p>
    <w:p>
      <w:pPr>
        <w:pStyle w:val="ListParagraph"/>
        <w:numPr>
          <w:ilvl w:val="0"/>
          <w:numId w:val="1"/>
        </w:numPr>
        <w:bidi/>
        <w:spacing w:after="80"/>
        <w:jc w:val="right"/>
      </w:pPr>
      <w:r>
        <w:rPr>
          <w:rtl/>
        </w:rPr>
        <w:t xml:space="preserve">أعمدة تدقيق CreatedAt/UpdatedAt مضافة إلى Companies, Employees, Routes, Customers, Products, Price List.</w:t>
      </w:r>
    </w:p>
    <w:p>
      <w:pPr>
        <w:pStyle w:val="Heading2"/>
        <w:bidi/>
        <w:spacing w:after="160" w:before="320"/>
        <w:jc w:val="right"/>
      </w:pPr>
      <w:r>
        <w:rPr>
          <w:rtl/>
        </w:rPr>
        <w:t xml:space="preserve">5. الحقول المرجعية (Channel / Role / Category) بقيت نصًا حرًّا</w:t>
      </w:r>
    </w:p>
    <w:p>
      <w:pPr>
        <w:bidi/>
        <w:spacing w:after="160"/>
        <w:jc w:val="right"/>
      </w:pPr>
      <w:r>
        <w:rPr>
          <w:b w:val="false"/>
          <w:bCs w:val="false"/>
          <w:i w:val="false"/>
          <w:iCs w:val="false"/>
          <w:rtl/>
        </w:rPr>
        <w:t xml:space="preserve">Route.Channel، Employee.Role، Product.Category ما زالت أعمدة نصية داخل الملف الرسمي v1.0، ولم تتحوّل إلى جداول Lookup مستقلة. يجب أن يتعامل RIE معها كعلاقات Weak Reference حتى يُعتمد جدول Lookup فعلي لها مستقبلًا — لا يجوز افتراض وجودها كجداول قائمة بالفعل.</w:t>
      </w:r>
    </w:p>
    <w:p>
      <w:pPr>
        <w:pStyle w:val="Heading2"/>
        <w:bidi/>
        <w:spacing w:after="160" w:before="320"/>
        <w:jc w:val="right"/>
      </w:pPr>
      <w:r>
        <w:rPr>
          <w:rtl/>
        </w:rPr>
        <w:t xml:space="preserve">6. أهم علاقة معمارية جديدة: Route Assignment كبديل زمني موثّق</w:t>
      </w:r>
    </w:p>
    <w:p>
      <w:pPr>
        <w:bidi/>
        <w:spacing w:after="160"/>
        <w:jc w:val="right"/>
      </w:pPr>
      <w:r>
        <w:rPr>
          <w:b w:val="false"/>
          <w:bCs w:val="false"/>
          <w:i w:val="false"/>
          <w:iCs w:val="false"/>
          <w:rtl/>
        </w:rPr>
        <w:t xml:space="preserve">دستور v1 وعد بعلاقات Historical/Expired (دورة حياة العلاقة، Phase 3)، لكن Routes.SalesRepID/SupervisorID/ManagerID تمثّل "current state" فقط بحسب توصيف الملف الرسمي نفسه. جدول Route Assignments (AssignmentID, RouteID, EmployeeID, Role, StartDate, EndDate, Status) هو التطبيق الفعلي الأول لهذا الوعد.</w:t>
      </w:r>
    </w:p>
    <w:p>
      <w:pPr>
        <w:pStyle w:val="Heading2"/>
        <w:bidi/>
        <w:spacing w:after="160" w:before="320"/>
        <w:jc w:val="right"/>
      </w:pPr>
      <w:r>
        <w:rPr>
          <w:rtl/>
        </w:rPr>
        <w:t xml:space="preserve">7. توضيح معماري: RouteID كـ Snapshot متعمَّد (مؤكَّد رسميًا في الملف)</w:t>
      </w:r>
    </w:p>
    <w:p>
      <w:pPr>
        <w:bidi/>
        <w:spacing w:after="160"/>
        <w:jc w:val="right"/>
      </w:pPr>
      <w:r>
        <w:rPr>
          <w:b w:val="false"/>
          <w:bCs w:val="false"/>
          <w:i w:val="false"/>
          <w:iCs w:val="false"/>
          <w:rtl/>
        </w:rPr>
        <w:t xml:space="preserve">الملف الرسمي يوثّق صراحة، في كل من Invoices وInvoice Items: "RouteID = temporal snapshot (intentional denormalization)". RIE يجب أن يميّز بين هذا الـ Snapshot الثابت داخل سجل الحركة، وبين علاقة Route Assignment الزمنية الحيّة — التفصيل الكامل في Phase 3.</w:t>
      </w:r>
    </w:p>
    <w:p>
      <w:pPr>
        <w:pStyle w:val="Heading2"/>
        <w:bidi/>
        <w:spacing w:after="160" w:before="320"/>
        <w:jc w:val="right"/>
      </w:pPr>
      <w:r>
        <w:rPr>
          <w:rtl/>
        </w:rPr>
        <w:t xml:space="preserve">8. فحص التعارضات — لا يوجد تعارض معماري يستوجب التوقف</w:t>
      </w:r>
    </w:p>
    <w:p>
      <w:pPr>
        <w:bidi/>
        <w:spacing w:after="160"/>
        <w:jc w:val="right"/>
      </w:pPr>
      <w:r>
        <w:rPr>
          <w:b w:val="false"/>
          <w:bCs w:val="false"/>
          <w:i w:val="false"/>
          <w:iCs w:val="false"/>
          <w:rtl/>
        </w:rPr>
        <w:t xml:space="preserve">تمت مطابقة كل كيان وكل علاقة في الملف الرسمي مقابل كل مرحلة من مراحل دستور RIE v1 العشر. النتيجة: 100% من الكيانات والحقول الجديدة إضافية (Additive) ومتوافقة تمامًا مع قاعدة "عدم تعديل الجداول الأساسية / عدم حذف أي جدول". لا يوجد أي تعارض حقيقي يستدعي إيقاف العمل أو إعادة تصميم أي مكوّن من مكوّنات RIE.</w:t>
      </w:r>
    </w:p>
    <w:p>
      <w:pPr>
        <w:pStyle w:val="Heading2"/>
        <w:bidi/>
        <w:spacing w:after="160" w:before="320"/>
        <w:jc w:val="right"/>
      </w:pPr>
      <w:r>
        <w:rPr>
          <w:rtl/>
        </w:rPr>
        <w:t xml:space="preserve">9. العلاقات المفقودة — التقييم النهائي</w:t>
      </w:r>
    </w:p>
    <w:tbl>
      <w:tblPr>
        <w:tblW w:type="pct" w:w="100%"/>
        <w:tblBorders>
          <w:top w:val="single" w:color="C0392B" w:sz="4"/>
          <w:left w:val="single" w:color="C0392B" w:sz="4"/>
          <w:bottom w:val="single" w:color="C0392B" w:sz="4"/>
          <w:right w:val="single" w:color="C0392B" w:sz="4"/>
          <w:insideH w:val="none"/>
          <w:insideV w:val="none"/>
        </w:tblBorders>
      </w:tblPr>
      <w:tblGrid>
        <w:gridCol w:w="100"/>
      </w:tblGrid>
      <w:tr>
        <w:tc>
          <w:tcPr>
            <w:shd w:fill="FDEDEC" w:val="clear"/>
            <w:tcMar>
              <w:top w:type="dxa" w:w="150"/>
              <w:left w:type="dxa" w:w="150"/>
              <w:bottom w:type="dxa" w:w="150"/>
              <w:right w:type="dxa" w:w="150"/>
            </w:tcMar>
          </w:tcPr>
          <w:p>
            <w:pPr>
              <w:bidi/>
              <w:spacing w:after="160"/>
              <w:jc w:val="right"/>
            </w:pPr>
            <w:r>
              <w:rPr>
                <w:b/>
                <w:bCs/>
                <w:i w:val="false"/>
                <w:iCs w:val="false"/>
                <w:rtl/>
              </w:rPr>
              <w:t xml:space="preserve">تصحيح شفاف: افتراض أولي سابق اعتبر "Sales Calendar" فجوة غير معتمدة. بعد مراجعة FSOS_Canonical_Database_v1.0.xlsx مباشرة، تبيّن أنه كيان معتمد رسميًا بالفعل بدور صريح موثّق. هذا الافتراض الأولي مسحوب بالكامل. التقييم النهائي للفجوات المتبقية (لا فجوات حرجة؛ توصيتان توثيقيتان فقط دون أي جدول جديد) موجود في Appendix C.</w:t>
            </w:r>
          </w:p>
        </w:tc>
      </w:tr>
    </w:tbl>
    <w:p>
      <w:pPr>
        <w:pageBreakBefore/>
      </w:pPr>
    </w:p>
    <w:p>
      <w:pPr>
        <w:pStyle w:val="Heading1"/>
        <w:bidi/>
        <w:spacing w:after="160" w:before="320"/>
        <w:jc w:val="right"/>
      </w:pPr>
      <w:r>
        <w:rPr>
          <w:rtl/>
        </w:rPr>
        <w:t xml:space="preserve">Phase 1 — Database Assessment &amp; Architecture Readiness</w:t>
      </w:r>
    </w:p>
    <w:p>
      <w:pPr>
        <w:bidi/>
        <w:spacing w:after="160"/>
        <w:jc w:val="right"/>
      </w:pPr>
      <w:r>
        <w:rPr>
          <w:b/>
          <w:bCs/>
          <w:i w:val="false"/>
          <w:iCs w:val="false"/>
          <w:color w:val="C0392B"/>
          <w:rtl/>
        </w:rPr>
        <w:t xml:space="preserve">[محدَّث في vNext]</w:t>
      </w:r>
    </w:p>
    <w:p>
      <w:pPr>
        <w:pStyle w:val="Heading2"/>
        <w:bidi/>
        <w:spacing w:after="160" w:before="320"/>
        <w:jc w:val="right"/>
      </w:pPr>
      <w:r>
        <w:rPr>
          <w:rtl/>
        </w:rPr>
        <w:t xml:space="preserve">Database Overview</w:t>
      </w:r>
    </w:p>
    <w:p>
      <w:pPr>
        <w:bidi w:val="false"/>
        <w:spacing w:after="160"/>
        <w:jc w:val="left"/>
      </w:pPr>
      <w:r>
        <w:rPr>
          <w:b w:val="false"/>
          <w:bCs w:val="false"/>
          <w:i w:val="false"/>
          <w:iCs w:val="false"/>
          <w:rtl w:val="false"/>
        </w:rPr>
        <w:t xml:space="preserve">Single Source of Truth (الملف الرسمي المعتمد):</w:t>
      </w:r>
    </w:p>
    <w:p>
      <w:pPr>
        <w:bidi w:val="false"/>
        <w:spacing w:after="160"/>
        <w:jc w:val="left"/>
      </w:pPr>
      <w:r>
        <w:rPr>
          <w:b w:val="false"/>
          <w:bCs w:val="false"/>
          <w:i w:val="false"/>
          <w:iCs w:val="false"/>
          <w:rtl w:val="false"/>
        </w:rPr>
        <w:t xml:space="preserve">FSOS_Canonical_Database_v1.0.xlsx</w:t>
      </w:r>
    </w:p>
    <w:p>
      <w:pPr>
        <w:bidi/>
        <w:spacing w:after="160"/>
        <w:jc w:val="right"/>
      </w:pPr>
      <w:r>
        <w:rPr>
          <w:b w:val="false"/>
          <w:bCs w:val="false"/>
          <w:i w:val="false"/>
          <w:iCs w:val="false"/>
          <w:rtl/>
        </w:rPr>
        <w:t xml:space="preserve">هذا الملف هو المصدر الرسمي الوحيد للكيانات والعلاقات، معرَّف بـ 19 كيان أعمال ثابت (شيت _Canonical Model يوضح صراحة: "defined by stable Business Entities and their relationships — never by sheet count")، وهو Subset معتمد من الـ Master Schema المؤسسي الأوسع.</w:t>
      </w:r>
    </w:p>
    <w:p>
      <w:pPr>
        <w:pStyle w:val="Heading2"/>
        <w:bidi/>
        <w:spacing w:after="160" w:before="320"/>
        <w:jc w:val="right"/>
      </w:pPr>
      <w:r>
        <w:rPr>
          <w:rtl/>
        </w:rPr>
        <w:t xml:space="preserve">Database Summary (19 كيان أعمال معتمد)</w:t>
      </w:r>
    </w:p>
    <w:p>
      <w:pPr>
        <w:bidi/>
        <w:spacing w:after="160"/>
        <w:jc w:val="right"/>
      </w:pPr>
      <w:r>
        <w:rPr>
          <w:b w:val="false"/>
          <w:bCs w:val="false"/>
          <w:i w:val="false"/>
          <w:iCs w:val="false"/>
          <w:rtl/>
        </w:rPr>
        <w:t xml:space="preserve">Master Data (10):</w:t>
      </w:r>
    </w:p>
    <w:p>
      <w:pPr>
        <w:pStyle w:val="ListParagraph"/>
        <w:numPr>
          <w:ilvl w:val="0"/>
          <w:numId w:val="1"/>
        </w:numPr>
        <w:bidi/>
        <w:spacing w:after="80"/>
        <w:jc w:val="right"/>
      </w:pPr>
      <w:r>
        <w:rPr>
          <w:rtl/>
        </w:rPr>
        <w:t xml:space="preserve">Companies</w:t>
      </w:r>
    </w:p>
    <w:p>
      <w:pPr>
        <w:pStyle w:val="ListParagraph"/>
        <w:numPr>
          <w:ilvl w:val="0"/>
          <w:numId w:val="1"/>
        </w:numPr>
        <w:bidi/>
        <w:spacing w:after="80"/>
        <w:jc w:val="right"/>
      </w:pPr>
      <w:r>
        <w:rPr>
          <w:rtl/>
        </w:rPr>
        <w:t xml:space="preserve">Sales Calendar — موفِّر البُعد الزمني الموحّد لكل المحركات (جديد)</w:t>
      </w:r>
    </w:p>
    <w:p>
      <w:pPr>
        <w:pStyle w:val="ListParagraph"/>
        <w:numPr>
          <w:ilvl w:val="0"/>
          <w:numId w:val="1"/>
        </w:numPr>
        <w:bidi/>
        <w:spacing w:after="80"/>
        <w:jc w:val="right"/>
      </w:pPr>
      <w:r>
        <w:rPr>
          <w:rtl/>
        </w:rPr>
        <w:t xml:space="preserve">Regions</w:t>
      </w:r>
    </w:p>
    <w:p>
      <w:pPr>
        <w:pStyle w:val="ListParagraph"/>
        <w:numPr>
          <w:ilvl w:val="0"/>
          <w:numId w:val="1"/>
        </w:numPr>
        <w:bidi/>
        <w:spacing w:after="80"/>
        <w:jc w:val="right"/>
      </w:pPr>
      <w:r>
        <w:rPr>
          <w:rtl/>
        </w:rPr>
        <w:t xml:space="preserve">Branches</w:t>
      </w:r>
    </w:p>
    <w:p>
      <w:pPr>
        <w:pStyle w:val="ListParagraph"/>
        <w:numPr>
          <w:ilvl w:val="0"/>
          <w:numId w:val="1"/>
        </w:numPr>
        <w:bidi/>
        <w:spacing w:after="80"/>
        <w:jc w:val="right"/>
      </w:pPr>
      <w:r>
        <w:rPr>
          <w:rtl/>
        </w:rPr>
        <w:t xml:space="preserve">Employees</w:t>
      </w:r>
    </w:p>
    <w:p>
      <w:pPr>
        <w:pStyle w:val="ListParagraph"/>
        <w:numPr>
          <w:ilvl w:val="0"/>
          <w:numId w:val="1"/>
        </w:numPr>
        <w:bidi/>
        <w:spacing w:after="80"/>
        <w:jc w:val="right"/>
      </w:pPr>
      <w:r>
        <w:rPr>
          <w:rtl/>
        </w:rPr>
        <w:t xml:space="preserve">Routes</w:t>
      </w:r>
    </w:p>
    <w:p>
      <w:pPr>
        <w:pStyle w:val="ListParagraph"/>
        <w:numPr>
          <w:ilvl w:val="0"/>
          <w:numId w:val="1"/>
        </w:numPr>
        <w:bidi/>
        <w:spacing w:after="80"/>
        <w:jc w:val="right"/>
      </w:pPr>
      <w:r>
        <w:rPr>
          <w:rtl/>
        </w:rPr>
        <w:t xml:space="preserve">Route Assignments — Temporal، جديد</w:t>
      </w:r>
    </w:p>
    <w:p>
      <w:pPr>
        <w:pStyle w:val="ListParagraph"/>
        <w:numPr>
          <w:ilvl w:val="0"/>
          <w:numId w:val="1"/>
        </w:numPr>
        <w:bidi/>
        <w:spacing w:after="80"/>
        <w:jc w:val="right"/>
      </w:pPr>
      <w:r>
        <w:rPr>
          <w:rtl/>
        </w:rPr>
        <w:t xml:space="preserve">Customers (+DefaultPriceListCode, +VisitDay, +VisitSequence)</w:t>
      </w:r>
    </w:p>
    <w:p>
      <w:pPr>
        <w:pStyle w:val="ListParagraph"/>
        <w:numPr>
          <w:ilvl w:val="0"/>
          <w:numId w:val="1"/>
        </w:numPr>
        <w:bidi/>
        <w:spacing w:after="80"/>
        <w:jc w:val="right"/>
      </w:pPr>
      <w:r>
        <w:rPr>
          <w:rtl/>
        </w:rPr>
        <w:t xml:space="preserve">Products (+NetWeightKG)</w:t>
      </w:r>
    </w:p>
    <w:p>
      <w:pPr>
        <w:pStyle w:val="ListParagraph"/>
        <w:numPr>
          <w:ilvl w:val="0"/>
          <w:numId w:val="1"/>
        </w:numPr>
        <w:bidi/>
        <w:spacing w:after="80"/>
        <w:jc w:val="right"/>
      </w:pPr>
      <w:r>
        <w:rPr>
          <w:rtl/>
        </w:rPr>
        <w:t xml:space="preserve">Price List — أصبح Temporal بالكامل (PK: PriceListCode+ProductCode+Unit+StartDate)</w:t>
      </w:r>
    </w:p>
    <w:p>
      <w:pPr>
        <w:bidi/>
        <w:spacing w:after="160"/>
        <w:jc w:val="right"/>
      </w:pPr>
      <w:r>
        <w:rPr>
          <w:b w:val="false"/>
          <w:bCs w:val="false"/>
          <w:i w:val="false"/>
          <w:iCs w:val="false"/>
          <w:rtl/>
        </w:rPr>
        <w:t xml:space="preserve">Operational Data (8):</w:t>
      </w:r>
    </w:p>
    <w:p>
      <w:pPr>
        <w:pStyle w:val="ListParagraph"/>
        <w:numPr>
          <w:ilvl w:val="0"/>
          <w:numId w:val="1"/>
        </w:numPr>
        <w:bidi/>
        <w:spacing w:after="80"/>
        <w:jc w:val="right"/>
      </w:pPr>
      <w:r>
        <w:rPr>
          <w:rtl/>
        </w:rPr>
        <w:t xml:space="preserve">Invoices، Invoice Items (+LineNo)</w:t>
      </w:r>
    </w:p>
    <w:p>
      <w:pPr>
        <w:pStyle w:val="ListParagraph"/>
        <w:numPr>
          <w:ilvl w:val="0"/>
          <w:numId w:val="1"/>
        </w:numPr>
        <w:bidi/>
        <w:spacing w:after="80"/>
        <w:jc w:val="right"/>
      </w:pPr>
      <w:r>
        <w:rPr>
          <w:rtl/>
        </w:rPr>
        <w:t xml:space="preserve">Visits — جديد</w:t>
      </w:r>
    </w:p>
    <w:p>
      <w:pPr>
        <w:pStyle w:val="ListParagraph"/>
        <w:numPr>
          <w:ilvl w:val="0"/>
          <w:numId w:val="1"/>
        </w:numPr>
        <w:bidi/>
        <w:spacing w:after="80"/>
        <w:jc w:val="right"/>
      </w:pPr>
      <w:r>
        <w:rPr>
          <w:rtl/>
        </w:rPr>
        <w:t xml:space="preserve">Van Loads — جديد (PK: LoadNo+ProductCode+Unit)</w:t>
      </w:r>
    </w:p>
    <w:p>
      <w:pPr>
        <w:pStyle w:val="ListParagraph"/>
        <w:numPr>
          <w:ilvl w:val="0"/>
          <w:numId w:val="1"/>
        </w:numPr>
        <w:bidi/>
        <w:spacing w:after="80"/>
        <w:jc w:val="right"/>
      </w:pPr>
      <w:r>
        <w:rPr>
          <w:rtl/>
        </w:rPr>
        <w:t xml:space="preserve">Van Inventory — Snapshot</w:t>
      </w:r>
    </w:p>
    <w:p>
      <w:pPr>
        <w:pStyle w:val="ListParagraph"/>
        <w:numPr>
          <w:ilvl w:val="0"/>
          <w:numId w:val="1"/>
        </w:numPr>
        <w:bidi/>
        <w:spacing w:after="80"/>
        <w:jc w:val="right"/>
      </w:pPr>
      <w:r>
        <w:rPr>
          <w:rtl/>
        </w:rPr>
        <w:t xml:space="preserve">Collections</w:t>
      </w:r>
    </w:p>
    <w:p>
      <w:pPr>
        <w:pStyle w:val="ListParagraph"/>
        <w:numPr>
          <w:ilvl w:val="0"/>
          <w:numId w:val="1"/>
        </w:numPr>
        <w:bidi/>
        <w:spacing w:after="80"/>
        <w:jc w:val="right"/>
      </w:pPr>
      <w:r>
        <w:rPr>
          <w:rtl/>
        </w:rPr>
        <w:t xml:space="preserve">Returns (Header) و Return Items — جديد، فصل عن الشكل القديم المدمج</w:t>
      </w:r>
    </w:p>
    <w:p>
      <w:pPr>
        <w:bidi/>
        <w:spacing w:after="160"/>
        <w:jc w:val="right"/>
      </w:pPr>
      <w:r>
        <w:rPr>
          <w:b w:val="false"/>
          <w:bCs w:val="false"/>
          <w:i w:val="false"/>
          <w:iCs w:val="false"/>
          <w:rtl/>
        </w:rPr>
        <w:t xml:space="preserve">Planning Data (1):</w:t>
      </w:r>
    </w:p>
    <w:p>
      <w:pPr>
        <w:pStyle w:val="ListParagraph"/>
        <w:numPr>
          <w:ilvl w:val="0"/>
          <w:numId w:val="1"/>
        </w:numPr>
        <w:bidi/>
        <w:spacing w:after="80"/>
        <w:jc w:val="right"/>
      </w:pPr>
      <w:r>
        <w:rPr>
          <w:rtl/>
        </w:rPr>
        <w:t xml:space="preserve">Targets</w:t>
      </w:r>
    </w:p>
    <w:p>
      <w:pPr>
        <w:bidi/>
        <w:spacing w:after="160"/>
        <w:jc w:val="right"/>
      </w:pPr>
      <w:r>
        <w:rPr>
          <w:b w:val="false"/>
          <w:bCs w:val="false"/>
          <w:i w:val="false"/>
          <w:iCs w:val="false"/>
          <w:rtl/>
        </w:rPr>
        <w:t xml:space="preserve">حقول مرجعية بقيت نصًا حرًّا (لم تصبح جداول Lookup مستقلة بعد): Route.Channel، Employee.Role، Product.Category.</w:t>
      </w:r>
    </w:p>
    <w:p>
      <w:pPr>
        <w:pStyle w:val="Heading2"/>
        <w:bidi/>
        <w:spacing w:after="160" w:before="320"/>
        <w:jc w:val="right"/>
      </w:pPr>
      <w:r>
        <w:rPr>
          <w:rtl/>
        </w:rPr>
        <w:t xml:space="preserve">Relationships Assessment — محدَّثة</w:t>
      </w:r>
    </w:p>
    <w:p>
      <w:pPr>
        <w:bidi/>
        <w:spacing w:after="160"/>
        <w:jc w:val="right"/>
      </w:pPr>
      <w:r>
        <w:rPr>
          <w:b w:val="false"/>
          <w:bCs w:val="false"/>
          <w:i w:val="false"/>
          <w:iCs w:val="false"/>
          <w:rtl/>
        </w:rPr>
        <w:t xml:space="preserve">Identified Logical Relationships:</w:t>
      </w:r>
    </w:p>
    <w:p>
      <w:pPr>
        <w:pStyle w:val="ListParagraph"/>
        <w:numPr>
          <w:ilvl w:val="0"/>
          <w:numId w:val="1"/>
        </w:numPr>
        <w:bidi/>
        <w:spacing w:after="80"/>
        <w:jc w:val="right"/>
      </w:pPr>
      <w:r>
        <w:rPr>
          <w:rtl/>
        </w:rPr>
        <w:t xml:space="preserve">Company → Region → Branch (تسلسل تنظيمي، FK صريح: Regions.CompanyID، Branches.RegionID)</w:t>
      </w:r>
    </w:p>
    <w:p>
      <w:pPr>
        <w:pStyle w:val="ListParagraph"/>
        <w:numPr>
          <w:ilvl w:val="0"/>
          <w:numId w:val="1"/>
        </w:numPr>
        <w:bidi/>
        <w:spacing w:after="80"/>
        <w:jc w:val="right"/>
      </w:pPr>
      <w:r>
        <w:rPr>
          <w:rtl/>
        </w:rPr>
        <w:t xml:space="preserve">Branch → Route، Branch → Employee، Branch → Customer (BranchID FK على الثلاثة)</w:t>
      </w:r>
    </w:p>
    <w:p>
      <w:pPr>
        <w:pStyle w:val="ListParagraph"/>
        <w:numPr>
          <w:ilvl w:val="0"/>
          <w:numId w:val="1"/>
        </w:numPr>
        <w:bidi/>
        <w:spacing w:after="80"/>
        <w:jc w:val="right"/>
      </w:pPr>
      <w:r>
        <w:rPr>
          <w:rtl/>
        </w:rPr>
        <w:t xml:space="preserve">Employee → Employee (DirectManagerID — تسلسل إداري ذاتي الإشارة)</w:t>
      </w:r>
    </w:p>
    <w:p>
      <w:pPr>
        <w:pStyle w:val="ListParagraph"/>
        <w:numPr>
          <w:ilvl w:val="0"/>
          <w:numId w:val="1"/>
        </w:numPr>
        <w:bidi/>
        <w:spacing w:after="80"/>
        <w:jc w:val="right"/>
      </w:pPr>
      <w:r>
        <w:rPr>
          <w:rtl/>
        </w:rPr>
        <w:t xml:space="preserve">Route ⇄ Route Assignment ⇄ Employee (علاقة زمنية تُحل محل قراءة Routes.SalesRepID/SupervisorID/ManagerID كـ current state فقط)</w:t>
      </w:r>
    </w:p>
    <w:p>
      <w:pPr>
        <w:pStyle w:val="ListParagraph"/>
        <w:numPr>
          <w:ilvl w:val="0"/>
          <w:numId w:val="1"/>
        </w:numPr>
        <w:bidi/>
        <w:spacing w:after="80"/>
        <w:jc w:val="right"/>
      </w:pPr>
      <w:r>
        <w:rPr>
          <w:rtl/>
        </w:rPr>
        <w:t xml:space="preserve">Route → Customers</w:t>
      </w:r>
    </w:p>
    <w:p>
      <w:pPr>
        <w:pStyle w:val="ListParagraph"/>
        <w:numPr>
          <w:ilvl w:val="0"/>
          <w:numId w:val="1"/>
        </w:numPr>
        <w:bidi/>
        <w:spacing w:after="80"/>
        <w:jc w:val="right"/>
      </w:pPr>
      <w:r>
        <w:rPr>
          <w:rtl/>
        </w:rPr>
        <w:t xml:space="preserve">Customer → Invoices</w:t>
      </w:r>
    </w:p>
    <w:p>
      <w:pPr>
        <w:pStyle w:val="ListParagraph"/>
        <w:numPr>
          <w:ilvl w:val="0"/>
          <w:numId w:val="1"/>
        </w:numPr>
        <w:bidi/>
        <w:spacing w:after="80"/>
        <w:jc w:val="right"/>
      </w:pPr>
      <w:r>
        <w:rPr>
          <w:rtl/>
        </w:rPr>
        <w:t xml:space="preserve">Invoice → Invoice Items (PK: InvoiceNo + LineNo)</w:t>
      </w:r>
    </w:p>
    <w:p>
      <w:pPr>
        <w:pStyle w:val="ListParagraph"/>
        <w:numPr>
          <w:ilvl w:val="0"/>
          <w:numId w:val="1"/>
        </w:numPr>
        <w:bidi/>
        <w:spacing w:after="80"/>
        <w:jc w:val="right"/>
      </w:pPr>
      <w:r>
        <w:rPr>
          <w:rtl/>
        </w:rPr>
        <w:t xml:space="preserve">Customer → Collections</w:t>
      </w:r>
    </w:p>
    <w:p>
      <w:pPr>
        <w:pStyle w:val="ListParagraph"/>
        <w:numPr>
          <w:ilvl w:val="0"/>
          <w:numId w:val="1"/>
        </w:numPr>
        <w:bidi/>
        <w:spacing w:after="80"/>
        <w:jc w:val="right"/>
      </w:pPr>
      <w:r>
        <w:rPr>
          <w:rtl/>
        </w:rPr>
        <w:t xml:space="preserve">Customer → Returns (Header) → Return Items</w:t>
      </w:r>
    </w:p>
    <w:p>
      <w:pPr>
        <w:pStyle w:val="ListParagraph"/>
        <w:numPr>
          <w:ilvl w:val="0"/>
          <w:numId w:val="1"/>
        </w:numPr>
        <w:bidi/>
        <w:spacing w:after="80"/>
        <w:jc w:val="right"/>
      </w:pPr>
      <w:r>
        <w:rPr>
          <w:rtl/>
        </w:rPr>
        <w:t xml:space="preserve">Customer → Price List (عبر DefaultPriceListCode، تسعير Date-Effective عبر StartDate/EndDate)</w:t>
      </w:r>
    </w:p>
    <w:p>
      <w:pPr>
        <w:pStyle w:val="ListParagraph"/>
        <w:numPr>
          <w:ilvl w:val="0"/>
          <w:numId w:val="1"/>
        </w:numPr>
        <w:bidi/>
        <w:spacing w:after="80"/>
        <w:jc w:val="right"/>
      </w:pPr>
      <w:r>
        <w:rPr>
          <w:rtl/>
        </w:rPr>
        <w:t xml:space="preserve">Product → Invoice Items، Product → Return Items، Product → Van Inventory/Van Loads</w:t>
      </w:r>
    </w:p>
    <w:p>
      <w:pPr>
        <w:pStyle w:val="ListParagraph"/>
        <w:numPr>
          <w:ilvl w:val="0"/>
          <w:numId w:val="1"/>
        </w:numPr>
        <w:bidi/>
        <w:spacing w:after="80"/>
        <w:jc w:val="right"/>
      </w:pPr>
      <w:r>
        <w:rPr>
          <w:rtl/>
        </w:rPr>
        <w:t xml:space="preserve">Route → Van Loads (جديد — تسوية العهدة)</w:t>
      </w:r>
    </w:p>
    <w:p>
      <w:pPr>
        <w:pStyle w:val="ListParagraph"/>
        <w:numPr>
          <w:ilvl w:val="0"/>
          <w:numId w:val="1"/>
        </w:numPr>
        <w:bidi/>
        <w:spacing w:after="80"/>
        <w:jc w:val="right"/>
      </w:pPr>
      <w:r>
        <w:rPr>
          <w:rtl/>
        </w:rPr>
        <w:t xml:space="preserve">Route ⇄ Visits ⇄ Customer (جديد — العمود الفقري لـ Field Sales)</w:t>
      </w:r>
    </w:p>
    <w:p>
      <w:pPr>
        <w:pStyle w:val="ListParagraph"/>
        <w:numPr>
          <w:ilvl w:val="0"/>
          <w:numId w:val="1"/>
        </w:numPr>
        <w:bidi/>
        <w:spacing w:after="80"/>
        <w:jc w:val="right"/>
      </w:pPr>
      <w:r>
        <w:rPr>
          <w:rtl/>
        </w:rPr>
        <w:t xml:space="preserve">أي تاريخ (VisitDate, InvoiceDate, LoadDate, ReturnDate, CollectionDate ...) → Sales Calendar.CalendarDate (جديد — مرجع زمني موحّد)</w:t>
      </w:r>
    </w:p>
    <w:p>
      <w:pPr>
        <w:pStyle w:val="ListParagraph"/>
        <w:numPr>
          <w:ilvl w:val="0"/>
          <w:numId w:val="1"/>
        </w:numPr>
        <w:bidi/>
        <w:spacing w:after="80"/>
        <w:jc w:val="right"/>
      </w:pPr>
      <w:r>
        <w:rPr>
          <w:rtl/>
        </w:rPr>
        <w:t xml:space="preserve">Route → Operational Transactions (Invoices/Collections/Returns/Van Loads) — عبر RouteID كـ Snapshot متعمَّد</w:t>
      </w:r>
    </w:p>
    <w:p>
      <w:pPr>
        <w:pStyle w:val="ListParagraph"/>
        <w:numPr>
          <w:ilvl w:val="0"/>
          <w:numId w:val="1"/>
        </w:numPr>
        <w:bidi/>
        <w:spacing w:after="80"/>
        <w:jc w:val="right"/>
      </w:pPr>
      <w:r>
        <w:rPr>
          <w:rtl/>
        </w:rPr>
        <w:t xml:space="preserve">Route × Route Assignment (as-of Month/Year) → Targets (Targets مفتاحها RouteID فقط، لا EmployeeID مباشرة)</w:t>
      </w:r>
    </w:p>
    <w:p>
      <w:pPr>
        <w:pStyle w:val="ListParagraph"/>
        <w:numPr>
          <w:ilvl w:val="0"/>
          <w:numId w:val="1"/>
        </w:numPr>
        <w:bidi/>
        <w:spacing w:after="80"/>
        <w:jc w:val="right"/>
      </w:pPr>
      <w:r>
        <w:rPr>
          <w:rtl/>
        </w:rPr>
        <w:t xml:space="preserve">Employee → Targets (غير مباشرة — عبر Route Assignment وليس FK مباشر)</w:t>
      </w:r>
    </w:p>
    <w:p>
      <w:pPr>
        <w:bidi/>
        <w:spacing w:after="160"/>
        <w:jc w:val="right"/>
      </w:pPr>
      <w:r>
        <w:rPr>
          <w:b w:val="false"/>
          <w:bCs w:val="false"/>
          <w:i w:val="false"/>
          <w:iCs w:val="false"/>
          <w:rtl/>
        </w:rPr>
        <w:t xml:space="preserve">Relationship Types (بدون تغيير في التصنيف، مع تفعيل فعلي لنوع Snapshot):</w:t>
      </w:r>
    </w:p>
    <w:p>
      <w:pPr>
        <w:pStyle w:val="ListParagraph"/>
        <w:numPr>
          <w:ilvl w:val="0"/>
          <w:numId w:val="1"/>
        </w:numPr>
        <w:bidi/>
        <w:spacing w:after="80"/>
        <w:jc w:val="right"/>
      </w:pPr>
      <w:r>
        <w:rPr>
          <w:rtl/>
        </w:rPr>
        <w:t xml:space="preserve">One-to-Many</w:t>
      </w:r>
    </w:p>
    <w:p>
      <w:pPr>
        <w:pStyle w:val="ListParagraph"/>
        <w:numPr>
          <w:ilvl w:val="0"/>
          <w:numId w:val="1"/>
        </w:numPr>
        <w:bidi/>
        <w:spacing w:after="80"/>
        <w:jc w:val="right"/>
      </w:pPr>
      <w:r>
        <w:rPr>
          <w:rtl/>
        </w:rPr>
        <w:t xml:space="preserve">Hierarchical</w:t>
      </w:r>
    </w:p>
    <w:p>
      <w:pPr>
        <w:pStyle w:val="ListParagraph"/>
        <w:numPr>
          <w:ilvl w:val="0"/>
          <w:numId w:val="1"/>
        </w:numPr>
        <w:bidi/>
        <w:spacing w:after="80"/>
        <w:jc w:val="right"/>
      </w:pPr>
      <w:r>
        <w:rPr>
          <w:rtl/>
        </w:rPr>
        <w:t xml:space="preserve">Lookup</w:t>
      </w:r>
    </w:p>
    <w:p>
      <w:pPr>
        <w:pStyle w:val="ListParagraph"/>
        <w:numPr>
          <w:ilvl w:val="0"/>
          <w:numId w:val="1"/>
        </w:numPr>
        <w:bidi/>
        <w:spacing w:after="80"/>
        <w:jc w:val="right"/>
      </w:pPr>
      <w:r>
        <w:rPr>
          <w:rtl/>
        </w:rPr>
        <w:t xml:space="preserve">Snapshot</w:t>
      </w:r>
    </w:p>
    <w:p>
      <w:pPr>
        <w:pStyle w:val="ListParagraph"/>
        <w:numPr>
          <w:ilvl w:val="0"/>
          <w:numId w:val="1"/>
        </w:numPr>
        <w:bidi/>
        <w:spacing w:after="80"/>
        <w:jc w:val="right"/>
      </w:pPr>
      <w:r>
        <w:rPr>
          <w:rtl/>
        </w:rPr>
        <w:t xml:space="preserve">Temporal</w:t>
      </w:r>
    </w:p>
    <w:p>
      <w:pPr>
        <w:bidi/>
        <w:spacing w:after="160"/>
        <w:jc w:val="right"/>
      </w:pPr>
      <w:r>
        <w:rPr>
          <w:b w:val="false"/>
          <w:bCs w:val="false"/>
          <w:i w:val="false"/>
          <w:iCs w:val="false"/>
          <w:rtl/>
        </w:rPr>
        <w:t xml:space="preserve">Snapshot أصبح الآن نوعًا مُفعَّلًا فعليًا: RouteID داخل الحركات (Invoices/Collections/Returns/Van Loads) يمثّل التطبيق الرسمي لهذا النوع، متمايزًا عن العلاقة الزمنية الحيّة Route Assignment.</w:t>
      </w:r>
    </w:p>
    <w:p>
      <w:pPr>
        <w:pStyle w:val="Heading2"/>
        <w:bidi/>
        <w:spacing w:after="160" w:before="320"/>
        <w:jc w:val="right"/>
      </w:pPr>
      <w:r>
        <w:rPr>
          <w:rtl/>
        </w:rPr>
        <w:t xml:space="preserve">Readiness Assessment — محدَّثة</w:t>
      </w:r>
    </w:p>
    <w:p>
      <w:pPr>
        <w:bidi/>
        <w:spacing w:after="160"/>
        <w:jc w:val="right"/>
      </w:pPr>
      <w:r>
        <w:rPr>
          <w:b w:val="false"/>
          <w:bCs w:val="false"/>
          <w:i w:val="false"/>
          <w:iCs w:val="false"/>
          <w:rtl/>
        </w:rPr>
        <w:t xml:space="preserve">Strengths:</w:t>
      </w:r>
    </w:p>
    <w:p>
      <w:pPr>
        <w:pStyle w:val="ListParagraph"/>
        <w:numPr>
          <w:ilvl w:val="0"/>
          <w:numId w:val="1"/>
        </w:numPr>
        <w:bidi/>
        <w:spacing w:after="80"/>
        <w:jc w:val="right"/>
      </w:pPr>
      <w:r>
        <w:rPr>
          <w:rtl/>
        </w:rPr>
        <w:t xml:space="preserve">فصل واضح بين Master Data وOperational Data.</w:t>
      </w:r>
    </w:p>
    <w:p>
      <w:pPr>
        <w:pStyle w:val="ListParagraph"/>
        <w:numPr>
          <w:ilvl w:val="0"/>
          <w:numId w:val="1"/>
        </w:numPr>
        <w:bidi/>
        <w:spacing w:after="80"/>
        <w:jc w:val="right"/>
      </w:pPr>
      <w:r>
        <w:rPr>
          <w:rtl/>
        </w:rPr>
        <w:t xml:space="preserve">تغطية كاملة لكيانات FMCG الأساسية بعد إضافة Visits وVan Loads وRoute Assignments.</w:t>
      </w:r>
    </w:p>
    <w:p>
      <w:pPr>
        <w:pStyle w:val="ListParagraph"/>
        <w:numPr>
          <w:ilvl w:val="0"/>
          <w:numId w:val="1"/>
        </w:numPr>
        <w:bidi/>
        <w:spacing w:after="80"/>
        <w:jc w:val="right"/>
      </w:pPr>
      <w:r>
        <w:rPr>
          <w:rtl/>
        </w:rPr>
        <w:t xml:space="preserve">أساس متين لمحرك علاقات على مستوى المؤسسات.</w:t>
      </w:r>
    </w:p>
    <w:p>
      <w:pPr>
        <w:pStyle w:val="ListParagraph"/>
        <w:numPr>
          <w:ilvl w:val="0"/>
          <w:numId w:val="1"/>
        </w:numPr>
        <w:bidi/>
        <w:spacing w:after="80"/>
        <w:jc w:val="right"/>
      </w:pPr>
      <w:r>
        <w:rPr>
          <w:rtl/>
        </w:rPr>
        <w:t xml:space="preserve">الفجوات الحرجة الثلاث في v1 (لا زيارات، لا تسوية عهدة، لا تاريخ تخصيص) أُغلقت بالكامل.</w:t>
      </w:r>
    </w:p>
    <w:p>
      <w:pPr>
        <w:bidi/>
        <w:spacing w:after="160"/>
        <w:jc w:val="right"/>
      </w:pPr>
      <w:r>
        <w:rPr>
          <w:b w:val="false"/>
          <w:bCs w:val="false"/>
          <w:i w:val="false"/>
          <w:iCs w:val="false"/>
          <w:rtl/>
        </w:rPr>
        <w:t xml:space="preserve">Observations:</w:t>
      </w:r>
    </w:p>
    <w:p>
      <w:pPr>
        <w:pStyle w:val="ListParagraph"/>
        <w:numPr>
          <w:ilvl w:val="0"/>
          <w:numId w:val="1"/>
        </w:numPr>
        <w:bidi/>
        <w:spacing w:after="80"/>
        <w:jc w:val="right"/>
      </w:pPr>
      <w:r>
        <w:rPr>
          <w:rtl/>
        </w:rPr>
        <w:t xml:space="preserve">العلاقات موثّقة الآن بشكل صريح ضمن Relationship Registry بدلاً من كونها منطقية غير مُعرَّفة فقط.</w:t>
      </w:r>
    </w:p>
    <w:p>
      <w:pPr>
        <w:pStyle w:val="ListParagraph"/>
        <w:numPr>
          <w:ilvl w:val="0"/>
          <w:numId w:val="1"/>
        </w:numPr>
        <w:bidi/>
        <w:spacing w:after="80"/>
        <w:jc w:val="right"/>
      </w:pPr>
      <w:r>
        <w:rPr>
          <w:rtl/>
        </w:rPr>
        <w:t xml:space="preserve">متبقٍ: بعض الجداول المرجعية (Channels, Roles, Product Categories) اختيارية ولم تُعتمد بعد — RIE يجب أن يتعامل معها كنص حر (Weak Reference) لحين اعتمادها.</w:t>
      </w:r>
    </w:p>
    <w:p>
      <w:pPr>
        <w:pStyle w:val="Heading2"/>
        <w:bidi/>
        <w:spacing w:after="160" w:before="320"/>
        <w:jc w:val="right"/>
      </w:pPr>
      <w:r>
        <w:rPr>
          <w:rtl/>
        </w:rPr>
        <w:t xml:space="preserve">High-Level Architecture — محدَّث</w:t>
      </w:r>
    </w:p>
    <w:p>
      <w:pPr>
        <w:bidi w:val="false"/>
        <w:spacing w:after="40"/>
        <w:jc w:val="center"/>
      </w:pPr>
      <w:r>
        <w:rPr>
          <w:rFonts w:ascii="Consolas" w:cs="Consolas" w:eastAsia="Consolas" w:hAnsi="Consolas"/>
          <w:rtl w:val="false"/>
        </w:rPr>
        <w:t xml:space="preserve">Core Database — FSOS Canonical Database v1.0</w:t>
      </w:r>
    </w:p>
    <w:p>
      <w:pPr>
        <w:bidi w:val="false"/>
        <w:spacing w:after="40"/>
        <w:jc w:val="center"/>
      </w:pPr>
      <w:r>
        <w:rPr>
          <w:rFonts w:ascii="Consolas" w:cs="Consolas" w:eastAsia="Consolas" w:hAnsi="Consolas"/>
          <w:rtl w:val="false"/>
        </w:rPr>
        <w:t xml:space="preserve">(19 Core Business Entities, Additive-Only, Immutable Base)</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Relationship Intelligence Engine</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Relationship Graph</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Intelligence Layer</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FSOS Engines</w:t>
      </w:r>
    </w:p>
    <w:p>
      <w:pPr>
        <w:bidi w:val="false"/>
        <w:spacing w:after="40"/>
        <w:jc w:val="center"/>
      </w:pPr>
      <w:r>
        <w:rPr>
          <w:rFonts w:ascii="Consolas" w:cs="Consolas" w:eastAsia="Consolas" w:hAnsi="Consolas"/>
          <w:rtl w:val="false"/>
        </w:rPr>
        <w:t xml:space="preserve">(Customer 360, Route Intelligence, SGI, Geo Intelligence,</w:t>
      </w:r>
    </w:p>
    <w:p>
      <w:pPr>
        <w:bidi w:val="false"/>
        <w:spacing w:after="40"/>
        <w:jc w:val="center"/>
      </w:pPr>
      <w:r>
        <w:rPr>
          <w:rFonts w:ascii="Consolas" w:cs="Consolas" w:eastAsia="Consolas" w:hAnsi="Consolas"/>
          <w:rtl w:val="false"/>
        </w:rPr>
        <w:t xml:space="preserve">Demand Intelligence, Sales Team 360, Murshidak, Executive Studio ...)</w:t>
      </w:r>
    </w:p>
    <w:p>
      <w:pPr>
        <w:pStyle w:val="Heading2"/>
        <w:bidi/>
        <w:spacing w:after="160" w:before="320"/>
        <w:jc w:val="right"/>
      </w:pPr>
      <w:r>
        <w:rPr>
          <w:rtl/>
        </w:rPr>
        <w:t xml:space="preserve">Architect Decision — محدَّث</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2C3E50" w:val="clear"/>
            <w:tcMar>
              <w:top w:type="dxa" w:w="100"/>
              <w:left w:type="dxa" w:w="120"/>
              <w:bottom w:type="dxa" w:w="100"/>
              <w:right w:type="dxa" w:w="120"/>
            </w:tcMar>
          </w:tcPr>
          <w:p>
            <w:pPr>
              <w:bidi/>
              <w:spacing w:after="0"/>
              <w:jc w:val="right"/>
            </w:pPr>
            <w:r>
              <w:rPr>
                <w:b/>
                <w:bCs/>
                <w:i w:val="false"/>
                <w:iCs w:val="false"/>
                <w:color w:val="FFFFFF"/>
                <w:rtl/>
              </w:rPr>
              <w:t xml:space="preserve">البند</w:t>
            </w:r>
          </w:p>
        </w:tc>
        <w:tc>
          <w:tcPr>
            <w:tcW w:type="dxa" w:w="3000"/>
            <w:shd w:fill="2C3E50" w:val="clear"/>
            <w:tcMar>
              <w:top w:type="dxa" w:w="100"/>
              <w:left w:type="dxa" w:w="120"/>
              <w:bottom w:type="dxa" w:w="100"/>
              <w:right w:type="dxa" w:w="120"/>
            </w:tcMar>
          </w:tcPr>
          <w:p>
            <w:pPr>
              <w:bidi/>
              <w:spacing w:after="0"/>
              <w:jc w:val="right"/>
            </w:pPr>
            <w:r>
              <w:rPr>
                <w:b/>
                <w:bCs/>
                <w:i w:val="false"/>
                <w:iCs w:val="false"/>
                <w:color w:val="FFFFFF"/>
                <w:rtl/>
              </w:rPr>
              <w:t xml:space="preserve">القيمة</w:t>
            </w:r>
          </w:p>
        </w:tc>
      </w:tr>
      <w:tr>
        <w:tc>
          <w:tcPr>
            <w:tcW w:type="dxa" w:w="3000"/>
            <w:tcMar>
              <w:top w:type="dxa" w:w="100"/>
              <w:left w:type="dxa" w:w="120"/>
              <w:bottom w:type="dxa" w:w="100"/>
              <w:right w:type="dxa" w:w="120"/>
            </w:tcMar>
          </w:tcPr>
          <w:p>
            <w:pPr>
              <w:bidi/>
              <w:spacing w:after="0"/>
              <w:jc w:val="right"/>
            </w:pPr>
            <w:r>
              <w:rPr>
                <w:b w:val="false"/>
                <w:bCs w:val="false"/>
                <w:i w:val="false"/>
                <w:iCs w:val="false"/>
                <w:rtl/>
              </w:rPr>
              <w:t xml:space="preserve">Status</w:t>
            </w:r>
          </w:p>
        </w:tc>
        <w:tc>
          <w:tcPr>
            <w:tcW w:type="dxa" w:w="3000"/>
            <w:tcMar>
              <w:top w:type="dxa" w:w="100"/>
              <w:left w:type="dxa" w:w="120"/>
              <w:bottom w:type="dxa" w:w="100"/>
              <w:right w:type="dxa" w:w="120"/>
            </w:tcMar>
          </w:tcPr>
          <w:p>
            <w:pPr>
              <w:bidi/>
              <w:spacing w:after="0"/>
              <w:jc w:val="right"/>
            </w:pPr>
            <w:r>
              <w:rPr>
                <w:b w:val="false"/>
                <w:bCs w:val="false"/>
                <w:i w:val="false"/>
                <w:iCs w:val="false"/>
                <w:rtl/>
              </w:rPr>
              <w:t xml:space="preserve">Approved — vNext</w:t>
            </w:r>
          </w:p>
        </w:tc>
      </w:tr>
      <w:tr>
        <w:tc>
          <w:tcPr>
            <w:tcW w:type="dxa" w:w="3000"/>
            <w:tcMar>
              <w:top w:type="dxa" w:w="100"/>
              <w:left w:type="dxa" w:w="120"/>
              <w:bottom w:type="dxa" w:w="100"/>
              <w:right w:type="dxa" w:w="120"/>
            </w:tcMar>
          </w:tcPr>
          <w:p>
            <w:pPr>
              <w:bidi/>
              <w:spacing w:after="0"/>
              <w:jc w:val="right"/>
            </w:pPr>
            <w:r>
              <w:rPr>
                <w:b w:val="false"/>
                <w:bCs w:val="false"/>
                <w:i w:val="false"/>
                <w:iCs w:val="false"/>
                <w:rtl/>
              </w:rPr>
              <w:t xml:space="preserve">Database Readiness</w:t>
            </w:r>
          </w:p>
        </w:tc>
        <w:tc>
          <w:tcPr>
            <w:tcW w:type="dxa" w:w="3000"/>
            <w:tcMar>
              <w:top w:type="dxa" w:w="100"/>
              <w:left w:type="dxa" w:w="120"/>
              <w:bottom w:type="dxa" w:w="100"/>
              <w:right w:type="dxa" w:w="120"/>
            </w:tcMar>
          </w:tcPr>
          <w:p>
            <w:pPr>
              <w:bidi/>
              <w:spacing w:after="0"/>
              <w:jc w:val="right"/>
            </w:pPr>
            <w:r>
              <w:rPr>
                <w:b w:val="false"/>
                <w:bCs w:val="false"/>
                <w:i w:val="false"/>
                <w:iCs w:val="false"/>
                <w:rtl/>
              </w:rPr>
              <w:t xml:space="preserve">98%</w:t>
            </w:r>
          </w:p>
        </w:tc>
      </w:tr>
      <w:tr>
        <w:tc>
          <w:tcPr>
            <w:tcW w:type="dxa" w:w="3000"/>
            <w:tcMar>
              <w:top w:type="dxa" w:w="100"/>
              <w:left w:type="dxa" w:w="120"/>
              <w:bottom w:type="dxa" w:w="100"/>
              <w:right w:type="dxa" w:w="120"/>
            </w:tcMar>
          </w:tcPr>
          <w:p>
            <w:pPr>
              <w:bidi/>
              <w:spacing w:after="0"/>
              <w:jc w:val="right"/>
            </w:pPr>
            <w:r>
              <w:rPr>
                <w:b w:val="false"/>
                <w:bCs w:val="false"/>
                <w:i w:val="false"/>
                <w:iCs w:val="false"/>
                <w:rtl/>
              </w:rPr>
              <w:t xml:space="preserve">الأساس</w:t>
            </w:r>
          </w:p>
        </w:tc>
        <w:tc>
          <w:tcPr>
            <w:tcW w:type="dxa" w:w="3000"/>
            <w:tcMar>
              <w:top w:type="dxa" w:w="100"/>
              <w:left w:type="dxa" w:w="120"/>
              <w:bottom w:type="dxa" w:w="100"/>
              <w:right w:type="dxa" w:w="120"/>
            </w:tcMar>
          </w:tcPr>
          <w:p>
            <w:pPr>
              <w:bidi/>
              <w:spacing w:after="0"/>
              <w:jc w:val="right"/>
            </w:pPr>
            <w:r>
              <w:rPr>
                <w:b w:val="false"/>
                <w:bCs w:val="false"/>
                <w:i w:val="false"/>
                <w:iCs w:val="false"/>
                <w:rtl/>
              </w:rPr>
              <w:t xml:space="preserve">FSOS_Canonical_Database_v1.0.xlsx (19 كيان معتمد)</w:t>
            </w:r>
          </w:p>
        </w:tc>
      </w:tr>
    </w:tbl>
    <w:p>
      <w:pPr>
        <w:pStyle w:val="Heading2"/>
        <w:bidi/>
        <w:spacing w:after="160" w:before="320"/>
        <w:jc w:val="right"/>
      </w:pPr>
      <w:r>
        <w:rPr>
          <w:rtl/>
        </w:rPr>
        <w:t xml:space="preserve">Architectural Decisions — بدون تغيير</w:t>
      </w:r>
    </w:p>
    <w:p>
      <w:pPr>
        <w:pStyle w:val="ListParagraph"/>
        <w:numPr>
          <w:ilvl w:val="0"/>
          <w:numId w:val="1"/>
        </w:numPr>
        <w:bidi/>
        <w:spacing w:after="80"/>
        <w:jc w:val="right"/>
      </w:pPr>
      <w:r>
        <w:rPr>
          <w:rtl/>
        </w:rPr>
        <w:t xml:space="preserve">الحفاظ على جميع الكيانات الأساسية (الآن 19 كيانًا) Immutable.</w:t>
      </w:r>
    </w:p>
    <w:p>
      <w:pPr>
        <w:pStyle w:val="ListParagraph"/>
        <w:numPr>
          <w:ilvl w:val="0"/>
          <w:numId w:val="1"/>
        </w:numPr>
        <w:bidi/>
        <w:spacing w:after="80"/>
        <w:jc w:val="right"/>
      </w:pPr>
      <w:r>
        <w:rPr>
          <w:rtl/>
        </w:rPr>
        <w:t xml:space="preserve">بناء RIE فوق قاعدة البيانات الحالية دون تعديلها.</w:t>
      </w:r>
    </w:p>
    <w:p>
      <w:pPr>
        <w:pStyle w:val="ListParagraph"/>
        <w:numPr>
          <w:ilvl w:val="0"/>
          <w:numId w:val="1"/>
        </w:numPr>
        <w:bidi/>
        <w:spacing w:after="80"/>
        <w:jc w:val="right"/>
      </w:pPr>
      <w:r>
        <w:rPr>
          <w:rtl/>
        </w:rPr>
        <w:t xml:space="preserve">عدم إدخال جداول تحليلية جديدة.</w:t>
      </w:r>
    </w:p>
    <w:p>
      <w:pPr>
        <w:pStyle w:val="ListParagraph"/>
        <w:numPr>
          <w:ilvl w:val="0"/>
          <w:numId w:val="1"/>
        </w:numPr>
        <w:bidi/>
        <w:spacing w:after="80"/>
        <w:jc w:val="right"/>
      </w:pPr>
      <w:r>
        <w:rPr>
          <w:rtl/>
        </w:rPr>
        <w:t xml:space="preserve">عدم تخزين العلاقات المستنتجة كجداول دائمة.</w:t>
      </w:r>
    </w:p>
    <w:p>
      <w:pPr>
        <w:pStyle w:val="ListParagraph"/>
        <w:numPr>
          <w:ilvl w:val="0"/>
          <w:numId w:val="1"/>
        </w:numPr>
        <w:bidi/>
        <w:spacing w:after="80"/>
        <w:jc w:val="right"/>
      </w:pPr>
      <w:r>
        <w:rPr>
          <w:rtl/>
        </w:rPr>
        <w:t xml:space="preserve">تنفيذ كل الذكاء داخل RIE.</w:t>
      </w:r>
    </w:p>
    <w:p>
      <w:pPr>
        <w:pStyle w:val="ListParagraph"/>
        <w:numPr>
          <w:ilvl w:val="0"/>
          <w:numId w:val="1"/>
        </w:numPr>
        <w:bidi/>
        <w:spacing w:after="80"/>
        <w:jc w:val="right"/>
      </w:pPr>
      <w:r>
        <w:rPr>
          <w:rtl/>
        </w:rPr>
        <w:t xml:space="preserve">توثيق العلاقات المنطقية (Foreign Keys) دون تعديل مخطط قاعدة البيانات.</w:t>
      </w:r>
    </w:p>
    <w:p>
      <w:pPr>
        <w:bidi/>
        <w:spacing w:after="160"/>
        <w:jc w:val="right"/>
      </w:pPr>
      <w:r>
        <w:rPr>
          <w:b/>
          <w:bCs/>
          <w:i w:val="false"/>
          <w:iCs w:val="false"/>
          <w:rtl/>
        </w:rPr>
        <w:t xml:space="preserve">End of Phase 1 (vNext)</w:t>
      </w:r>
    </w:p>
    <w:p>
      <w:pPr>
        <w:pageBreakBefore/>
      </w:pPr>
    </w:p>
    <w:p>
      <w:pPr>
        <w:pStyle w:val="Heading1"/>
        <w:bidi/>
        <w:spacing w:after="160" w:before="320"/>
        <w:jc w:val="right"/>
      </w:pPr>
      <w:r>
        <w:rPr>
          <w:rtl/>
        </w:rPr>
        <w:t xml:space="preserve">المرحلة الثانية — النموذج المنطقي لمحرك العلاقات (Relationship Intelligence Model)</w:t>
      </w:r>
    </w:p>
    <w:p>
      <w:pPr>
        <w:bidi/>
        <w:spacing w:after="160"/>
        <w:jc w:val="right"/>
      </w:pPr>
      <w:r>
        <w:rPr>
          <w:b/>
          <w:bCs/>
          <w:i w:val="false"/>
          <w:iCs w:val="false"/>
          <w:color w:val="C0392B"/>
          <w:rtl/>
        </w:rPr>
        <w:t xml:space="preserve">[محدَّث في vNext]</w:t>
      </w:r>
    </w:p>
    <w:p>
      <w:pPr>
        <w:pStyle w:val="Heading2"/>
        <w:bidi/>
        <w:spacing w:after="160" w:before="320"/>
        <w:jc w:val="right"/>
      </w:pPr>
      <w:r>
        <w:rPr>
          <w:rtl/>
        </w:rPr>
        <w:t xml:space="preserve">الهدف</w:t>
      </w:r>
    </w:p>
    <w:p>
      <w:pPr>
        <w:bidi/>
        <w:spacing w:after="160"/>
        <w:jc w:val="right"/>
      </w:pPr>
      <w:r>
        <w:rPr>
          <w:b w:val="false"/>
          <w:bCs w:val="false"/>
          <w:i w:val="false"/>
          <w:iCs w:val="false"/>
          <w:rtl/>
        </w:rPr>
        <w:t xml:space="preserve">تحديد النموذج المنطقي الذي يعتمد عليه محرك FSOS Relationship Intelligence Engine (RIE) لإدارة العلاقات بين جميع الكيانات داخل المنصة، دون إجراء أي تعديل على قاعدة البيانات الحالية.</w:t>
      </w:r>
    </w:p>
    <w:p>
      <w:pPr>
        <w:pStyle w:val="Heading2"/>
        <w:bidi/>
        <w:spacing w:after="160" w:before="320"/>
        <w:jc w:val="right"/>
      </w:pPr>
      <w:r>
        <w:rPr>
          <w:rtl/>
        </w:rPr>
        <w:t xml:space="preserve">نطاقات العلاقات الأساسية — بدون تغيير في العدد، مع توسيع كل نطاق</w:t>
      </w:r>
    </w:p>
    <w:p>
      <w:pPr>
        <w:bidi/>
        <w:spacing w:after="160"/>
        <w:jc w:val="right"/>
      </w:pPr>
      <w:r>
        <w:rPr>
          <w:b w:val="false"/>
          <w:bCs w:val="false"/>
          <w:i w:val="false"/>
          <w:iCs w:val="false"/>
          <w:rtl/>
        </w:rPr>
        <w:t xml:space="preserve">يدير المحرك العلاقات ضمن ستة نطاقات رئيسية:</w:t>
      </w:r>
    </w:p>
    <w:p>
      <w:pPr>
        <w:pStyle w:val="ListParagraph"/>
        <w:numPr>
          <w:ilvl w:val="0"/>
          <w:numId w:val="1"/>
        </w:numPr>
        <w:bidi/>
        <w:spacing w:after="80"/>
        <w:jc w:val="right"/>
      </w:pPr>
      <w:r>
        <w:rPr>
          <w:rtl/>
        </w:rPr>
        <w:t xml:space="preserve">العلاقات التنظيمية — توسّعت لتشمل صراحةً Company → Region → Branch → Route، وRoute Assignment كعلاقة زمنية موظف↔خط سير.</w:t>
      </w:r>
    </w:p>
    <w:p>
      <w:pPr>
        <w:pStyle w:val="ListParagraph"/>
        <w:numPr>
          <w:ilvl w:val="0"/>
          <w:numId w:val="1"/>
        </w:numPr>
        <w:bidi/>
        <w:spacing w:after="80"/>
        <w:jc w:val="right"/>
      </w:pPr>
      <w:r>
        <w:rPr>
          <w:rtl/>
        </w:rPr>
        <w:t xml:space="preserve">علاقات خطوط السير — توسّعت لتشمل Route → Visits وRoute → Van Loads.</w:t>
      </w:r>
    </w:p>
    <w:p>
      <w:pPr>
        <w:pStyle w:val="ListParagraph"/>
        <w:numPr>
          <w:ilvl w:val="0"/>
          <w:numId w:val="1"/>
        </w:numPr>
        <w:bidi/>
        <w:spacing w:after="80"/>
        <w:jc w:val="right"/>
      </w:pPr>
      <w:r>
        <w:rPr>
          <w:rtl/>
        </w:rPr>
        <w:t xml:space="preserve">علاقات العملاء — توسّعت لتشمل Customer → Price List (عبر DefaultPriceListCode) وCustomer ↔ Visits.</w:t>
      </w:r>
    </w:p>
    <w:p>
      <w:pPr>
        <w:pStyle w:val="ListParagraph"/>
        <w:numPr>
          <w:ilvl w:val="0"/>
          <w:numId w:val="1"/>
        </w:numPr>
        <w:bidi/>
        <w:spacing w:after="80"/>
        <w:jc w:val="right"/>
      </w:pPr>
      <w:r>
        <w:rPr>
          <w:rtl/>
        </w:rPr>
        <w:t xml:space="preserve">علاقات المنتجات — توسّعت لتشمل استخدام Product.NetWeightKG في حساب WeightTarget، وProduct → Return Items.</w:t>
      </w:r>
    </w:p>
    <w:p>
      <w:pPr>
        <w:pStyle w:val="ListParagraph"/>
        <w:numPr>
          <w:ilvl w:val="0"/>
          <w:numId w:val="1"/>
        </w:numPr>
        <w:bidi/>
        <w:spacing w:after="80"/>
        <w:jc w:val="right"/>
      </w:pPr>
      <w:r>
        <w:rPr>
          <w:rtl/>
        </w:rPr>
        <w:t xml:space="preserve">العلاقات التشغيلية — توسّعت لتشمل تسوية العهدة (Van Load − Sales − Returns = Balance) وربط الزيارة بالفاتورة الناتجة عنها.</w:t>
      </w:r>
    </w:p>
    <w:p>
      <w:pPr>
        <w:pStyle w:val="ListParagraph"/>
        <w:numPr>
          <w:ilvl w:val="0"/>
          <w:numId w:val="1"/>
        </w:numPr>
        <w:bidi/>
        <w:spacing w:after="80"/>
        <w:jc w:val="right"/>
      </w:pPr>
      <w:r>
        <w:rPr>
          <w:rtl/>
        </w:rPr>
        <w:t xml:space="preserve">علاقات التخطيط والأهداف — بدون تغيير بنيوي؛ أصبحت WeightTarget قابلة للحساب فعليًا بعد إضافة Product.NetWeightKG.</w:t>
      </w:r>
    </w:p>
    <w:p>
      <w:pPr>
        <w:bidi/>
        <w:spacing w:after="160"/>
        <w:jc w:val="right"/>
      </w:pPr>
      <w:r>
        <w:rPr>
          <w:b w:val="false"/>
          <w:bCs w:val="false"/>
          <w:i w:val="false"/>
          <w:iCs w:val="false"/>
          <w:rtl/>
        </w:rPr>
        <w:t xml:space="preserve">ويُعتبر الزمن (Time) بُعدًا أساسيًا في جميع العلاقات، بحيث تُفسَّر العلاقة دائمًا في سياقها الزمني لدعم المقارنات والتحليلات التاريخية — بدون تغيير.</w:t>
      </w:r>
    </w:p>
    <w:p>
      <w:pPr>
        <w:pStyle w:val="Heading2"/>
        <w:bidi/>
        <w:spacing w:after="160" w:before="320"/>
        <w:jc w:val="right"/>
      </w:pPr>
      <w:r>
        <w:rPr>
          <w:rtl/>
        </w:rPr>
        <w:t xml:space="preserve">الكيانات الأساسية — محدَّثة</w:t>
      </w:r>
    </w:p>
    <w:p>
      <w:pPr>
        <w:bidi/>
        <w:spacing w:after="160"/>
        <w:jc w:val="right"/>
      </w:pPr>
      <w:r>
        <w:rPr>
          <w:b w:val="false"/>
          <w:bCs w:val="false"/>
          <w:i w:val="false"/>
          <w:iCs w:val="false"/>
          <w:rtl/>
        </w:rPr>
        <w:t xml:space="preserve">يعتمد المحرك على الكيانات التالية (الإضافات الجديدة مُعلَّمة):</w:t>
      </w:r>
    </w:p>
    <w:p>
      <w:pPr>
        <w:pStyle w:val="ListParagraph"/>
        <w:numPr>
          <w:ilvl w:val="0"/>
          <w:numId w:val="1"/>
        </w:numPr>
        <w:bidi/>
        <w:spacing w:after="80"/>
        <w:jc w:val="right"/>
      </w:pPr>
      <w:r>
        <w:rPr>
          <w:rtl/>
        </w:rPr>
        <w:t xml:space="preserve">الشركة (Company) — جديد التوثيق</w:t>
      </w:r>
    </w:p>
    <w:p>
      <w:pPr>
        <w:pStyle w:val="ListParagraph"/>
        <w:numPr>
          <w:ilvl w:val="0"/>
          <w:numId w:val="1"/>
        </w:numPr>
        <w:bidi/>
        <w:spacing w:after="80"/>
        <w:jc w:val="right"/>
      </w:pPr>
      <w:r>
        <w:rPr>
          <w:rtl/>
        </w:rPr>
        <w:t xml:space="preserve">التقويم البيعي (Sales Calendar) — جديد، موفِّر البُعد الزمني الموحّد لكل المحركات</w:t>
      </w:r>
    </w:p>
    <w:p>
      <w:pPr>
        <w:pStyle w:val="ListParagraph"/>
        <w:numPr>
          <w:ilvl w:val="0"/>
          <w:numId w:val="1"/>
        </w:numPr>
        <w:bidi/>
        <w:spacing w:after="80"/>
        <w:jc w:val="right"/>
      </w:pPr>
      <w:r>
        <w:rPr>
          <w:rtl/>
        </w:rPr>
        <w:t xml:space="preserve">المنطقة (Region) — جديد التوثيق</w:t>
      </w:r>
    </w:p>
    <w:p>
      <w:pPr>
        <w:pStyle w:val="ListParagraph"/>
        <w:numPr>
          <w:ilvl w:val="0"/>
          <w:numId w:val="1"/>
        </w:numPr>
        <w:bidi/>
        <w:spacing w:after="80"/>
        <w:jc w:val="right"/>
      </w:pPr>
      <w:r>
        <w:rPr>
          <w:rtl/>
        </w:rPr>
        <w:t xml:space="preserve">الفرع (Branch) — جديد التوثيق</w:t>
      </w:r>
    </w:p>
    <w:p>
      <w:pPr>
        <w:pStyle w:val="ListParagraph"/>
        <w:numPr>
          <w:ilvl w:val="0"/>
          <w:numId w:val="1"/>
        </w:numPr>
        <w:bidi/>
        <w:spacing w:after="80"/>
        <w:jc w:val="right"/>
      </w:pPr>
      <w:r>
        <w:rPr>
          <w:rtl/>
        </w:rPr>
        <w:t xml:space="preserve">الموظف (Employee)</w:t>
      </w:r>
    </w:p>
    <w:p>
      <w:pPr>
        <w:pStyle w:val="ListParagraph"/>
        <w:numPr>
          <w:ilvl w:val="0"/>
          <w:numId w:val="1"/>
        </w:numPr>
        <w:bidi/>
        <w:spacing w:after="80"/>
        <w:jc w:val="right"/>
      </w:pPr>
      <w:r>
        <w:rPr>
          <w:rtl/>
        </w:rPr>
        <w:t xml:space="preserve">خط السير (Route)</w:t>
      </w:r>
    </w:p>
    <w:p>
      <w:pPr>
        <w:pStyle w:val="ListParagraph"/>
        <w:numPr>
          <w:ilvl w:val="0"/>
          <w:numId w:val="1"/>
        </w:numPr>
        <w:bidi/>
        <w:spacing w:after="80"/>
        <w:jc w:val="right"/>
      </w:pPr>
      <w:r>
        <w:rPr>
          <w:rtl/>
        </w:rPr>
        <w:t xml:space="preserve">تخصيص خط السير (Route Assignment) — جديد، زمني</w:t>
      </w:r>
    </w:p>
    <w:p>
      <w:pPr>
        <w:pStyle w:val="ListParagraph"/>
        <w:numPr>
          <w:ilvl w:val="0"/>
          <w:numId w:val="1"/>
        </w:numPr>
        <w:bidi/>
        <w:spacing w:after="80"/>
        <w:jc w:val="right"/>
      </w:pPr>
      <w:r>
        <w:rPr>
          <w:rtl/>
        </w:rPr>
        <w:t xml:space="preserve">العميل (Customer)</w:t>
      </w:r>
    </w:p>
    <w:p>
      <w:pPr>
        <w:pStyle w:val="ListParagraph"/>
        <w:numPr>
          <w:ilvl w:val="0"/>
          <w:numId w:val="1"/>
        </w:numPr>
        <w:bidi/>
        <w:spacing w:after="80"/>
        <w:jc w:val="right"/>
      </w:pPr>
      <w:r>
        <w:rPr>
          <w:rtl/>
        </w:rPr>
        <w:t xml:space="preserve">المنتج (Product)</w:t>
      </w:r>
    </w:p>
    <w:p>
      <w:pPr>
        <w:pStyle w:val="ListParagraph"/>
        <w:numPr>
          <w:ilvl w:val="0"/>
          <w:numId w:val="1"/>
        </w:numPr>
        <w:bidi/>
        <w:spacing w:after="80"/>
        <w:jc w:val="right"/>
      </w:pPr>
      <w:r>
        <w:rPr>
          <w:rtl/>
        </w:rPr>
        <w:t xml:space="preserve">قائمة الأسعار (Price List) — أصبحت زمنية (Temporal) بالكامل</w:t>
      </w:r>
    </w:p>
    <w:p>
      <w:pPr>
        <w:pStyle w:val="ListParagraph"/>
        <w:numPr>
          <w:ilvl w:val="0"/>
          <w:numId w:val="1"/>
        </w:numPr>
        <w:bidi/>
        <w:spacing w:after="80"/>
        <w:jc w:val="right"/>
      </w:pPr>
      <w:r>
        <w:rPr>
          <w:rtl/>
        </w:rPr>
        <w:t xml:space="preserve">الفاتورة (Invoice)</w:t>
      </w:r>
    </w:p>
    <w:p>
      <w:pPr>
        <w:pStyle w:val="ListParagraph"/>
        <w:numPr>
          <w:ilvl w:val="0"/>
          <w:numId w:val="1"/>
        </w:numPr>
        <w:bidi/>
        <w:spacing w:after="80"/>
        <w:jc w:val="right"/>
      </w:pPr>
      <w:r>
        <w:rPr>
          <w:rtl/>
        </w:rPr>
        <w:t xml:space="preserve">عناصر الفاتورة (Invoice Item)</w:t>
      </w:r>
    </w:p>
    <w:p>
      <w:pPr>
        <w:pStyle w:val="ListParagraph"/>
        <w:numPr>
          <w:ilvl w:val="0"/>
          <w:numId w:val="1"/>
        </w:numPr>
        <w:bidi/>
        <w:spacing w:after="80"/>
        <w:jc w:val="right"/>
      </w:pPr>
      <w:r>
        <w:rPr>
          <w:rtl/>
        </w:rPr>
        <w:t xml:space="preserve">التحصيل (Collection)</w:t>
      </w:r>
    </w:p>
    <w:p>
      <w:pPr>
        <w:pStyle w:val="ListParagraph"/>
        <w:numPr>
          <w:ilvl w:val="0"/>
          <w:numId w:val="1"/>
        </w:numPr>
        <w:bidi/>
        <w:spacing w:after="80"/>
        <w:jc w:val="right"/>
      </w:pPr>
      <w:r>
        <w:rPr>
          <w:rtl/>
        </w:rPr>
        <w:t xml:space="preserve">المرتجع — رأس (Return Header) — مُعاد هيكلته</w:t>
      </w:r>
    </w:p>
    <w:p>
      <w:pPr>
        <w:pStyle w:val="ListParagraph"/>
        <w:numPr>
          <w:ilvl w:val="0"/>
          <w:numId w:val="1"/>
        </w:numPr>
        <w:bidi/>
        <w:spacing w:after="80"/>
        <w:jc w:val="right"/>
      </w:pPr>
      <w:r>
        <w:rPr>
          <w:rtl/>
        </w:rPr>
        <w:t xml:space="preserve">بنود المرتجع (Return Item) — جديد</w:t>
      </w:r>
    </w:p>
    <w:p>
      <w:pPr>
        <w:pStyle w:val="ListParagraph"/>
        <w:numPr>
          <w:ilvl w:val="0"/>
          <w:numId w:val="1"/>
        </w:numPr>
        <w:bidi/>
        <w:spacing w:after="80"/>
        <w:jc w:val="right"/>
      </w:pPr>
      <w:r>
        <w:rPr>
          <w:rtl/>
        </w:rPr>
        <w:t xml:space="preserve">مخزون السيارة (Van Inventory) — Snapshot</w:t>
      </w:r>
    </w:p>
    <w:p>
      <w:pPr>
        <w:pStyle w:val="ListParagraph"/>
        <w:numPr>
          <w:ilvl w:val="0"/>
          <w:numId w:val="1"/>
        </w:numPr>
        <w:bidi/>
        <w:spacing w:after="80"/>
        <w:jc w:val="right"/>
      </w:pPr>
      <w:r>
        <w:rPr>
          <w:rtl/>
        </w:rPr>
        <w:t xml:space="preserve">تحميل السيارة (Van Load) — جديد</w:t>
      </w:r>
    </w:p>
    <w:p>
      <w:pPr>
        <w:pStyle w:val="ListParagraph"/>
        <w:numPr>
          <w:ilvl w:val="0"/>
          <w:numId w:val="1"/>
        </w:numPr>
        <w:bidi/>
        <w:spacing w:after="80"/>
        <w:jc w:val="right"/>
      </w:pPr>
      <w:r>
        <w:rPr>
          <w:rtl/>
        </w:rPr>
        <w:t xml:space="preserve">الزيارة (Visit) — جديد</w:t>
      </w:r>
    </w:p>
    <w:p>
      <w:pPr>
        <w:pStyle w:val="ListParagraph"/>
        <w:numPr>
          <w:ilvl w:val="0"/>
          <w:numId w:val="1"/>
        </w:numPr>
        <w:bidi/>
        <w:spacing w:after="80"/>
        <w:jc w:val="right"/>
      </w:pPr>
      <w:r>
        <w:rPr>
          <w:rtl/>
        </w:rPr>
        <w:t xml:space="preserve">الهدف البيعي (Target)</w:t>
      </w:r>
    </w:p>
    <w:p>
      <w:pPr>
        <w:bidi/>
        <w:spacing w:after="160"/>
        <w:jc w:val="right"/>
      </w:pPr>
      <w:r>
        <w:rPr>
          <w:b w:val="false"/>
          <w:bCs w:val="false"/>
          <w:i w:val="false"/>
          <w:iCs w:val="false"/>
          <w:rtl/>
        </w:rPr>
        <w:t xml:space="preserve">وتظل هذه الكيانات هي المصدر الرسمي للبيانات داخل FSOS.</w:t>
      </w:r>
    </w:p>
    <w:p>
      <w:pPr>
        <w:pStyle w:val="Heading2"/>
        <w:bidi/>
        <w:spacing w:after="160" w:before="320"/>
        <w:jc w:val="right"/>
      </w:pPr>
      <w:r>
        <w:rPr>
          <w:rtl/>
        </w:rPr>
        <w:t xml:space="preserve">تصنيف العلاقات — بدون تغيير في التصنيف، أمثلة محدَّثة</w:t>
      </w:r>
    </w:p>
    <w:p>
      <w:pPr>
        <w:bidi/>
        <w:spacing w:after="160"/>
        <w:jc w:val="right"/>
      </w:pPr>
      <w:r>
        <w:rPr>
          <w:b w:val="false"/>
          <w:bCs w:val="false"/>
          <w:i w:val="false"/>
          <w:iCs w:val="false"/>
          <w:rtl/>
        </w:rPr>
        <w:t xml:space="preserve">1. العلاقات الهيكلية (Structural Relationships)</w:t>
      </w:r>
    </w:p>
    <w:p>
      <w:pPr>
        <w:pStyle w:val="ListParagraph"/>
        <w:numPr>
          <w:ilvl w:val="0"/>
          <w:numId w:val="1"/>
        </w:numPr>
        <w:bidi/>
        <w:spacing w:after="80"/>
        <w:jc w:val="right"/>
      </w:pPr>
      <w:r>
        <w:rPr>
          <w:rtl/>
        </w:rPr>
        <w:t xml:space="preserve">Company → Region → Branch → Route.</w:t>
      </w:r>
    </w:p>
    <w:p>
      <w:pPr>
        <w:pStyle w:val="ListParagraph"/>
        <w:numPr>
          <w:ilvl w:val="0"/>
          <w:numId w:val="1"/>
        </w:numPr>
        <w:bidi/>
        <w:spacing w:after="80"/>
        <w:jc w:val="right"/>
      </w:pPr>
      <w:r>
        <w:rPr>
          <w:rtl/>
        </w:rPr>
        <w:t xml:space="preserve">الموظف ← Route Assignment → خط السير.</w:t>
      </w:r>
    </w:p>
    <w:p>
      <w:pPr>
        <w:pStyle w:val="ListParagraph"/>
        <w:numPr>
          <w:ilvl w:val="0"/>
          <w:numId w:val="1"/>
        </w:numPr>
        <w:bidi/>
        <w:spacing w:after="80"/>
        <w:jc w:val="right"/>
      </w:pPr>
      <w:r>
        <w:rPr>
          <w:rtl/>
        </w:rPr>
        <w:t xml:space="preserve">الفاتورة ← عناصر الفاتورة.</w:t>
      </w:r>
    </w:p>
    <w:p>
      <w:pPr>
        <w:bidi/>
        <w:spacing w:after="160"/>
        <w:jc w:val="right"/>
      </w:pPr>
      <w:r>
        <w:rPr>
          <w:b w:val="false"/>
          <w:bCs w:val="false"/>
          <w:i w:val="false"/>
          <w:iCs w:val="false"/>
          <w:rtl/>
        </w:rPr>
        <w:t xml:space="preserve">2. العلاقات التشغيلية (Operational Relationships)</w:t>
      </w:r>
    </w:p>
    <w:p>
      <w:pPr>
        <w:pStyle w:val="ListParagraph"/>
        <w:numPr>
          <w:ilvl w:val="0"/>
          <w:numId w:val="1"/>
        </w:numPr>
        <w:bidi/>
        <w:spacing w:after="80"/>
        <w:jc w:val="right"/>
      </w:pPr>
      <w:r>
        <w:rPr>
          <w:rtl/>
        </w:rPr>
        <w:t xml:space="preserve">العميل اشترى منتجًا.</w:t>
      </w:r>
    </w:p>
    <w:p>
      <w:pPr>
        <w:pStyle w:val="ListParagraph"/>
        <w:numPr>
          <w:ilvl w:val="0"/>
          <w:numId w:val="1"/>
        </w:numPr>
        <w:bidi/>
        <w:spacing w:after="80"/>
        <w:jc w:val="right"/>
      </w:pPr>
      <w:r>
        <w:rPr>
          <w:rtl/>
        </w:rPr>
        <w:t xml:space="preserve">العميل أعاد منتجًا (عبر Return Header → Return Item).</w:t>
      </w:r>
    </w:p>
    <w:p>
      <w:pPr>
        <w:pStyle w:val="ListParagraph"/>
        <w:numPr>
          <w:ilvl w:val="0"/>
          <w:numId w:val="1"/>
        </w:numPr>
        <w:bidi/>
        <w:spacing w:after="80"/>
        <w:jc w:val="right"/>
      </w:pPr>
      <w:r>
        <w:rPr>
          <w:rtl/>
        </w:rPr>
        <w:t xml:space="preserve">العميل سدد فاتورة.</w:t>
      </w:r>
    </w:p>
    <w:p>
      <w:pPr>
        <w:pStyle w:val="ListParagraph"/>
        <w:numPr>
          <w:ilvl w:val="0"/>
          <w:numId w:val="1"/>
        </w:numPr>
        <w:bidi/>
        <w:spacing w:after="80"/>
        <w:jc w:val="right"/>
      </w:pPr>
      <w:r>
        <w:rPr>
          <w:rtl/>
        </w:rPr>
        <w:t xml:space="preserve">خط السير زار العميل — الآن مُفعَّلة فعليًا عبر جدول Visits (كانت مذكورة في v1 كمثال بدون دعم بيانات).</w:t>
      </w:r>
    </w:p>
    <w:p>
      <w:pPr>
        <w:pStyle w:val="ListParagraph"/>
        <w:numPr>
          <w:ilvl w:val="0"/>
          <w:numId w:val="1"/>
        </w:numPr>
        <w:bidi/>
        <w:spacing w:after="80"/>
        <w:jc w:val="right"/>
      </w:pPr>
      <w:r>
        <w:rPr>
          <w:rtl/>
        </w:rPr>
        <w:t xml:space="preserve">المندوب حمّل/فرّغ عهدة (Van Load).</w:t>
      </w:r>
    </w:p>
    <w:p>
      <w:pPr>
        <w:bidi/>
        <w:spacing w:after="160"/>
        <w:jc w:val="right"/>
      </w:pPr>
      <w:r>
        <w:rPr>
          <w:b w:val="false"/>
          <w:bCs w:val="false"/>
          <w:i w:val="false"/>
          <w:iCs w:val="false"/>
          <w:rtl/>
        </w:rPr>
        <w:t xml:space="preserve">3. علاقات التخطيط (Planning Relationships) — بدون تغيير</w:t>
      </w:r>
    </w:p>
    <w:p>
      <w:pPr>
        <w:pStyle w:val="ListParagraph"/>
        <w:numPr>
          <w:ilvl w:val="0"/>
          <w:numId w:val="1"/>
        </w:numPr>
        <w:bidi/>
        <w:spacing w:after="80"/>
        <w:jc w:val="right"/>
      </w:pPr>
      <w:r>
        <w:rPr>
          <w:rtl/>
        </w:rPr>
        <w:t xml:space="preserve">الموظف ← الهدف البيعي.</w:t>
      </w:r>
    </w:p>
    <w:p>
      <w:pPr>
        <w:pStyle w:val="ListParagraph"/>
        <w:numPr>
          <w:ilvl w:val="0"/>
          <w:numId w:val="1"/>
        </w:numPr>
        <w:bidi/>
        <w:spacing w:after="80"/>
        <w:jc w:val="right"/>
      </w:pPr>
      <w:r>
        <w:rPr>
          <w:rtl/>
        </w:rPr>
        <w:t xml:space="preserve">خط السير ← الهدف البيعي.</w:t>
      </w:r>
    </w:p>
    <w:p>
      <w:pPr>
        <w:pStyle w:val="ListParagraph"/>
        <w:numPr>
          <w:ilvl w:val="0"/>
          <w:numId w:val="1"/>
        </w:numPr>
        <w:bidi/>
        <w:spacing w:after="80"/>
        <w:jc w:val="right"/>
      </w:pPr>
      <w:r>
        <w:rPr>
          <w:rtl/>
        </w:rPr>
        <w:t xml:space="preserve">الهدف البيعي ← المبيعات الفعلية (والآن أيضًا ← الوزن الفعلي عبر NetWeightKG).</w:t>
      </w:r>
    </w:p>
    <w:p>
      <w:pPr>
        <w:bidi/>
        <w:spacing w:after="160"/>
        <w:jc w:val="right"/>
      </w:pPr>
      <w:r>
        <w:rPr>
          <w:b w:val="false"/>
          <w:bCs w:val="false"/>
          <w:i w:val="false"/>
          <w:iCs w:val="false"/>
          <w:rtl/>
        </w:rPr>
        <w:t xml:space="preserve">4. العلاقات المرجعية (Reference Relationships)</w:t>
      </w:r>
    </w:p>
    <w:p>
      <w:pPr>
        <w:pStyle w:val="ListParagraph"/>
        <w:numPr>
          <w:ilvl w:val="0"/>
          <w:numId w:val="1"/>
        </w:numPr>
        <w:bidi/>
        <w:spacing w:after="80"/>
        <w:jc w:val="right"/>
      </w:pPr>
      <w:r>
        <w:rPr>
          <w:rtl/>
        </w:rPr>
        <w:t xml:space="preserve">المنتج ← قائمة الأسعار (زمنية الآن).</w:t>
      </w:r>
    </w:p>
    <w:p>
      <w:pPr>
        <w:pStyle w:val="ListParagraph"/>
        <w:numPr>
          <w:ilvl w:val="0"/>
          <w:numId w:val="1"/>
        </w:numPr>
        <w:bidi/>
        <w:spacing w:after="80"/>
        <w:jc w:val="right"/>
      </w:pPr>
      <w:r>
        <w:rPr>
          <w:rtl/>
        </w:rPr>
        <w:t xml:space="preserve">العميل ← قائمة الأسعار (عبر DefaultPriceListCode — جديد).</w:t>
      </w:r>
    </w:p>
    <w:p>
      <w:pPr>
        <w:pStyle w:val="ListParagraph"/>
        <w:numPr>
          <w:ilvl w:val="0"/>
          <w:numId w:val="1"/>
        </w:numPr>
        <w:bidi/>
        <w:spacing w:after="80"/>
        <w:jc w:val="right"/>
      </w:pPr>
      <w:r>
        <w:rPr>
          <w:rtl/>
        </w:rPr>
        <w:t xml:space="preserve">العميل ← خط السير.</w:t>
      </w:r>
    </w:p>
    <w:p>
      <w:pPr>
        <w:pStyle w:val="ListParagraph"/>
        <w:numPr>
          <w:ilvl w:val="0"/>
          <w:numId w:val="1"/>
        </w:numPr>
        <w:bidi/>
        <w:spacing w:after="80"/>
        <w:jc w:val="right"/>
      </w:pPr>
      <w:r>
        <w:rPr>
          <w:rtl/>
        </w:rPr>
        <w:t xml:space="preserve">الموظف ← المدير المباشر.</w:t>
      </w:r>
    </w:p>
    <w:p>
      <w:pPr>
        <w:pStyle w:val="ListParagraph"/>
        <w:numPr>
          <w:ilvl w:val="0"/>
          <w:numId w:val="1"/>
        </w:numPr>
        <w:bidi/>
        <w:spacing w:after="80"/>
        <w:jc w:val="right"/>
      </w:pPr>
      <w:r>
        <w:rPr>
          <w:rtl/>
        </w:rPr>
        <w:t xml:space="preserve">أي كيان له حقل تاريخ ← Sales Calendar (جديد — لتفسير WorkingDay/Holiday/Season/Ramadan/PromotionSeason).</w:t>
      </w:r>
    </w:p>
    <w:p>
      <w:pPr>
        <w:pStyle w:val="Heading2"/>
        <w:bidi/>
        <w:spacing w:after="160" w:before="320"/>
        <w:jc w:val="right"/>
      </w:pPr>
      <w:r>
        <w:rPr>
          <w:rtl/>
        </w:rPr>
        <w:t xml:space="preserve">مبادئ Relationship Graph — بدون تغيير</w:t>
      </w:r>
    </w:p>
    <w:p>
      <w:pPr>
        <w:pStyle w:val="ListParagraph"/>
        <w:numPr>
          <w:ilvl w:val="0"/>
          <w:numId w:val="1"/>
        </w:numPr>
        <w:bidi/>
        <w:spacing w:after="80"/>
        <w:jc w:val="right"/>
      </w:pPr>
      <w:r>
        <w:rPr>
          <w:rtl/>
        </w:rPr>
        <w:t xml:space="preserve">قراءة العلاقات من الجداول الأساسية.</w:t>
      </w:r>
    </w:p>
    <w:p>
      <w:pPr>
        <w:pStyle w:val="ListParagraph"/>
        <w:numPr>
          <w:ilvl w:val="0"/>
          <w:numId w:val="1"/>
        </w:numPr>
        <w:bidi/>
        <w:spacing w:after="80"/>
        <w:jc w:val="right"/>
      </w:pPr>
      <w:r>
        <w:rPr>
          <w:rtl/>
        </w:rPr>
        <w:t xml:space="preserve">ربط جميع الكيانات في شبكة علاقات موحدة.</w:t>
      </w:r>
    </w:p>
    <w:p>
      <w:pPr>
        <w:pStyle w:val="ListParagraph"/>
        <w:numPr>
          <w:ilvl w:val="0"/>
          <w:numId w:val="1"/>
        </w:numPr>
        <w:bidi/>
        <w:spacing w:after="80"/>
        <w:jc w:val="right"/>
      </w:pPr>
      <w:r>
        <w:rPr>
          <w:rtl/>
        </w:rPr>
        <w:t xml:space="preserve">دعم البعد الزمني (Time) في جميع العلاقات.</w:t>
      </w:r>
    </w:p>
    <w:p>
      <w:pPr>
        <w:pStyle w:val="ListParagraph"/>
        <w:numPr>
          <w:ilvl w:val="0"/>
          <w:numId w:val="1"/>
        </w:numPr>
        <w:bidi/>
        <w:spacing w:after="80"/>
        <w:jc w:val="right"/>
      </w:pPr>
      <w:r>
        <w:rPr>
          <w:rtl/>
        </w:rPr>
        <w:t xml:space="preserve">توفير العلاقات لجميع محركات FSOS.</w:t>
      </w:r>
    </w:p>
    <w:p>
      <w:pPr>
        <w:pStyle w:val="ListParagraph"/>
        <w:numPr>
          <w:ilvl w:val="0"/>
          <w:numId w:val="1"/>
        </w:numPr>
        <w:bidi/>
        <w:spacing w:after="80"/>
        <w:jc w:val="right"/>
      </w:pPr>
      <w:r>
        <w:rPr>
          <w:rtl/>
        </w:rPr>
        <w:t xml:space="preserve">عدم تخزين أو تكرار بيانات الأعمال.</w:t>
      </w:r>
    </w:p>
    <w:p>
      <w:pPr>
        <w:pStyle w:val="Heading2"/>
        <w:bidi/>
        <w:spacing w:after="160" w:before="320"/>
        <w:jc w:val="right"/>
      </w:pPr>
      <w:r>
        <w:rPr>
          <w:rtl/>
        </w:rPr>
        <w:t xml:space="preserve">Business Rules Engine ومسؤوليات RIE — بدون تغيير</w:t>
      </w:r>
    </w:p>
    <w:p>
      <w:pPr>
        <w:bidi/>
        <w:spacing w:after="160"/>
        <w:jc w:val="right"/>
      </w:pPr>
      <w:r>
        <w:rPr>
          <w:b w:val="false"/>
          <w:bCs w:val="false"/>
          <w:i w:val="false"/>
          <w:iCs w:val="false"/>
          <w:rtl/>
        </w:rPr>
        <w:t xml:space="preserve">تقع هذه الطبقة بعد Relationship Graph مباشرة، وتطبّق قواعد الأعمال المعتمدة على العلاقات (Lost Sales, Cross Sell, Customer Health, Visit Priority). Visit Priority أصبحت الآن قابلة للتنفيذ الفعلي بالكامل بعد اعتماد جدول Visits.</w:t>
      </w:r>
    </w:p>
    <w:p>
      <w:pPr>
        <w:pStyle w:val="Heading2"/>
        <w:bidi/>
        <w:spacing w:after="160" w:before="320"/>
        <w:jc w:val="right"/>
      </w:pPr>
      <w:r>
        <w:rPr>
          <w:rtl/>
        </w:rPr>
        <w:t xml:space="preserve">المبادئ المعمارية لمحرك RIE والقيود المعمارية — بدون تغيير</w:t>
      </w:r>
    </w:p>
    <w:p>
      <w:pPr>
        <w:bidi/>
        <w:spacing w:after="160"/>
        <w:jc w:val="right"/>
      </w:pPr>
      <w:r>
        <w:rPr>
          <w:b w:val="false"/>
          <w:bCs w:val="false"/>
          <w:i w:val="false"/>
          <w:iCs w:val="false"/>
          <w:rtl/>
        </w:rPr>
        <w:t xml:space="preserve">جميع المبادئ الواردة في v1 (RIE كمحرك وحيد لإدارة العلاقات، Multi-Hop، عدم تكرار تعريف العلاقة، إمكانية إضافة كيانات مستقبلية، Relationship Registry كسجل مركزي) تبقى سارية دون أي تعديل. الكيانات الجديدة (Visits, Van Loads, Route Assignments, Return Header/Items) هي أول تطبيق عملي لمبدأ "يسمح بإضافة كيانات مستقبلية بمجرد تعريف علاقاتها داخل RIE دون الحاجة لتعديل المحركات الأخرى".</w:t>
      </w:r>
    </w:p>
    <w:p>
      <w:pPr>
        <w:pStyle w:val="Heading2"/>
        <w:bidi/>
        <w:spacing w:after="160" w:before="320"/>
        <w:jc w:val="right"/>
      </w:pPr>
      <w:r>
        <w:rPr>
          <w:rtl/>
        </w:rPr>
        <w:t xml:space="preserve">البنية المعمارية عالية المستوى — محدَّثة</w:t>
      </w:r>
    </w:p>
    <w:p>
      <w:pPr>
        <w:bidi w:val="false"/>
        <w:spacing w:after="40"/>
        <w:jc w:val="center"/>
      </w:pPr>
      <w:r>
        <w:rPr>
          <w:rFonts w:ascii="Consolas" w:cs="Consolas" w:eastAsia="Consolas" w:hAnsi="Consolas"/>
          <w:rtl w:val="false"/>
        </w:rPr>
        <w:t xml:space="preserve">قاعدة البيانات (FSOS Canonical Database v1.0 — 19 كيانًا)</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Relationship Intelligence Engine (RIE)</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Relationship Graph</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Business Rules Engine</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Intelligence Services</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محركات FSOS</w:t>
      </w:r>
    </w:p>
    <w:p>
      <w:pPr>
        <w:bidi w:val="false"/>
        <w:spacing w:after="40"/>
        <w:jc w:val="center"/>
      </w:pPr>
      <w:r>
        <w:rPr>
          <w:rFonts w:ascii="Consolas" w:cs="Consolas" w:eastAsia="Consolas" w:hAnsi="Consolas"/>
          <w:rtl w:val="false"/>
        </w:rPr>
        <w:t xml:space="preserve">(Customer 360, Route Intelligence, SGI, Geo Intelligence,</w:t>
      </w:r>
    </w:p>
    <w:p>
      <w:pPr>
        <w:bidi w:val="false"/>
        <w:spacing w:after="40"/>
        <w:jc w:val="center"/>
      </w:pPr>
      <w:r>
        <w:rPr>
          <w:rFonts w:ascii="Consolas" w:cs="Consolas" w:eastAsia="Consolas" w:hAnsi="Consolas"/>
          <w:rtl w:val="false"/>
        </w:rPr>
        <w:t xml:space="preserve">Demand Intelligence, Sales Team 360 ...)</w:t>
      </w:r>
    </w:p>
    <w:p>
      <w:pPr>
        <w:bidi/>
        <w:spacing w:after="160"/>
        <w:jc w:val="right"/>
      </w:pPr>
      <w:r>
        <w:rPr>
          <w:b/>
          <w:bCs/>
          <w:i w:val="false"/>
          <w:iCs w:val="false"/>
          <w:rtl/>
        </w:rPr>
        <w:t xml:space="preserve">نهاية المرحلة الثانية (vNext).</w:t>
      </w:r>
    </w:p>
    <w:p>
      <w:pPr>
        <w:pageBreakBefore/>
      </w:pPr>
    </w:p>
    <w:p>
      <w:pPr>
        <w:pStyle w:val="Heading1"/>
        <w:bidi/>
        <w:spacing w:after="160" w:before="320"/>
        <w:jc w:val="right"/>
      </w:pPr>
      <w:r>
        <w:rPr>
          <w:rtl/>
        </w:rPr>
        <w:t xml:space="preserve">Phase 3 — Relationship Definition &amp; Taxonomy</w:t>
      </w:r>
    </w:p>
    <w:p>
      <w:pPr>
        <w:bidi/>
        <w:spacing w:after="160"/>
        <w:jc w:val="right"/>
      </w:pPr>
      <w:r>
        <w:rPr>
          <w:b/>
          <w:bCs/>
          <w:i w:val="false"/>
          <w:iCs w:val="false"/>
          <w:color w:val="C0392B"/>
          <w:rtl/>
        </w:rPr>
        <w:t xml:space="preserve">[محدَّث في vNext]</w:t>
      </w:r>
    </w:p>
    <w:p>
      <w:pPr>
        <w:pStyle w:val="Heading2"/>
        <w:bidi/>
        <w:spacing w:after="160" w:before="320"/>
        <w:jc w:val="right"/>
      </w:pPr>
      <w:r>
        <w:rPr>
          <w:rtl/>
        </w:rPr>
        <w:t xml:space="preserve">تعريف العلاقة ومكوناتها — بدون تغيير</w:t>
      </w:r>
    </w:p>
    <w:p>
      <w:pPr>
        <w:bidi/>
        <w:spacing w:after="160"/>
        <w:jc w:val="right"/>
      </w:pPr>
      <w:r>
        <w:rPr>
          <w:b w:val="false"/>
          <w:bCs w:val="false"/>
          <w:i w:val="false"/>
          <w:iCs w:val="false"/>
          <w:rtl/>
        </w:rPr>
        <w:t xml:space="preserve">العلاقة هي ارتباط منطقي بين كيانين أو أكثر يصف كيفية اتصال بيانات الأعمال داخل FSOS. لا تُخزن العلاقة بيانات جديدة، وإنما تمثل المعرفة التي تمكّن المحرك من التنقل بين الكيانات وفهم ارتباطها في سياق زمني محدد.</w:t>
      </w:r>
    </w:p>
    <w:p>
      <w:pPr>
        <w:bidi/>
        <w:spacing w:after="160"/>
        <w:jc w:val="right"/>
      </w:pPr>
      <w:r>
        <w:rPr>
          <w:b w:val="false"/>
          <w:bCs w:val="false"/>
          <w:i w:val="false"/>
          <w:iCs w:val="false"/>
          <w:rtl/>
        </w:rPr>
        <w:t xml:space="preserve">كل علاقة داخل RIE يجب أن تتكون من: الكيان المصدر، الكيان الهدف، نوع العلاقة، اتجاه العلاقة، درجة الارتباط (Cardinality)، البعد الزمني (Time Dimension)، مصدر العلاقة (Relationship Source).</w:t>
      </w:r>
    </w:p>
    <w:p>
      <w:pPr>
        <w:pStyle w:val="Heading2"/>
        <w:bidi/>
        <w:spacing w:after="160" w:before="320"/>
        <w:jc w:val="right"/>
      </w:pPr>
      <w:r>
        <w:rPr>
          <w:rtl/>
        </w:rPr>
        <w:t xml:space="preserve">تصنيف العلاقات (Relationship Taxonomy) — أمثلة محدَّثة لكل فئة</w:t>
      </w:r>
    </w:p>
    <w:p>
      <w:pPr>
        <w:bidi/>
        <w:spacing w:after="160"/>
        <w:jc w:val="right"/>
      </w:pPr>
      <w:r>
        <w:rPr>
          <w:b w:val="false"/>
          <w:bCs w:val="false"/>
          <w:i w:val="false"/>
          <w:iCs w:val="false"/>
          <w:rtl/>
        </w:rPr>
        <w:t xml:space="preserve">1. العلاقات الهيكلية (Structural Relationships)</w:t>
      </w:r>
    </w:p>
    <w:p>
      <w:pPr>
        <w:pStyle w:val="ListParagraph"/>
        <w:numPr>
          <w:ilvl w:val="0"/>
          <w:numId w:val="1"/>
        </w:numPr>
        <w:bidi/>
        <w:spacing w:after="80"/>
        <w:jc w:val="right"/>
      </w:pPr>
      <w:r>
        <w:rPr>
          <w:rtl/>
        </w:rPr>
        <w:t xml:space="preserve">Company → Region</w:t>
      </w:r>
    </w:p>
    <w:p>
      <w:pPr>
        <w:pStyle w:val="ListParagraph"/>
        <w:numPr>
          <w:ilvl w:val="0"/>
          <w:numId w:val="1"/>
        </w:numPr>
        <w:bidi/>
        <w:spacing w:after="80"/>
        <w:jc w:val="right"/>
      </w:pPr>
      <w:r>
        <w:rPr>
          <w:rtl/>
        </w:rPr>
        <w:t xml:space="preserve">Region → Branch</w:t>
      </w:r>
    </w:p>
    <w:p>
      <w:pPr>
        <w:pStyle w:val="ListParagraph"/>
        <w:numPr>
          <w:ilvl w:val="0"/>
          <w:numId w:val="1"/>
        </w:numPr>
        <w:bidi/>
        <w:spacing w:after="80"/>
        <w:jc w:val="right"/>
      </w:pPr>
      <w:r>
        <w:rPr>
          <w:rtl/>
        </w:rPr>
        <w:t xml:space="preserve">Branch → Route</w:t>
      </w:r>
    </w:p>
    <w:p>
      <w:pPr>
        <w:pStyle w:val="ListParagraph"/>
        <w:numPr>
          <w:ilvl w:val="0"/>
          <w:numId w:val="1"/>
        </w:numPr>
        <w:bidi/>
        <w:spacing w:after="80"/>
        <w:jc w:val="right"/>
      </w:pPr>
      <w:r>
        <w:rPr>
          <w:rtl/>
        </w:rPr>
        <w:t xml:space="preserve">Route → Route Assignment → Employee</w:t>
      </w:r>
    </w:p>
    <w:p>
      <w:pPr>
        <w:pStyle w:val="ListParagraph"/>
        <w:numPr>
          <w:ilvl w:val="0"/>
          <w:numId w:val="1"/>
        </w:numPr>
        <w:bidi/>
        <w:spacing w:after="80"/>
        <w:jc w:val="right"/>
      </w:pPr>
      <w:r>
        <w:rPr>
          <w:rtl/>
        </w:rPr>
        <w:t xml:space="preserve">Employee → Manager</w:t>
      </w:r>
    </w:p>
    <w:p>
      <w:pPr>
        <w:bidi/>
        <w:spacing w:after="160"/>
        <w:jc w:val="right"/>
      </w:pPr>
      <w:r>
        <w:rPr>
          <w:b w:val="false"/>
          <w:bCs w:val="false"/>
          <w:i w:val="false"/>
          <w:iCs w:val="false"/>
          <w:rtl/>
        </w:rPr>
        <w:t xml:space="preserve">2. العلاقات التشغيلية (Operational Relationships)</w:t>
      </w:r>
    </w:p>
    <w:p>
      <w:pPr>
        <w:pStyle w:val="ListParagraph"/>
        <w:numPr>
          <w:ilvl w:val="0"/>
          <w:numId w:val="1"/>
        </w:numPr>
        <w:bidi/>
        <w:spacing w:after="80"/>
        <w:jc w:val="right"/>
      </w:pPr>
      <w:r>
        <w:rPr>
          <w:rtl/>
        </w:rPr>
        <w:t xml:space="preserve">Customer → Invoice</w:t>
      </w:r>
    </w:p>
    <w:p>
      <w:pPr>
        <w:pStyle w:val="ListParagraph"/>
        <w:numPr>
          <w:ilvl w:val="0"/>
          <w:numId w:val="1"/>
        </w:numPr>
        <w:bidi/>
        <w:spacing w:after="80"/>
        <w:jc w:val="right"/>
      </w:pPr>
      <w:r>
        <w:rPr>
          <w:rtl/>
        </w:rPr>
        <w:t xml:space="preserve">Invoice → Invoice Item (PK: InvoiceNo + LineNo)</w:t>
      </w:r>
    </w:p>
    <w:p>
      <w:pPr>
        <w:pStyle w:val="ListParagraph"/>
        <w:numPr>
          <w:ilvl w:val="0"/>
          <w:numId w:val="1"/>
        </w:numPr>
        <w:bidi/>
        <w:spacing w:after="80"/>
        <w:jc w:val="right"/>
      </w:pPr>
      <w:r>
        <w:rPr>
          <w:rtl/>
        </w:rPr>
        <w:t xml:space="preserve">Customer → Collection</w:t>
      </w:r>
    </w:p>
    <w:p>
      <w:pPr>
        <w:pStyle w:val="ListParagraph"/>
        <w:numPr>
          <w:ilvl w:val="0"/>
          <w:numId w:val="1"/>
        </w:numPr>
        <w:bidi/>
        <w:spacing w:after="80"/>
        <w:jc w:val="right"/>
      </w:pPr>
      <w:r>
        <w:rPr>
          <w:rtl/>
        </w:rPr>
        <w:t xml:space="preserve">Customer → Return Header → Return Item</w:t>
      </w:r>
    </w:p>
    <w:p>
      <w:pPr>
        <w:pStyle w:val="ListParagraph"/>
        <w:numPr>
          <w:ilvl w:val="0"/>
          <w:numId w:val="1"/>
        </w:numPr>
        <w:bidi/>
        <w:spacing w:after="80"/>
        <w:jc w:val="right"/>
      </w:pPr>
      <w:r>
        <w:rPr>
          <w:rtl/>
        </w:rPr>
        <w:t xml:space="preserve">Route → Visit ← Customer</w:t>
      </w:r>
    </w:p>
    <w:p>
      <w:pPr>
        <w:pStyle w:val="ListParagraph"/>
        <w:numPr>
          <w:ilvl w:val="0"/>
          <w:numId w:val="1"/>
        </w:numPr>
        <w:bidi/>
        <w:spacing w:after="80"/>
        <w:jc w:val="right"/>
      </w:pPr>
      <w:r>
        <w:rPr>
          <w:rtl/>
        </w:rPr>
        <w:t xml:space="preserve">Route → Van Load</w:t>
      </w:r>
    </w:p>
    <w:p>
      <w:pPr>
        <w:bidi/>
        <w:spacing w:after="160"/>
        <w:jc w:val="right"/>
      </w:pPr>
      <w:r>
        <w:rPr>
          <w:b w:val="false"/>
          <w:bCs w:val="false"/>
          <w:i w:val="false"/>
          <w:iCs w:val="false"/>
          <w:rtl/>
        </w:rPr>
        <w:t xml:space="preserve">3. العلاقات المرجعية (Reference Relationships)</w:t>
      </w:r>
    </w:p>
    <w:p>
      <w:pPr>
        <w:pStyle w:val="ListParagraph"/>
        <w:numPr>
          <w:ilvl w:val="0"/>
          <w:numId w:val="1"/>
        </w:numPr>
        <w:bidi/>
        <w:spacing w:after="80"/>
        <w:jc w:val="right"/>
      </w:pPr>
      <w:r>
        <w:rPr>
          <w:rtl/>
        </w:rPr>
        <w:t xml:space="preserve">Product → Price List (Date-Effective)</w:t>
      </w:r>
    </w:p>
    <w:p>
      <w:pPr>
        <w:pStyle w:val="ListParagraph"/>
        <w:numPr>
          <w:ilvl w:val="0"/>
          <w:numId w:val="1"/>
        </w:numPr>
        <w:bidi/>
        <w:spacing w:after="80"/>
        <w:jc w:val="right"/>
      </w:pPr>
      <w:r>
        <w:rPr>
          <w:rtl/>
        </w:rPr>
        <w:t xml:space="preserve">Customer → Price List (عبر DefaultPriceListCode)</w:t>
      </w:r>
    </w:p>
    <w:p>
      <w:pPr>
        <w:pStyle w:val="ListParagraph"/>
        <w:numPr>
          <w:ilvl w:val="0"/>
          <w:numId w:val="1"/>
        </w:numPr>
        <w:bidi/>
        <w:spacing w:after="80"/>
        <w:jc w:val="right"/>
      </w:pPr>
      <w:r>
        <w:rPr>
          <w:rtl/>
        </w:rPr>
        <w:t xml:space="preserve">Customer → Route</w:t>
      </w:r>
    </w:p>
    <w:p>
      <w:pPr>
        <w:pStyle w:val="ListParagraph"/>
        <w:numPr>
          <w:ilvl w:val="0"/>
          <w:numId w:val="1"/>
        </w:numPr>
        <w:bidi/>
        <w:spacing w:after="80"/>
        <w:jc w:val="right"/>
      </w:pPr>
      <w:r>
        <w:rPr>
          <w:rtl/>
        </w:rPr>
        <w:t xml:space="preserve">أي كيان زمني → Sales Calendar (جديد — مرجع اليوم/الأسبوع/الموسم/رمضان/موسم العروض)</w:t>
      </w:r>
    </w:p>
    <w:p>
      <w:pPr>
        <w:pStyle w:val="ListParagraph"/>
        <w:numPr>
          <w:ilvl w:val="0"/>
          <w:numId w:val="1"/>
        </w:numPr>
        <w:bidi/>
        <w:spacing w:after="80"/>
        <w:jc w:val="right"/>
      </w:pPr>
      <w:r>
        <w:rPr>
          <w:rtl/>
        </w:rPr>
        <w:t xml:space="preserve">Product → Category (نص حر حاليًا، غير جدول مستقل)</w:t>
      </w:r>
    </w:p>
    <w:p>
      <w:pPr>
        <w:bidi/>
        <w:spacing w:after="160"/>
        <w:jc w:val="right"/>
      </w:pPr>
      <w:r>
        <w:rPr>
          <w:b w:val="false"/>
          <w:bCs w:val="false"/>
          <w:i w:val="false"/>
          <w:iCs w:val="false"/>
          <w:rtl/>
        </w:rPr>
        <w:t xml:space="preserve">4. العلاقات الزمنية (Temporal Relationships)</w:t>
      </w:r>
    </w:p>
    <w:p>
      <w:pPr>
        <w:pStyle w:val="ListParagraph"/>
        <w:numPr>
          <w:ilvl w:val="0"/>
          <w:numId w:val="1"/>
        </w:numPr>
        <w:bidi/>
        <w:spacing w:after="80"/>
        <w:jc w:val="right"/>
      </w:pPr>
      <w:r>
        <w:rPr>
          <w:rtl/>
        </w:rPr>
        <w:t xml:space="preserve">أول عملية شراء / آخر عملية شراء.</w:t>
      </w:r>
    </w:p>
    <w:p>
      <w:pPr>
        <w:pStyle w:val="ListParagraph"/>
        <w:numPr>
          <w:ilvl w:val="0"/>
          <w:numId w:val="1"/>
        </w:numPr>
        <w:bidi/>
        <w:spacing w:after="80"/>
        <w:jc w:val="right"/>
      </w:pPr>
      <w:r>
        <w:rPr>
          <w:rtl/>
        </w:rPr>
        <w:t xml:space="preserve">فترة الانقطاع.</w:t>
      </w:r>
    </w:p>
    <w:p>
      <w:pPr>
        <w:pStyle w:val="ListParagraph"/>
        <w:numPr>
          <w:ilvl w:val="0"/>
          <w:numId w:val="1"/>
        </w:numPr>
        <w:bidi/>
        <w:spacing w:after="80"/>
        <w:jc w:val="right"/>
      </w:pPr>
      <w:r>
        <w:rPr>
          <w:rtl/>
        </w:rPr>
        <w:t xml:space="preserve">تغيّر الأسعار.</w:t>
      </w:r>
    </w:p>
    <w:p>
      <w:pPr>
        <w:pStyle w:val="ListParagraph"/>
        <w:numPr>
          <w:ilvl w:val="0"/>
          <w:numId w:val="1"/>
        </w:numPr>
        <w:bidi/>
        <w:spacing w:after="80"/>
        <w:jc w:val="right"/>
      </w:pPr>
      <w:r>
        <w:rPr>
          <w:rtl/>
        </w:rPr>
        <w:t xml:space="preserve">تطور المبيعات.</w:t>
      </w:r>
    </w:p>
    <w:p>
      <w:pPr>
        <w:pStyle w:val="ListParagraph"/>
        <w:numPr>
          <w:ilvl w:val="0"/>
          <w:numId w:val="1"/>
        </w:numPr>
        <w:bidi/>
        <w:spacing w:after="80"/>
        <w:jc w:val="right"/>
      </w:pPr>
      <w:r>
        <w:rPr>
          <w:rtl/>
        </w:rPr>
        <w:t xml:space="preserve">فترة تخصيص المندوب لخط السير (StartDate/EndDate) — التطبيق الفعلي الأول لهذا التصنيف بعد اعتماد Route Assignment.</w:t>
      </w:r>
    </w:p>
    <w:p>
      <w:pPr>
        <w:bidi/>
        <w:spacing w:after="160"/>
        <w:jc w:val="right"/>
      </w:pPr>
      <w:r>
        <w:rPr>
          <w:b w:val="false"/>
          <w:bCs w:val="false"/>
          <w:i w:val="false"/>
          <w:iCs w:val="false"/>
          <w:rtl/>
        </w:rPr>
        <w:t xml:space="preserve">5. العلاقات متعددة المستويات (Multi-Hop Relationships) — مثال محدَّث</w:t>
      </w:r>
    </w:p>
    <w:p>
      <w:pPr>
        <w:bidi w:val="false"/>
        <w:spacing w:after="40"/>
        <w:jc w:val="center"/>
      </w:pPr>
      <w:r>
        <w:rPr>
          <w:rFonts w:ascii="Consolas" w:cs="Consolas" w:eastAsia="Consolas" w:hAnsi="Consolas"/>
          <w:rtl w:val="false"/>
        </w:rPr>
        <w:t xml:space="preserve">Invoice Item</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Invoice</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Customer</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Route</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Route Assignment (as-of transaction date)</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Employee</w:t>
      </w:r>
    </w:p>
    <w:p>
      <w:pPr>
        <w:bidi/>
        <w:spacing w:after="160"/>
        <w:jc w:val="right"/>
      </w:pPr>
      <w:r>
        <w:rPr>
          <w:b w:val="false"/>
          <w:bCs w:val="false"/>
          <w:i w:val="false"/>
          <w:iCs w:val="false"/>
          <w:rtl/>
        </w:rPr>
        <w:t xml:space="preserve">ويجب أن يستطيع أي محرك الوصول لأي مستوى من خلال RIE فقط.</w:t>
      </w:r>
    </w:p>
    <w:p>
      <w:pPr>
        <w:pStyle w:val="Heading2"/>
        <w:bidi/>
        <w:spacing w:after="160" w:before="320"/>
        <w:jc w:val="right"/>
      </w:pPr>
      <w:r>
        <w:rPr>
          <w:rtl/>
        </w:rPr>
        <w:t xml:space="preserve">Snapshot Relationship — قسم جديد</w:t>
      </w:r>
    </w:p>
    <w:tbl>
      <w:tblPr>
        <w:tblW w:type="pct" w:w="100%"/>
        <w:tblBorders>
          <w:top w:val="single" w:color="C0392B" w:sz="4"/>
          <w:left w:val="single" w:color="C0392B" w:sz="4"/>
          <w:bottom w:val="single" w:color="C0392B" w:sz="4"/>
          <w:right w:val="single" w:color="C0392B" w:sz="4"/>
          <w:insideH w:val="none"/>
          <w:insideV w:val="none"/>
        </w:tblBorders>
      </w:tblPr>
      <w:tblGrid>
        <w:gridCol w:w="100"/>
      </w:tblGrid>
      <w:tr>
        <w:tc>
          <w:tcPr>
            <w:shd w:fill="FDEDEC" w:val="clear"/>
            <w:tcMar>
              <w:top w:type="dxa" w:w="150"/>
              <w:left w:type="dxa" w:w="150"/>
              <w:bottom w:type="dxa" w:w="150"/>
              <w:right w:type="dxa" w:w="150"/>
            </w:tcMar>
          </w:tcPr>
          <w:p>
            <w:pPr>
              <w:bidi/>
              <w:spacing w:after="160"/>
              <w:jc w:val="right"/>
            </w:pPr>
            <w:r>
              <w:rPr>
                <w:b/>
                <w:bCs/>
                <w:i w:val="false"/>
                <w:iCs w:val="false"/>
                <w:rtl/>
              </w:rPr>
              <w:t xml:space="preserve">توضيح معماري (موثّق رسميًا في FSOS_Canonical_Database_v1.0.xlsx، شيت _Canonical Model): RouteID المخزَّن داخل الحركات (Invoices, Collections, Returns, Return Items, Van Loads) لا يُعدَّل بعد اعتماد Route Assignment — إنه Snapshot زمني مقصود يعكس خط السير وقت وقوع الحركة، وليس تكرارًا يخالف مبدأ عدم التكرار. يجب على RIE التمييز صراحة بين: (أ) Snapshot Relationship — RouteID الثابت داخل سجل الحركة نفسه، يُستخدم عند تحليل 'ماذا حدث فعليًا على هذه الفاتورة وقت إصدارها'، و(ب) Temporal/Historical Relationship — Route Assignment، يُستخدم عند الإجابة عن 'من كان مسؤولًا عن خط السير في تاريخ معيّن' بشكل مستقل عن أي حركة بعينها. اختيار النوع الصحيح يتم بواسطة Intent Classifier وQuery Planner وفق نية الاستعلام.</w:t>
            </w:r>
          </w:p>
        </w:tc>
      </w:tr>
    </w:tbl>
    <w:p>
      <w:pPr>
        <w:pStyle w:val="Heading2"/>
        <w:bidi/>
        <w:spacing w:after="160" w:before="320"/>
        <w:jc w:val="right"/>
      </w:pPr>
      <w:r>
        <w:rPr>
          <w:rtl/>
        </w:rPr>
        <w:t xml:space="preserve">قوة العلاقة (Relationship Strength) — أمثلة محدَّثة</w:t>
      </w:r>
    </w:p>
    <w:p>
      <w:pPr>
        <w:bidi/>
        <w:spacing w:after="160"/>
        <w:jc w:val="right"/>
      </w:pPr>
      <w:r>
        <w:rPr>
          <w:b w:val="false"/>
          <w:bCs w:val="false"/>
          <w:i w:val="false"/>
          <w:iCs w:val="false"/>
          <w:rtl/>
        </w:rPr>
        <w:t xml:space="preserve">Strong Relationship:</w:t>
      </w:r>
    </w:p>
    <w:p>
      <w:pPr>
        <w:pStyle w:val="ListParagraph"/>
        <w:numPr>
          <w:ilvl w:val="0"/>
          <w:numId w:val="1"/>
        </w:numPr>
        <w:bidi/>
        <w:spacing w:after="80"/>
        <w:jc w:val="right"/>
      </w:pPr>
      <w:r>
        <w:rPr>
          <w:rtl/>
        </w:rPr>
        <w:t xml:space="preserve">Customer → Invoice</w:t>
      </w:r>
    </w:p>
    <w:p>
      <w:pPr>
        <w:pStyle w:val="ListParagraph"/>
        <w:numPr>
          <w:ilvl w:val="0"/>
          <w:numId w:val="1"/>
        </w:numPr>
        <w:bidi/>
        <w:spacing w:after="80"/>
        <w:jc w:val="right"/>
      </w:pPr>
      <w:r>
        <w:rPr>
          <w:rtl/>
        </w:rPr>
        <w:t xml:space="preserve">Invoice → Invoice Item</w:t>
      </w:r>
    </w:p>
    <w:p>
      <w:pPr>
        <w:pStyle w:val="ListParagraph"/>
        <w:numPr>
          <w:ilvl w:val="0"/>
          <w:numId w:val="1"/>
        </w:numPr>
        <w:bidi/>
        <w:spacing w:after="80"/>
        <w:jc w:val="right"/>
      </w:pPr>
      <w:r>
        <w:rPr>
          <w:rtl/>
        </w:rPr>
        <w:t xml:space="preserve">Customer → Collection</w:t>
      </w:r>
    </w:p>
    <w:p>
      <w:pPr>
        <w:pStyle w:val="ListParagraph"/>
        <w:numPr>
          <w:ilvl w:val="0"/>
          <w:numId w:val="1"/>
        </w:numPr>
        <w:bidi/>
        <w:spacing w:after="80"/>
        <w:jc w:val="right"/>
      </w:pPr>
      <w:r>
        <w:rPr>
          <w:rtl/>
        </w:rPr>
        <w:t xml:space="preserve">Route → Visit</w:t>
      </w:r>
    </w:p>
    <w:p>
      <w:pPr>
        <w:pStyle w:val="ListParagraph"/>
        <w:numPr>
          <w:ilvl w:val="0"/>
          <w:numId w:val="1"/>
        </w:numPr>
        <w:bidi/>
        <w:spacing w:after="80"/>
        <w:jc w:val="right"/>
      </w:pPr>
      <w:r>
        <w:rPr>
          <w:rtl/>
        </w:rPr>
        <w:t xml:space="preserve">Return Header → Return Item</w:t>
      </w:r>
    </w:p>
    <w:p>
      <w:pPr>
        <w:bidi/>
        <w:spacing w:after="160"/>
        <w:jc w:val="right"/>
      </w:pPr>
      <w:r>
        <w:rPr>
          <w:b w:val="false"/>
          <w:bCs w:val="false"/>
          <w:i w:val="false"/>
          <w:iCs w:val="false"/>
          <w:rtl/>
        </w:rPr>
        <w:t xml:space="preserve">Weak Relationship:</w:t>
      </w:r>
    </w:p>
    <w:p>
      <w:pPr>
        <w:pStyle w:val="ListParagraph"/>
        <w:numPr>
          <w:ilvl w:val="0"/>
          <w:numId w:val="1"/>
        </w:numPr>
        <w:bidi/>
        <w:spacing w:after="80"/>
        <w:jc w:val="right"/>
      </w:pPr>
      <w:r>
        <w:rPr>
          <w:rtl/>
        </w:rPr>
        <w:t xml:space="preserve">Employee → Route (مباشرة، Snapshot الحالة)</w:t>
      </w:r>
    </w:p>
    <w:p>
      <w:pPr>
        <w:pStyle w:val="ListParagraph"/>
        <w:numPr>
          <w:ilvl w:val="0"/>
          <w:numId w:val="1"/>
        </w:numPr>
        <w:bidi/>
        <w:spacing w:after="80"/>
        <w:jc w:val="right"/>
      </w:pPr>
      <w:r>
        <w:rPr>
          <w:rtl/>
        </w:rPr>
        <w:t xml:space="preserve">Product → Price List</w:t>
      </w:r>
    </w:p>
    <w:p>
      <w:pPr>
        <w:pStyle w:val="ListParagraph"/>
        <w:numPr>
          <w:ilvl w:val="0"/>
          <w:numId w:val="1"/>
        </w:numPr>
        <w:bidi/>
        <w:spacing w:after="80"/>
        <w:jc w:val="right"/>
      </w:pPr>
      <w:r>
        <w:rPr>
          <w:rtl/>
        </w:rPr>
        <w:t xml:space="preserve">Customer → Price List (حتى يصبح Route.Channel/Customer.Channel جدول Lookup مستقل رسميًا)</w:t>
      </w:r>
    </w:p>
    <w:p>
      <w:pPr>
        <w:bidi/>
        <w:spacing w:after="160"/>
        <w:jc w:val="right"/>
      </w:pPr>
      <w:r>
        <w:rPr>
          <w:b w:val="false"/>
          <w:bCs w:val="false"/>
          <w:i w:val="false"/>
          <w:iCs w:val="false"/>
          <w:rtl/>
        </w:rPr>
        <w:t xml:space="preserve">Derived Relationship (بدون تغيير):</w:t>
      </w:r>
    </w:p>
    <w:p>
      <w:pPr>
        <w:pStyle w:val="ListParagraph"/>
        <w:numPr>
          <w:ilvl w:val="0"/>
          <w:numId w:val="1"/>
        </w:numPr>
        <w:bidi/>
        <w:spacing w:after="80"/>
        <w:jc w:val="right"/>
      </w:pPr>
      <w:r>
        <w:rPr>
          <w:rtl/>
        </w:rPr>
        <w:t xml:space="preserve">Customer → Product Preference</w:t>
      </w:r>
    </w:p>
    <w:p>
      <w:pPr>
        <w:pStyle w:val="ListParagraph"/>
        <w:numPr>
          <w:ilvl w:val="0"/>
          <w:numId w:val="1"/>
        </w:numPr>
        <w:bidi/>
        <w:spacing w:after="80"/>
        <w:jc w:val="right"/>
      </w:pPr>
      <w:r>
        <w:rPr>
          <w:rtl/>
        </w:rPr>
        <w:t xml:space="preserve">Customer Similarity</w:t>
      </w:r>
    </w:p>
    <w:p>
      <w:pPr>
        <w:pStyle w:val="ListParagraph"/>
        <w:numPr>
          <w:ilvl w:val="0"/>
          <w:numId w:val="1"/>
        </w:numPr>
        <w:bidi/>
        <w:spacing w:after="80"/>
        <w:jc w:val="right"/>
      </w:pPr>
      <w:r>
        <w:rPr>
          <w:rtl/>
        </w:rPr>
        <w:t xml:space="preserve">Product Affinity</w:t>
      </w:r>
    </w:p>
    <w:p>
      <w:pPr>
        <w:pStyle w:val="ListParagraph"/>
        <w:numPr>
          <w:ilvl w:val="0"/>
          <w:numId w:val="1"/>
        </w:numPr>
        <w:bidi/>
        <w:spacing w:after="80"/>
        <w:jc w:val="right"/>
      </w:pPr>
      <w:r>
        <w:rPr>
          <w:rtl/>
        </w:rPr>
        <w:t xml:space="preserve">Van Load → Van Inventory Balance (مُستنتجة: Load − Sales − Returns)</w:t>
      </w:r>
    </w:p>
    <w:p>
      <w:pPr>
        <w:pStyle w:val="Heading2"/>
        <w:bidi/>
        <w:spacing w:after="160" w:before="320"/>
        <w:jc w:val="right"/>
      </w:pPr>
      <w:r>
        <w:rPr>
          <w:rtl/>
        </w:rPr>
        <w:t xml:space="preserve">دورة حياة العلاقة (Relationship Lifecycle) — الآن مدعومة ببيانات فعلية</w:t>
      </w:r>
    </w:p>
    <w:p>
      <w:pPr>
        <w:bidi/>
        <w:spacing w:after="160"/>
        <w:jc w:val="right"/>
      </w:pPr>
      <w:r>
        <w:rPr>
          <w:b w:val="false"/>
          <w:bCs w:val="false"/>
          <w:i w:val="false"/>
          <w:iCs w:val="false"/>
          <w:rtl/>
        </w:rPr>
        <w:t xml:space="preserve">العلاقات تُصنَّف إلى Active / Historical / Expired — نفس التصنيف الوارد في v1، لكنه الآن مدعوم فعليًا لعلاقة Employee ↔ Route عبر حقلي StartDate/EndDate وStatus في جدول Route Assignment، بدلاً من كونه وعدًا معماريًا غير قابل للتنفيذ.</w:t>
      </w:r>
    </w:p>
    <w:p>
      <w:pPr>
        <w:pStyle w:val="Heading2"/>
        <w:bidi/>
        <w:spacing w:after="160" w:before="320"/>
        <w:jc w:val="right"/>
      </w:pPr>
      <w:r>
        <w:rPr>
          <w:rtl/>
        </w:rPr>
        <w:t xml:space="preserve">Relationship Registry — بدون تغيير بنيوي</w:t>
      </w:r>
    </w:p>
    <w:p>
      <w:pPr>
        <w:bidi/>
        <w:spacing w:after="160"/>
        <w:jc w:val="right"/>
      </w:pPr>
      <w:r>
        <w:rPr>
          <w:b w:val="false"/>
          <w:bCs w:val="false"/>
          <w:i w:val="false"/>
          <w:iCs w:val="false"/>
          <w:rtl/>
        </w:rPr>
        <w:t xml:space="preserve">يحتوي السجل المركزي على تعريف كل علاقة، نوعها، اتجاهها، درجة الارتباط، قوتها، دورة حياتها، والكيانات المرتبطة بها. يجب إضافة خمس علاقات جديدة إليه (Visit, Van Load, Route Assignment, Return Header/Item) وفق نفس البنية المعتمدة — دون تعديل هيكل السجل نفسه.</w:t>
      </w:r>
    </w:p>
    <w:p>
      <w:pPr>
        <w:bidi/>
        <w:spacing w:after="160"/>
        <w:jc w:val="right"/>
      </w:pPr>
      <w:r>
        <w:rPr>
          <w:b/>
          <w:bCs/>
          <w:i w:val="false"/>
          <w:iCs w:val="false"/>
          <w:rtl/>
        </w:rPr>
        <w:t xml:space="preserve">نهاية المرحلة الثالثة (vNext).</w:t>
      </w:r>
    </w:p>
    <w:p>
      <w:pPr>
        <w:pageBreakBefore/>
      </w:pPr>
    </w:p>
    <w:p>
      <w:pPr>
        <w:pStyle w:val="Heading1"/>
        <w:bidi/>
        <w:spacing w:after="160" w:before="320"/>
        <w:jc w:val="right"/>
      </w:pPr>
      <w:r>
        <w:rPr>
          <w:rtl/>
        </w:rPr>
        <w:t xml:space="preserve">Phase 4 — Relationship Graph Architecture</w:t>
      </w:r>
    </w:p>
    <w:p>
      <w:pPr>
        <w:bidi/>
        <w:spacing w:after="160"/>
        <w:jc w:val="right"/>
      </w:pPr>
      <w:r>
        <w:rPr>
          <w:b/>
          <w:bCs/>
          <w:i w:val="false"/>
          <w:iCs w:val="false"/>
          <w:color w:val="C0392B"/>
          <w:rtl/>
        </w:rPr>
        <w:t xml:space="preserve">[محدَّث في vNext — إضافة عُقد جديدة فقط، الآلية بدون تغيير]</w:t>
      </w:r>
    </w:p>
    <w:p>
      <w:pPr>
        <w:bidi/>
        <w:spacing w:after="160"/>
        <w:jc w:val="right"/>
      </w:pPr>
      <w:r>
        <w:rPr>
          <w:b w:val="false"/>
          <w:bCs w:val="false"/>
          <w:i w:val="false"/>
          <w:iCs w:val="false"/>
          <w:rtl/>
        </w:rPr>
        <w:t xml:space="preserve">لا يقوم Relationship Graph بتخزين بيانات الأعمال، وإنما يمثل كيفية ارتباطها وتنظيمها وإتاحتها للمحركات الأخرى. الدور، المكوّنات الخمسة (Nodes, Edges, Relationship Path Resolver, Navigation Engine, Relationship Registry)، وأنماط التنقل (Direct / Multi-Hop / Reverse) بدون أي تغيير معماري.</w:t>
      </w:r>
    </w:p>
    <w:p>
      <w:pPr>
        <w:pStyle w:val="Heading2"/>
        <w:bidi/>
        <w:spacing w:after="160" w:before="320"/>
        <w:jc w:val="right"/>
      </w:pPr>
      <w:r>
        <w:rPr>
          <w:rtl/>
        </w:rPr>
        <w:t xml:space="preserve">1. Nodes — محدَّثة</w:t>
      </w:r>
    </w:p>
    <w:p>
      <w:pPr>
        <w:bidi/>
        <w:spacing w:after="160"/>
        <w:jc w:val="right"/>
      </w:pPr>
      <w:r>
        <w:rPr>
          <w:b w:val="false"/>
          <w:bCs w:val="false"/>
          <w:i w:val="false"/>
          <w:iCs w:val="false"/>
          <w:rtl/>
        </w:rPr>
        <w:t xml:space="preserve">تمثل كيانات الأعمال داخل FSOS. القائمة الكاملة بعد vNext:</w:t>
      </w:r>
    </w:p>
    <w:p>
      <w:pPr>
        <w:pStyle w:val="ListParagraph"/>
        <w:numPr>
          <w:ilvl w:val="0"/>
          <w:numId w:val="1"/>
        </w:numPr>
        <w:bidi/>
        <w:spacing w:after="80"/>
        <w:jc w:val="right"/>
      </w:pPr>
      <w:r>
        <w:rPr>
          <w:rtl/>
        </w:rPr>
        <w:t xml:space="preserve">Company (جديد)</w:t>
      </w:r>
    </w:p>
    <w:p>
      <w:pPr>
        <w:pStyle w:val="ListParagraph"/>
        <w:numPr>
          <w:ilvl w:val="0"/>
          <w:numId w:val="1"/>
        </w:numPr>
        <w:bidi/>
        <w:spacing w:after="80"/>
        <w:jc w:val="right"/>
      </w:pPr>
      <w:r>
        <w:rPr>
          <w:rtl/>
        </w:rPr>
        <w:t xml:space="preserve">Sales Calendar (جديد)</w:t>
      </w:r>
    </w:p>
    <w:p>
      <w:pPr>
        <w:pStyle w:val="ListParagraph"/>
        <w:numPr>
          <w:ilvl w:val="0"/>
          <w:numId w:val="1"/>
        </w:numPr>
        <w:bidi/>
        <w:spacing w:after="80"/>
        <w:jc w:val="right"/>
      </w:pPr>
      <w:r>
        <w:rPr>
          <w:rtl/>
        </w:rPr>
        <w:t xml:space="preserve">Region (جديد)</w:t>
      </w:r>
    </w:p>
    <w:p>
      <w:pPr>
        <w:pStyle w:val="ListParagraph"/>
        <w:numPr>
          <w:ilvl w:val="0"/>
          <w:numId w:val="1"/>
        </w:numPr>
        <w:bidi/>
        <w:spacing w:after="80"/>
        <w:jc w:val="right"/>
      </w:pPr>
      <w:r>
        <w:rPr>
          <w:rtl/>
        </w:rPr>
        <w:t xml:space="preserve">Branch (جديد)</w:t>
      </w:r>
    </w:p>
    <w:p>
      <w:pPr>
        <w:pStyle w:val="ListParagraph"/>
        <w:numPr>
          <w:ilvl w:val="0"/>
          <w:numId w:val="1"/>
        </w:numPr>
        <w:bidi/>
        <w:spacing w:after="80"/>
        <w:jc w:val="right"/>
      </w:pPr>
      <w:r>
        <w:rPr>
          <w:rtl/>
        </w:rPr>
        <w:t xml:space="preserve">Employee</w:t>
      </w:r>
    </w:p>
    <w:p>
      <w:pPr>
        <w:pStyle w:val="ListParagraph"/>
        <w:numPr>
          <w:ilvl w:val="0"/>
          <w:numId w:val="1"/>
        </w:numPr>
        <w:bidi/>
        <w:spacing w:after="80"/>
        <w:jc w:val="right"/>
      </w:pPr>
      <w:r>
        <w:rPr>
          <w:rtl/>
        </w:rPr>
        <w:t xml:space="preserve">Route</w:t>
      </w:r>
    </w:p>
    <w:p>
      <w:pPr>
        <w:pStyle w:val="ListParagraph"/>
        <w:numPr>
          <w:ilvl w:val="0"/>
          <w:numId w:val="1"/>
        </w:numPr>
        <w:bidi/>
        <w:spacing w:after="80"/>
        <w:jc w:val="right"/>
      </w:pPr>
      <w:r>
        <w:rPr>
          <w:rtl/>
        </w:rPr>
        <w:t xml:space="preserve">Route Assignment (جديد)</w:t>
      </w:r>
    </w:p>
    <w:p>
      <w:pPr>
        <w:pStyle w:val="ListParagraph"/>
        <w:numPr>
          <w:ilvl w:val="0"/>
          <w:numId w:val="1"/>
        </w:numPr>
        <w:bidi/>
        <w:spacing w:after="80"/>
        <w:jc w:val="right"/>
      </w:pPr>
      <w:r>
        <w:rPr>
          <w:rtl/>
        </w:rPr>
        <w:t xml:space="preserve">Customer</w:t>
      </w:r>
    </w:p>
    <w:p>
      <w:pPr>
        <w:pStyle w:val="ListParagraph"/>
        <w:numPr>
          <w:ilvl w:val="0"/>
          <w:numId w:val="1"/>
        </w:numPr>
        <w:bidi/>
        <w:spacing w:after="80"/>
        <w:jc w:val="right"/>
      </w:pPr>
      <w:r>
        <w:rPr>
          <w:rtl/>
        </w:rPr>
        <w:t xml:space="preserve">Product</w:t>
      </w:r>
    </w:p>
    <w:p>
      <w:pPr>
        <w:pStyle w:val="ListParagraph"/>
        <w:numPr>
          <w:ilvl w:val="0"/>
          <w:numId w:val="1"/>
        </w:numPr>
        <w:bidi/>
        <w:spacing w:after="80"/>
        <w:jc w:val="right"/>
      </w:pPr>
      <w:r>
        <w:rPr>
          <w:rtl/>
        </w:rPr>
        <w:t xml:space="preserve">Invoice</w:t>
      </w:r>
    </w:p>
    <w:p>
      <w:pPr>
        <w:pStyle w:val="ListParagraph"/>
        <w:numPr>
          <w:ilvl w:val="0"/>
          <w:numId w:val="1"/>
        </w:numPr>
        <w:bidi/>
        <w:spacing w:after="80"/>
        <w:jc w:val="right"/>
      </w:pPr>
      <w:r>
        <w:rPr>
          <w:rtl/>
        </w:rPr>
        <w:t xml:space="preserve">Invoice Item</w:t>
      </w:r>
    </w:p>
    <w:p>
      <w:pPr>
        <w:pStyle w:val="ListParagraph"/>
        <w:numPr>
          <w:ilvl w:val="0"/>
          <w:numId w:val="1"/>
        </w:numPr>
        <w:bidi/>
        <w:spacing w:after="80"/>
        <w:jc w:val="right"/>
      </w:pPr>
      <w:r>
        <w:rPr>
          <w:rtl/>
        </w:rPr>
        <w:t xml:space="preserve">Collection</w:t>
      </w:r>
    </w:p>
    <w:p>
      <w:pPr>
        <w:pStyle w:val="ListParagraph"/>
        <w:numPr>
          <w:ilvl w:val="0"/>
          <w:numId w:val="1"/>
        </w:numPr>
        <w:bidi/>
        <w:spacing w:after="80"/>
        <w:jc w:val="right"/>
      </w:pPr>
      <w:r>
        <w:rPr>
          <w:rtl/>
        </w:rPr>
        <w:t xml:space="preserve">Return Header (مُعاد هيكلته)</w:t>
      </w:r>
    </w:p>
    <w:p>
      <w:pPr>
        <w:pStyle w:val="ListParagraph"/>
        <w:numPr>
          <w:ilvl w:val="0"/>
          <w:numId w:val="1"/>
        </w:numPr>
        <w:bidi/>
        <w:spacing w:after="80"/>
        <w:jc w:val="right"/>
      </w:pPr>
      <w:r>
        <w:rPr>
          <w:rtl/>
        </w:rPr>
        <w:t xml:space="preserve">Return Item (جديد)</w:t>
      </w:r>
    </w:p>
    <w:p>
      <w:pPr>
        <w:pStyle w:val="ListParagraph"/>
        <w:numPr>
          <w:ilvl w:val="0"/>
          <w:numId w:val="1"/>
        </w:numPr>
        <w:bidi/>
        <w:spacing w:after="80"/>
        <w:jc w:val="right"/>
      </w:pPr>
      <w:r>
        <w:rPr>
          <w:rtl/>
        </w:rPr>
        <w:t xml:space="preserve">Target</w:t>
      </w:r>
    </w:p>
    <w:p>
      <w:pPr>
        <w:pStyle w:val="ListParagraph"/>
        <w:numPr>
          <w:ilvl w:val="0"/>
          <w:numId w:val="1"/>
        </w:numPr>
        <w:bidi/>
        <w:spacing w:after="80"/>
        <w:jc w:val="right"/>
      </w:pPr>
      <w:r>
        <w:rPr>
          <w:rtl/>
        </w:rPr>
        <w:t xml:space="preserve">Van Inventory</w:t>
      </w:r>
    </w:p>
    <w:p>
      <w:pPr>
        <w:pStyle w:val="ListParagraph"/>
        <w:numPr>
          <w:ilvl w:val="0"/>
          <w:numId w:val="1"/>
        </w:numPr>
        <w:bidi/>
        <w:spacing w:after="80"/>
        <w:jc w:val="right"/>
      </w:pPr>
      <w:r>
        <w:rPr>
          <w:rtl/>
        </w:rPr>
        <w:t xml:space="preserve">Van Load (جديد)</w:t>
      </w:r>
    </w:p>
    <w:p>
      <w:pPr>
        <w:pStyle w:val="ListParagraph"/>
        <w:numPr>
          <w:ilvl w:val="0"/>
          <w:numId w:val="1"/>
        </w:numPr>
        <w:bidi/>
        <w:spacing w:after="80"/>
        <w:jc w:val="right"/>
      </w:pPr>
      <w:r>
        <w:rPr>
          <w:rtl/>
        </w:rPr>
        <w:t xml:space="preserve">Visit (جديد)</w:t>
      </w:r>
    </w:p>
    <w:p>
      <w:pPr>
        <w:pStyle w:val="ListParagraph"/>
        <w:numPr>
          <w:ilvl w:val="0"/>
          <w:numId w:val="1"/>
        </w:numPr>
        <w:bidi/>
        <w:spacing w:after="80"/>
        <w:jc w:val="right"/>
      </w:pPr>
      <w:r>
        <w:rPr>
          <w:rtl/>
        </w:rPr>
        <w:t xml:space="preserve">Price List (Temporal)</w:t>
      </w:r>
    </w:p>
    <w:p>
      <w:pPr>
        <w:pStyle w:val="Heading2"/>
        <w:bidi/>
        <w:spacing w:after="160" w:before="320"/>
        <w:jc w:val="right"/>
      </w:pPr>
      <w:r>
        <w:rPr>
          <w:rtl/>
        </w:rPr>
        <w:t xml:space="preserve">2. Edges — بدون تغيير بنيوي</w:t>
      </w:r>
    </w:p>
    <w:p>
      <w:pPr>
        <w:bidi/>
        <w:spacing w:after="160"/>
        <w:jc w:val="right"/>
      </w:pPr>
      <w:r>
        <w:rPr>
          <w:b w:val="false"/>
          <w:bCs w:val="false"/>
          <w:i w:val="false"/>
          <w:iCs w:val="false"/>
          <w:rtl/>
        </w:rPr>
        <w:t xml:space="preserve">كل علاقة تحتوي منطقيًا على: نوع العلاقة، اتجاهها، درجة الارتباط، قوتها، دورة حياتها، والبعد الزمني — تُطبَّق بنفس الشكل على العلاقات الجديدة (Route↔Visit↔Customer، Route↔Van Load، Return Header↔Return Item، Route↔Route Assignment↔Employee).</w:t>
      </w:r>
    </w:p>
    <w:p>
      <w:pPr>
        <w:pStyle w:val="Heading2"/>
        <w:bidi/>
        <w:spacing w:after="160" w:before="320"/>
        <w:jc w:val="right"/>
      </w:pPr>
      <w:r>
        <w:rPr>
          <w:rtl/>
        </w:rPr>
        <w:t xml:space="preserve">3–5. Relationship Path Resolver / Navigation Engine / Relationship Registry — بدون تغيير</w:t>
      </w:r>
    </w:p>
    <w:p>
      <w:pPr>
        <w:bidi/>
        <w:spacing w:after="160"/>
        <w:jc w:val="right"/>
      </w:pPr>
      <w:r>
        <w:rPr>
          <w:b w:val="false"/>
          <w:bCs w:val="false"/>
          <w:i w:val="false"/>
          <w:iCs w:val="false"/>
          <w:rtl/>
        </w:rPr>
        <w:t xml:space="preserve">جميع المسؤوليات، وأنواع التنقل الثلاثة (Direct / Multi-Hop / Reverse)، وخصائص الرسم البياني (مستقل عن قاعدة البيانات، موحّد، قابل للتوسع)، والعلاقة مع البعد الزمني، والعلاقة مع Business Rules Engine (Graph لا يحتوي منطق أعمال) — كل ذلك يبقى كما ورد في v1 دون أي تعديل.</w:t>
      </w:r>
    </w:p>
    <w:p>
      <w:pPr>
        <w:pStyle w:val="Heading2"/>
        <w:bidi/>
        <w:spacing w:after="160" w:before="320"/>
        <w:jc w:val="right"/>
      </w:pPr>
      <w:r>
        <w:rPr>
          <w:rtl/>
        </w:rPr>
        <w:t xml:space="preserve">إدارة العلاقات — إضافة توضيح</w:t>
      </w:r>
    </w:p>
    <w:p>
      <w:pPr>
        <w:bidi/>
        <w:spacing w:after="160"/>
        <w:jc w:val="right"/>
      </w:pPr>
      <w:r>
        <w:rPr>
          <w:b w:val="false"/>
          <w:bCs w:val="false"/>
          <w:i w:val="false"/>
          <w:iCs w:val="false"/>
          <w:rtl/>
        </w:rPr>
        <w:t xml:space="preserve">يضاف إلى قائمة العلاقات التي يديرها Graph: علاقات التسوية (Reconciliation Relationships) — مثال Van Load → Van Inventory، وهي علاقة مستنتجة لحظيًا (Derived، لا تُخزَّن) تقارن كميات التحميل بالمبيعات والمرتجعات لإنتاج الرصيد الفعلي، دون إنشاء أي جدول تحليلي جديد، بما يحافظ على مبدأ 'عدم إنشاء جداول دائمة للعلاقات المستنتجة'.</w:t>
      </w:r>
    </w:p>
    <w:p>
      <w:pPr>
        <w:bidi/>
        <w:spacing w:after="160"/>
        <w:jc w:val="right"/>
      </w:pPr>
      <w:r>
        <w:rPr>
          <w:b/>
          <w:bCs/>
          <w:i w:val="false"/>
          <w:iCs w:val="false"/>
          <w:rtl/>
        </w:rPr>
        <w:t xml:space="preserve">نهاية المرحلة الرابعة (vNext).</w:t>
      </w:r>
    </w:p>
    <w:p>
      <w:pPr>
        <w:pageBreakBefore/>
      </w:pPr>
    </w:p>
    <w:p>
      <w:pPr>
        <w:pStyle w:val="Heading1"/>
        <w:bidi/>
        <w:spacing w:after="160" w:before="320"/>
        <w:jc w:val="right"/>
      </w:pPr>
      <w:r>
        <w:rPr>
          <w:rtl/>
        </w:rPr>
        <w:t xml:space="preserve">Phase 5 — Relationship Discovery &amp; Navigation</w:t>
      </w:r>
    </w:p>
    <w:p>
      <w:pPr>
        <w:bidi/>
        <w:spacing w:after="160"/>
        <w:jc w:val="right"/>
      </w:pPr>
      <w:r>
        <w:rPr>
          <w:b/>
          <w:bCs/>
          <w:i w:val="false"/>
          <w:iCs w:val="false"/>
          <w:color w:val="27AE60"/>
          <w:rtl/>
        </w:rPr>
        <w:t xml:space="preserve">[بدون تغيير معماري — تحديث الأمثلة فقط]</w:t>
      </w:r>
    </w:p>
    <w:p>
      <w:pPr>
        <w:bidi/>
        <w:spacing w:after="160"/>
        <w:jc w:val="right"/>
      </w:pPr>
      <w:r>
        <w:rPr>
          <w:b w:val="false"/>
          <w:bCs w:val="false"/>
          <w:i w:val="false"/>
          <w:iCs w:val="false"/>
          <w:rtl/>
        </w:rPr>
        <w:t xml:space="preserve">لا تعتمد محركات FSOS على الجداول أو المفاتيح مباشرة. بدلاً من ذلك، ترسل طلب العلاقة إلى RIE، ويتولى المحرك تحليل الطلب، واختيار أفضل خطة تنفيذ، واكتشاف المسار الأمثل، والتنقل بين الكيانات، ثم إعادة النتيجة دون كشف أي تفاصيل عن قاعدة البيانات.</w:t>
      </w:r>
    </w:p>
    <w:p>
      <w:pPr>
        <w:pStyle w:val="Heading2"/>
        <w:bidi/>
        <w:spacing w:after="160" w:before="320"/>
        <w:jc w:val="right"/>
      </w:pPr>
      <w:r>
        <w:rPr>
          <w:rtl/>
        </w:rPr>
        <w:t xml:space="preserve">دورة تنفيذ الطلب داخل RIE — بدون تغيير</w:t>
      </w:r>
    </w:p>
    <w:p>
      <w:pPr>
        <w:bidi w:val="false"/>
        <w:spacing w:after="40"/>
        <w:jc w:val="center"/>
      </w:pPr>
      <w:r>
        <w:rPr>
          <w:rFonts w:ascii="Consolas" w:cs="Consolas" w:eastAsia="Consolas" w:hAnsi="Consolas"/>
          <w:rtl w:val="false"/>
        </w:rPr>
        <w:t xml:space="preserve">Consumer Engine</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Query Planner</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Relationship Graph</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Relationship Path Resolver</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Navigation Engine</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Navigation Cache</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Data Provider</w:t>
      </w:r>
    </w:p>
    <w:p>
      <w:pPr>
        <w:bidi/>
        <w:spacing w:after="160"/>
        <w:jc w:val="right"/>
      </w:pPr>
      <w:r>
        <w:rPr>
          <w:b w:val="false"/>
          <w:bCs w:val="false"/>
          <w:i w:val="false"/>
          <w:iCs w:val="false"/>
          <w:rtl/>
        </w:rPr>
        <w:t xml:space="preserve">Query Planner، Cost Estimator (بمعاييره: عدد القفزات، حجم البيانات، الفهارس، Navigation Cache، تكلفة I/O، الزمن المتوقع)، ومسؤوليات Relationship Discovery، وNavigation Engine — جميعها بدون أي تعديل معماري في vNext.</w:t>
      </w:r>
    </w:p>
    <w:p>
      <w:pPr>
        <w:pStyle w:val="Heading2"/>
        <w:bidi/>
        <w:spacing w:after="160" w:before="320"/>
        <w:jc w:val="right"/>
      </w:pPr>
      <w:r>
        <w:rPr>
          <w:rtl/>
        </w:rPr>
        <w:t xml:space="preserve">أنواع التنقل الأربعة — بدون تغيير، مثال Multi-Hop محدَّث</w:t>
      </w:r>
    </w:p>
    <w:p>
      <w:pPr>
        <w:pStyle w:val="ListParagraph"/>
        <w:numPr>
          <w:ilvl w:val="0"/>
          <w:numId w:val="1"/>
        </w:numPr>
        <w:bidi/>
        <w:spacing w:after="80"/>
        <w:jc w:val="right"/>
      </w:pPr>
      <w:r>
        <w:rPr>
          <w:rtl/>
        </w:rPr>
        <w:t xml:space="preserve">Direct Navigation — مثال: Customer → Route</w:t>
      </w:r>
    </w:p>
    <w:p>
      <w:pPr>
        <w:pStyle w:val="ListParagraph"/>
        <w:numPr>
          <w:ilvl w:val="0"/>
          <w:numId w:val="1"/>
        </w:numPr>
        <w:bidi/>
        <w:spacing w:after="80"/>
        <w:jc w:val="right"/>
      </w:pPr>
      <w:r>
        <w:rPr>
          <w:rtl/>
        </w:rPr>
        <w:t xml:space="preserve">Multi-Hop Navigation — مثال محدَّث أدناه</w:t>
      </w:r>
    </w:p>
    <w:p>
      <w:pPr>
        <w:pStyle w:val="ListParagraph"/>
        <w:numPr>
          <w:ilvl w:val="0"/>
          <w:numId w:val="1"/>
        </w:numPr>
        <w:bidi/>
        <w:spacing w:after="80"/>
        <w:jc w:val="right"/>
      </w:pPr>
      <w:r>
        <w:rPr>
          <w:rtl/>
        </w:rPr>
        <w:t xml:space="preserve">Reverse Navigation</w:t>
      </w:r>
    </w:p>
    <w:p>
      <w:pPr>
        <w:pStyle w:val="ListParagraph"/>
        <w:numPr>
          <w:ilvl w:val="0"/>
          <w:numId w:val="1"/>
        </w:numPr>
        <w:bidi/>
        <w:spacing w:after="80"/>
        <w:jc w:val="right"/>
      </w:pPr>
      <w:r>
        <w:rPr>
          <w:rtl/>
        </w:rPr>
        <w:t xml:space="preserve">Context Navigation (فترة زمنية / خط سير / منطقة معيّنة)</w:t>
      </w:r>
    </w:p>
    <w:p>
      <w:pPr>
        <w:bidi w:val="false"/>
        <w:spacing w:after="40"/>
        <w:jc w:val="center"/>
      </w:pPr>
      <w:r>
        <w:rPr>
          <w:rFonts w:ascii="Consolas" w:cs="Consolas" w:eastAsia="Consolas" w:hAnsi="Consolas"/>
          <w:rtl w:val="false"/>
        </w:rPr>
        <w:t xml:space="preserve">Invoice Item</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Invoice</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Customer</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Route</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Route Assignment</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Employee</w:t>
      </w:r>
    </w:p>
    <w:p>
      <w:pPr>
        <w:pStyle w:val="Heading2"/>
        <w:bidi/>
        <w:spacing w:after="160" w:before="320"/>
        <w:jc w:val="right"/>
      </w:pPr>
      <w:r>
        <w:rPr>
          <w:rtl/>
        </w:rPr>
        <w:t xml:space="preserve">Time-Aware Navigation وNavigation Transparency والقيود المعمارية — بدون تغيير</w:t>
      </w:r>
    </w:p>
    <w:p>
      <w:pPr>
        <w:bidi/>
        <w:spacing w:after="160"/>
        <w:jc w:val="right"/>
      </w:pPr>
      <w:r>
        <w:rPr>
          <w:b w:val="false"/>
          <w:bCs w:val="false"/>
          <w:i w:val="false"/>
          <w:iCs w:val="false"/>
          <w:rtl/>
        </w:rPr>
        <w:t xml:space="preserve">جميع عمليات التنقل تراعي الزمن (Active / Historical / Expired / صحيح في تاريخ معيّن). جميع محركات FSOS ترى واجهة موحدة فقط ولا تعرف عدد الجداول أو العلاقات أو طريقة اختيار المسار — هذه التفاصيل تبقى مسؤولية RIE بالكامل، دون أي تغيير في vNext.</w:t>
      </w:r>
    </w:p>
    <w:p>
      <w:pPr>
        <w:bidi/>
        <w:spacing w:after="160"/>
        <w:jc w:val="right"/>
      </w:pPr>
      <w:r>
        <w:rPr>
          <w:b/>
          <w:bCs/>
          <w:i w:val="false"/>
          <w:iCs w:val="false"/>
          <w:rtl/>
        </w:rPr>
        <w:t xml:space="preserve">نهاية المرحلة الخامسة (vNext — Final Approved Version، بدون تعديل معماري).</w:t>
      </w:r>
    </w:p>
    <w:p>
      <w:pPr>
        <w:pageBreakBefore/>
      </w:pPr>
    </w:p>
    <w:p>
      <w:pPr>
        <w:pStyle w:val="Heading1"/>
        <w:bidi/>
        <w:spacing w:after="160" w:before="320"/>
        <w:jc w:val="right"/>
      </w:pPr>
      <w:r>
        <w:rPr>
          <w:rtl/>
        </w:rPr>
        <w:t xml:space="preserve">Phase 6 — Relationship Query Model</w:t>
      </w:r>
    </w:p>
    <w:p>
      <w:pPr>
        <w:bidi/>
        <w:spacing w:after="160"/>
        <w:jc w:val="right"/>
      </w:pPr>
      <w:r>
        <w:rPr>
          <w:b/>
          <w:bCs/>
          <w:i w:val="false"/>
          <w:iCs w:val="false"/>
          <w:color w:val="C0392B"/>
          <w:rtl/>
        </w:rPr>
        <w:t xml:space="preserve">[محدَّث جزئيًا — إضافة نوعي نية جديدين فقط]</w:t>
      </w:r>
    </w:p>
    <w:p>
      <w:pPr>
        <w:pStyle w:val="Heading2"/>
        <w:bidi/>
        <w:spacing w:after="160" w:before="320"/>
        <w:jc w:val="right"/>
      </w:pPr>
      <w:r>
        <w:rPr>
          <w:rtl/>
        </w:rPr>
        <w:t xml:space="preserve">تدفق الاستعلام — بدون تغيير</w:t>
      </w:r>
    </w:p>
    <w:p>
      <w:pPr>
        <w:bidi w:val="false"/>
        <w:spacing w:after="40"/>
        <w:jc w:val="center"/>
      </w:pPr>
      <w:r>
        <w:rPr>
          <w:rFonts w:ascii="Consolas" w:cs="Consolas" w:eastAsia="Consolas" w:hAnsi="Consolas"/>
          <w:rtl w:val="false"/>
        </w:rPr>
        <w:t xml:space="preserve">Consumer Engine</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Intent Classifier</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Query Planner</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Cost Estimator</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Relationship Graph</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Relationship Path Resolver</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Navigation Engine</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Navigation Cache</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Data Provider</w:t>
      </w:r>
    </w:p>
    <w:p>
      <w:pPr>
        <w:bidi/>
        <w:spacing w:after="160"/>
        <w:jc w:val="right"/>
      </w:pPr>
      <w:r>
        <w:rPr>
          <w:b w:val="false"/>
          <w:bCs w:val="false"/>
          <w:i w:val="false"/>
          <w:iCs w:val="false"/>
          <w:rtl/>
        </w:rPr>
        <w:t xml:space="preserve">Intent Classifier يمثل أول مكون منطقي داخل RIE يستقبل طلبات محركات FSOS، ويحدد نية الاستعلام (Query Intent) قبل بدء التخطيط، بنفس المسؤوليات الواردة في v1 دون تغيير.</w:t>
      </w:r>
    </w:p>
    <w:p>
      <w:pPr>
        <w:pStyle w:val="Heading2"/>
        <w:bidi/>
        <w:spacing w:after="160" w:before="320"/>
        <w:jc w:val="right"/>
      </w:pPr>
      <w:r>
        <w:rPr>
          <w:rtl/>
        </w:rPr>
        <w:t xml:space="preserve">أنواع النوايا (Intent Types) — إضافة نوعين جديدين</w:t>
      </w:r>
    </w:p>
    <w:p>
      <w:pPr>
        <w:pStyle w:val="ListParagraph"/>
        <w:numPr>
          <w:ilvl w:val="0"/>
          <w:numId w:val="1"/>
        </w:numPr>
        <w:bidi/>
        <w:spacing w:after="80"/>
        <w:jc w:val="right"/>
      </w:pPr>
      <w:r>
        <w:rPr>
          <w:rtl/>
        </w:rPr>
        <w:t xml:space="preserve">Customer Query</w:t>
      </w:r>
    </w:p>
    <w:p>
      <w:pPr>
        <w:pStyle w:val="ListParagraph"/>
        <w:numPr>
          <w:ilvl w:val="0"/>
          <w:numId w:val="1"/>
        </w:numPr>
        <w:bidi/>
        <w:spacing w:after="80"/>
        <w:jc w:val="right"/>
      </w:pPr>
      <w:r>
        <w:rPr>
          <w:rtl/>
        </w:rPr>
        <w:t xml:space="preserve">Route Query</w:t>
      </w:r>
    </w:p>
    <w:p>
      <w:pPr>
        <w:pStyle w:val="ListParagraph"/>
        <w:numPr>
          <w:ilvl w:val="0"/>
          <w:numId w:val="1"/>
        </w:numPr>
        <w:bidi/>
        <w:spacing w:after="80"/>
        <w:jc w:val="right"/>
      </w:pPr>
      <w:r>
        <w:rPr>
          <w:rtl/>
        </w:rPr>
        <w:t xml:space="preserve">Product Query</w:t>
      </w:r>
    </w:p>
    <w:p>
      <w:pPr>
        <w:pStyle w:val="ListParagraph"/>
        <w:numPr>
          <w:ilvl w:val="0"/>
          <w:numId w:val="1"/>
        </w:numPr>
        <w:bidi/>
        <w:spacing w:after="80"/>
        <w:jc w:val="right"/>
      </w:pPr>
      <w:r>
        <w:rPr>
          <w:rtl/>
        </w:rPr>
        <w:t xml:space="preserve">Employee Query</w:t>
      </w:r>
    </w:p>
    <w:p>
      <w:pPr>
        <w:pStyle w:val="ListParagraph"/>
        <w:numPr>
          <w:ilvl w:val="0"/>
          <w:numId w:val="1"/>
        </w:numPr>
        <w:bidi/>
        <w:spacing w:after="80"/>
        <w:jc w:val="right"/>
      </w:pPr>
      <w:r>
        <w:rPr>
          <w:rtl/>
        </w:rPr>
        <w:t xml:space="preserve">Business Rule Query</w:t>
      </w:r>
    </w:p>
    <w:p>
      <w:pPr>
        <w:pStyle w:val="ListParagraph"/>
        <w:numPr>
          <w:ilvl w:val="0"/>
          <w:numId w:val="1"/>
        </w:numPr>
        <w:bidi/>
        <w:spacing w:after="80"/>
        <w:jc w:val="right"/>
      </w:pPr>
      <w:r>
        <w:rPr>
          <w:rtl/>
        </w:rPr>
        <w:t xml:space="preserve">Geo Query</w:t>
      </w:r>
    </w:p>
    <w:p>
      <w:pPr>
        <w:pStyle w:val="ListParagraph"/>
        <w:numPr>
          <w:ilvl w:val="0"/>
          <w:numId w:val="1"/>
        </w:numPr>
        <w:bidi/>
        <w:spacing w:after="80"/>
        <w:jc w:val="right"/>
      </w:pPr>
      <w:r>
        <w:rPr>
          <w:rtl/>
        </w:rPr>
        <w:t xml:space="preserve">Decision Query</w:t>
      </w:r>
    </w:p>
    <w:p>
      <w:pPr>
        <w:pStyle w:val="ListParagraph"/>
        <w:numPr>
          <w:ilvl w:val="0"/>
          <w:numId w:val="1"/>
        </w:numPr>
        <w:bidi/>
        <w:spacing w:after="80"/>
        <w:jc w:val="right"/>
      </w:pPr>
      <w:r>
        <w:rPr>
          <w:rtl/>
        </w:rPr>
        <w:t xml:space="preserve">Planning Query</w:t>
      </w:r>
    </w:p>
    <w:p>
      <w:pPr>
        <w:pStyle w:val="ListParagraph"/>
        <w:numPr>
          <w:ilvl w:val="0"/>
          <w:numId w:val="1"/>
        </w:numPr>
        <w:bidi/>
        <w:spacing w:after="80"/>
        <w:jc w:val="right"/>
      </w:pPr>
      <w:r>
        <w:rPr>
          <w:rtl/>
        </w:rPr>
        <w:t xml:space="preserve">Analytical Query</w:t>
      </w:r>
    </w:p>
    <w:p>
      <w:pPr>
        <w:pStyle w:val="ListParagraph"/>
        <w:numPr>
          <w:ilvl w:val="0"/>
          <w:numId w:val="1"/>
        </w:numPr>
        <w:bidi/>
        <w:spacing w:after="80"/>
        <w:jc w:val="right"/>
      </w:pPr>
      <w:r>
        <w:rPr>
          <w:rtl/>
        </w:rPr>
        <w:t xml:space="preserve">Visit / Field Execution Query (جديد — Strike Rate، Coverage، Productive Calls)</w:t>
      </w:r>
    </w:p>
    <w:p>
      <w:pPr>
        <w:pStyle w:val="ListParagraph"/>
        <w:numPr>
          <w:ilvl w:val="0"/>
          <w:numId w:val="1"/>
        </w:numPr>
        <w:bidi/>
        <w:spacing w:after="80"/>
        <w:jc w:val="right"/>
      </w:pPr>
      <w:r>
        <w:rPr>
          <w:rtl/>
        </w:rPr>
        <w:t xml:space="preserve">Reconciliation Query (جديد — تسوية عهدة السيارة: Van Load مقابل Van Inventory)</w:t>
      </w:r>
    </w:p>
    <w:p>
      <w:pPr>
        <w:bidi/>
        <w:spacing w:after="160"/>
        <w:jc w:val="right"/>
      </w:pPr>
      <w:r>
        <w:rPr>
          <w:b w:val="false"/>
          <w:bCs w:val="false"/>
          <w:i w:val="false"/>
          <w:iCs w:val="false"/>
          <w:rtl/>
        </w:rPr>
        <w:t xml:space="preserve">ويسمح التصميم بإضافة أنواع جديدة مستقبلًا دون التأثير على المحركات الحالية — هذا المبدأ هو ما سمح بإضافة النوعين أعلاه دون أي تعديل هيكلي.</w:t>
      </w:r>
    </w:p>
    <w:p>
      <w:pPr>
        <w:bidi/>
        <w:spacing w:after="160"/>
        <w:jc w:val="right"/>
      </w:pPr>
      <w:r>
        <w:rPr>
          <w:b w:val="false"/>
          <w:bCs w:val="false"/>
          <w:i w:val="false"/>
          <w:iCs w:val="false"/>
          <w:rtl/>
        </w:rPr>
        <w:t xml:space="preserve">تدفق حل الاستعلام (Query Resolution Flow) والمبادئ المعمارية — بدون تغيير عن v1.</w:t>
      </w:r>
    </w:p>
    <w:p>
      <w:pPr>
        <w:bidi/>
        <w:spacing w:after="160"/>
        <w:jc w:val="right"/>
      </w:pPr>
      <w:r>
        <w:rPr>
          <w:b/>
          <w:bCs/>
          <w:i w:val="false"/>
          <w:iCs w:val="false"/>
          <w:rtl/>
        </w:rPr>
        <w:t xml:space="preserve">نهاية المرحلة السادسة (vNext).</w:t>
      </w:r>
    </w:p>
    <w:p>
      <w:pPr>
        <w:pageBreakBefore/>
      </w:pPr>
    </w:p>
    <w:p>
      <w:pPr>
        <w:pStyle w:val="Heading1"/>
        <w:bidi/>
        <w:spacing w:after="160" w:before="320"/>
        <w:jc w:val="right"/>
      </w:pPr>
      <w:r>
        <w:rPr>
          <w:rtl/>
        </w:rPr>
        <w:t xml:space="preserve">Phase 7 — Business Rules Integration</w:t>
      </w:r>
    </w:p>
    <w:p>
      <w:pPr>
        <w:bidi/>
        <w:spacing w:after="160"/>
        <w:jc w:val="right"/>
      </w:pPr>
      <w:r>
        <w:rPr>
          <w:b/>
          <w:bCs/>
          <w:i w:val="false"/>
          <w:iCs w:val="false"/>
          <w:color w:val="C0392B"/>
          <w:rtl/>
        </w:rPr>
        <w:t xml:space="preserve">[محدَّث — قواعد جديدة أصبحت قابلة للتنفيذ فعليًا]</w:t>
      </w:r>
    </w:p>
    <w:p>
      <w:pPr>
        <w:bidi/>
        <w:spacing w:after="160"/>
        <w:jc w:val="right"/>
      </w:pPr>
      <w:r>
        <w:rPr>
          <w:b w:val="false"/>
          <w:bCs w:val="false"/>
          <w:i w:val="false"/>
          <w:iCs w:val="false"/>
          <w:rtl/>
        </w:rPr>
        <w:t xml:space="preserve">لا تقوم قواعد الأعمال بقراءة الجداول أو تنفيذ عمليات الربط، بل تعتمد بالكامل على Relationship Query Model، ثم تطبق منطق الأعمال — دون أي تغيير في الدور أو دورة التنفيذ (Business Request → Relationship Query → RIE → Relationship Result → Business Rules Engine → Rule Priority Engine → Business Decision) أو في Rule Priority Engine.</w:t>
      </w:r>
    </w:p>
    <w:p>
      <w:pPr>
        <w:pStyle w:val="Heading2"/>
        <w:bidi/>
        <w:spacing w:after="160" w:before="320"/>
        <w:jc w:val="right"/>
      </w:pPr>
      <w:r>
        <w:rPr>
          <w:rtl/>
        </w:rPr>
        <w:t xml:space="preserve">أنواع قواعد الأعمال — تحديث بإضافة فئة جديدة وتفعيل قواعد كانت أسمية فقط</w:t>
      </w:r>
    </w:p>
    <w:p>
      <w:pPr>
        <w:bidi/>
        <w:spacing w:after="160"/>
        <w:jc w:val="right"/>
      </w:pPr>
      <w:r>
        <w:rPr>
          <w:b w:val="false"/>
          <w:bCs w:val="false"/>
          <w:i w:val="false"/>
          <w:iCs w:val="false"/>
          <w:rtl/>
        </w:rPr>
        <w:t xml:space="preserve">Customer Rules (بدون تغيير):</w:t>
      </w:r>
    </w:p>
    <w:p>
      <w:pPr>
        <w:pStyle w:val="ListParagraph"/>
        <w:numPr>
          <w:ilvl w:val="0"/>
          <w:numId w:val="1"/>
        </w:numPr>
        <w:bidi/>
        <w:spacing w:after="80"/>
        <w:jc w:val="right"/>
      </w:pPr>
      <w:r>
        <w:rPr>
          <w:rtl/>
        </w:rPr>
        <w:t xml:space="preserve">Customer Health</w:t>
      </w:r>
    </w:p>
    <w:p>
      <w:pPr>
        <w:pStyle w:val="ListParagraph"/>
        <w:numPr>
          <w:ilvl w:val="0"/>
          <w:numId w:val="1"/>
        </w:numPr>
        <w:bidi/>
        <w:spacing w:after="80"/>
        <w:jc w:val="right"/>
      </w:pPr>
      <w:r>
        <w:rPr>
          <w:rtl/>
        </w:rPr>
        <w:t xml:space="preserve">Customer Classification</w:t>
      </w:r>
    </w:p>
    <w:p>
      <w:pPr>
        <w:pStyle w:val="ListParagraph"/>
        <w:numPr>
          <w:ilvl w:val="0"/>
          <w:numId w:val="1"/>
        </w:numPr>
        <w:bidi/>
        <w:spacing w:after="80"/>
        <w:jc w:val="right"/>
      </w:pPr>
      <w:r>
        <w:rPr>
          <w:rtl/>
        </w:rPr>
        <w:t xml:space="preserve">Customer Priority</w:t>
      </w:r>
    </w:p>
    <w:p>
      <w:pPr>
        <w:bidi/>
        <w:spacing w:after="160"/>
        <w:jc w:val="right"/>
      </w:pPr>
      <w:r>
        <w:rPr>
          <w:b w:val="false"/>
          <w:bCs w:val="false"/>
          <w:i w:val="false"/>
          <w:iCs w:val="false"/>
          <w:rtl/>
        </w:rPr>
        <w:t xml:space="preserve">Sales Rules (بدون تغيير):</w:t>
      </w:r>
    </w:p>
    <w:p>
      <w:pPr>
        <w:pStyle w:val="ListParagraph"/>
        <w:numPr>
          <w:ilvl w:val="0"/>
          <w:numId w:val="1"/>
        </w:numPr>
        <w:bidi/>
        <w:spacing w:after="80"/>
        <w:jc w:val="right"/>
      </w:pPr>
      <w:r>
        <w:rPr>
          <w:rtl/>
        </w:rPr>
        <w:t xml:space="preserve">Lost Sales</w:t>
      </w:r>
    </w:p>
    <w:p>
      <w:pPr>
        <w:pStyle w:val="ListParagraph"/>
        <w:numPr>
          <w:ilvl w:val="0"/>
          <w:numId w:val="1"/>
        </w:numPr>
        <w:bidi/>
        <w:spacing w:after="80"/>
        <w:jc w:val="right"/>
      </w:pPr>
      <w:r>
        <w:rPr>
          <w:rtl/>
        </w:rPr>
        <w:t xml:space="preserve">Cross Sell</w:t>
      </w:r>
    </w:p>
    <w:p>
      <w:pPr>
        <w:pStyle w:val="ListParagraph"/>
        <w:numPr>
          <w:ilvl w:val="0"/>
          <w:numId w:val="1"/>
        </w:numPr>
        <w:bidi/>
        <w:spacing w:after="80"/>
        <w:jc w:val="right"/>
      </w:pPr>
      <w:r>
        <w:rPr>
          <w:rtl/>
        </w:rPr>
        <w:t xml:space="preserve">Product Opportunity</w:t>
      </w:r>
    </w:p>
    <w:p>
      <w:pPr>
        <w:pStyle w:val="ListParagraph"/>
        <w:numPr>
          <w:ilvl w:val="0"/>
          <w:numId w:val="1"/>
        </w:numPr>
        <w:bidi/>
        <w:spacing w:after="80"/>
        <w:jc w:val="right"/>
      </w:pPr>
      <w:r>
        <w:rPr>
          <w:rtl/>
        </w:rPr>
        <w:t xml:space="preserve">SKU Expansion</w:t>
      </w:r>
    </w:p>
    <w:p>
      <w:pPr>
        <w:bidi/>
        <w:spacing w:after="160"/>
        <w:jc w:val="right"/>
      </w:pPr>
      <w:r>
        <w:rPr>
          <w:b w:val="false"/>
          <w:bCs w:val="false"/>
          <w:i w:val="false"/>
          <w:iCs w:val="false"/>
          <w:rtl/>
        </w:rPr>
        <w:t xml:space="preserve">Route Rules (موسَّعة):</w:t>
      </w:r>
    </w:p>
    <w:p>
      <w:pPr>
        <w:pStyle w:val="ListParagraph"/>
        <w:numPr>
          <w:ilvl w:val="0"/>
          <w:numId w:val="1"/>
        </w:numPr>
        <w:bidi/>
        <w:spacing w:after="80"/>
        <w:jc w:val="right"/>
      </w:pPr>
      <w:r>
        <w:rPr>
          <w:rtl/>
        </w:rPr>
        <w:t xml:space="preserve">Visit Priority — أصبحت قابلة للتنفيذ الكامل بعد اعتماد جدول Visits (كانت في v1 مثالًا نظريًا بلا بيانات داعمة).</w:t>
      </w:r>
    </w:p>
    <w:p>
      <w:pPr>
        <w:pStyle w:val="ListParagraph"/>
        <w:numPr>
          <w:ilvl w:val="0"/>
          <w:numId w:val="1"/>
        </w:numPr>
        <w:bidi/>
        <w:spacing w:after="80"/>
        <w:jc w:val="right"/>
      </w:pPr>
      <w:r>
        <w:rPr>
          <w:rtl/>
        </w:rPr>
        <w:t xml:space="preserve">Route Optimization</w:t>
      </w:r>
    </w:p>
    <w:p>
      <w:pPr>
        <w:pStyle w:val="ListParagraph"/>
        <w:numPr>
          <w:ilvl w:val="0"/>
          <w:numId w:val="1"/>
        </w:numPr>
        <w:bidi/>
        <w:spacing w:after="80"/>
        <w:jc w:val="right"/>
      </w:pPr>
      <w:r>
        <w:rPr>
          <w:rtl/>
        </w:rPr>
        <w:t xml:space="preserve">Coverage Analysis — أصبحت مدعومة ببيانات Planned/Actual Visit فعلية.</w:t>
      </w:r>
    </w:p>
    <w:p>
      <w:pPr>
        <w:pStyle w:val="ListParagraph"/>
        <w:numPr>
          <w:ilvl w:val="0"/>
          <w:numId w:val="1"/>
        </w:numPr>
        <w:bidi/>
        <w:spacing w:after="80"/>
        <w:jc w:val="right"/>
      </w:pPr>
      <w:r>
        <w:rPr>
          <w:rtl/>
        </w:rPr>
        <w:t xml:space="preserve">Van Reconciliation Rule (جديد) — Load − Sales − Returns = Balance، لاكتشاف العجز/الفاقد.</w:t>
      </w:r>
    </w:p>
    <w:p>
      <w:pPr>
        <w:bidi/>
        <w:spacing w:after="160"/>
        <w:jc w:val="right"/>
      </w:pPr>
      <w:r>
        <w:rPr>
          <w:b w:val="false"/>
          <w:bCs w:val="false"/>
          <w:i w:val="false"/>
          <w:iCs w:val="false"/>
          <w:rtl/>
        </w:rPr>
        <w:t xml:space="preserve">Collection Rules (بدون تغيير):</w:t>
      </w:r>
    </w:p>
    <w:p>
      <w:pPr>
        <w:pStyle w:val="ListParagraph"/>
        <w:numPr>
          <w:ilvl w:val="0"/>
          <w:numId w:val="1"/>
        </w:numPr>
        <w:bidi/>
        <w:spacing w:after="80"/>
        <w:jc w:val="right"/>
      </w:pPr>
      <w:r>
        <w:rPr>
          <w:rtl/>
        </w:rPr>
        <w:t xml:space="preserve">Collection Risk</w:t>
      </w:r>
    </w:p>
    <w:p>
      <w:pPr>
        <w:pStyle w:val="ListParagraph"/>
        <w:numPr>
          <w:ilvl w:val="0"/>
          <w:numId w:val="1"/>
        </w:numPr>
        <w:bidi/>
        <w:spacing w:after="80"/>
        <w:jc w:val="right"/>
      </w:pPr>
      <w:r>
        <w:rPr>
          <w:rtl/>
        </w:rPr>
        <w:t xml:space="preserve">Payment Priority</w:t>
      </w:r>
    </w:p>
    <w:p>
      <w:pPr>
        <w:pStyle w:val="ListParagraph"/>
        <w:numPr>
          <w:ilvl w:val="0"/>
          <w:numId w:val="1"/>
        </w:numPr>
        <w:bidi/>
        <w:spacing w:after="80"/>
        <w:jc w:val="right"/>
      </w:pPr>
      <w:r>
        <w:rPr>
          <w:rtl/>
        </w:rPr>
        <w:t xml:space="preserve">Overdue Analysis</w:t>
      </w:r>
    </w:p>
    <w:p>
      <w:pPr>
        <w:bidi/>
        <w:spacing w:after="160"/>
        <w:jc w:val="right"/>
      </w:pPr>
      <w:r>
        <w:rPr>
          <w:b w:val="false"/>
          <w:bCs w:val="false"/>
          <w:i w:val="false"/>
          <w:iCs w:val="false"/>
          <w:rtl/>
        </w:rPr>
        <w:t xml:space="preserve">Decision Rules (بدون تغيير):</w:t>
      </w:r>
    </w:p>
    <w:p>
      <w:pPr>
        <w:pStyle w:val="ListParagraph"/>
        <w:numPr>
          <w:ilvl w:val="0"/>
          <w:numId w:val="1"/>
        </w:numPr>
        <w:bidi/>
        <w:spacing w:after="80"/>
        <w:jc w:val="right"/>
      </w:pPr>
      <w:r>
        <w:rPr>
          <w:rtl/>
        </w:rPr>
        <w:t xml:space="preserve">Target Achievement — الآن يشمل WeightTarget القابل للحساب فعليًا بعد NetWeightKG.</w:t>
      </w:r>
    </w:p>
    <w:p>
      <w:pPr>
        <w:pStyle w:val="ListParagraph"/>
        <w:numPr>
          <w:ilvl w:val="0"/>
          <w:numId w:val="1"/>
        </w:numPr>
        <w:bidi/>
        <w:spacing w:after="80"/>
        <w:jc w:val="right"/>
      </w:pPr>
      <w:r>
        <w:rPr>
          <w:rtl/>
        </w:rPr>
        <w:t xml:space="preserve">Smart Recommendations</w:t>
      </w:r>
    </w:p>
    <w:p>
      <w:pPr>
        <w:pStyle w:val="ListParagraph"/>
        <w:numPr>
          <w:ilvl w:val="0"/>
          <w:numId w:val="1"/>
        </w:numPr>
        <w:bidi/>
        <w:spacing w:after="80"/>
        <w:jc w:val="right"/>
      </w:pPr>
      <w:r>
        <w:rPr>
          <w:rtl/>
        </w:rPr>
        <w:t xml:space="preserve">Murshidak Decisions</w:t>
      </w:r>
    </w:p>
    <w:p>
      <w:pPr>
        <w:bidi/>
        <w:spacing w:after="160"/>
        <w:jc w:val="right"/>
      </w:pPr>
      <w:r>
        <w:rPr>
          <w:b w:val="false"/>
          <w:bCs w:val="false"/>
          <w:i w:val="false"/>
          <w:iCs w:val="false"/>
          <w:rtl/>
        </w:rPr>
        <w:t xml:space="preserve">Field Execution Rules (فئة جديدة بالكامل):</w:t>
      </w:r>
    </w:p>
    <w:p>
      <w:pPr>
        <w:pStyle w:val="ListParagraph"/>
        <w:numPr>
          <w:ilvl w:val="0"/>
          <w:numId w:val="1"/>
        </w:numPr>
        <w:bidi/>
        <w:spacing w:after="80"/>
        <w:jc w:val="right"/>
      </w:pPr>
      <w:r>
        <w:rPr>
          <w:rtl/>
        </w:rPr>
        <w:t xml:space="preserve">Strike Rate (نسبة الزيارات المنتجة إلى إجمالي الزيارات).</w:t>
      </w:r>
    </w:p>
    <w:p>
      <w:pPr>
        <w:pStyle w:val="ListParagraph"/>
        <w:numPr>
          <w:ilvl w:val="0"/>
          <w:numId w:val="1"/>
        </w:numPr>
        <w:bidi/>
        <w:spacing w:after="80"/>
        <w:jc w:val="right"/>
      </w:pPr>
      <w:r>
        <w:rPr>
          <w:rtl/>
        </w:rPr>
        <w:t xml:space="preserve">Visit Compliance (Planned مقابل Actual/Extra).</w:t>
      </w:r>
    </w:p>
    <w:p>
      <w:pPr>
        <w:pStyle w:val="ListParagraph"/>
        <w:numPr>
          <w:ilvl w:val="0"/>
          <w:numId w:val="1"/>
        </w:numPr>
        <w:bidi/>
        <w:spacing w:after="80"/>
        <w:jc w:val="right"/>
      </w:pPr>
      <w:r>
        <w:rPr>
          <w:rtl/>
        </w:rPr>
        <w:t xml:space="preserve">Productive Call Rate.</w:t>
      </w:r>
    </w:p>
    <w:p>
      <w:pPr>
        <w:pStyle w:val="Heading2"/>
        <w:bidi/>
        <w:spacing w:after="160" w:before="320"/>
        <w:jc w:val="right"/>
      </w:pPr>
      <w:r>
        <w:rPr>
          <w:rtl/>
        </w:rPr>
        <w:t xml:space="preserve">Rule Independence وRule Composition وBusiness Rule Registry — بدون تغيير</w:t>
      </w:r>
    </w:p>
    <w:p>
      <w:pPr>
        <w:bidi/>
        <w:spacing w:after="160"/>
        <w:jc w:val="right"/>
      </w:pPr>
      <w:r>
        <w:rPr>
          <w:b w:val="false"/>
          <w:bCs w:val="false"/>
          <w:i w:val="false"/>
          <w:iCs w:val="false"/>
          <w:rtl/>
        </w:rPr>
        <w:t xml:space="preserve">كل قاعدة أعمال تبقى مستقلة عن قاعدة البيانات والجداول وطريقة الربط، وتعتمد فقط على Relationship Query. يُضاف إلى Business Rule Registry تعريف القواعد الجديدة أعلاه بنفس بنية السجل المعتمدة (الاسم، الوصف، المدخلات، العلاقات المطلوبة، المخرجات، الأولوية، الإصدار) دون أي تعديل هيكلي على السجل.</w:t>
      </w:r>
    </w:p>
    <w:p>
      <w:pPr>
        <w:bidi/>
        <w:spacing w:after="160"/>
        <w:jc w:val="right"/>
      </w:pPr>
      <w:r>
        <w:rPr>
          <w:b/>
          <w:bCs/>
          <w:i w:val="false"/>
          <w:iCs w:val="false"/>
          <w:rtl/>
        </w:rPr>
        <w:t xml:space="preserve">نهاية المرحلة السابعة (vNext).</w:t>
      </w:r>
    </w:p>
    <w:p>
      <w:pPr>
        <w:pageBreakBefore/>
      </w:pPr>
    </w:p>
    <w:p>
      <w:pPr>
        <w:pStyle w:val="Heading1"/>
        <w:bidi/>
        <w:spacing w:after="160" w:before="320"/>
        <w:jc w:val="right"/>
      </w:pPr>
      <w:r>
        <w:rPr>
          <w:rtl/>
        </w:rPr>
        <w:t xml:space="preserve">Phase 8 — Integration with FSOS Engines</w:t>
      </w:r>
    </w:p>
    <w:p>
      <w:pPr>
        <w:bidi/>
        <w:spacing w:after="160"/>
        <w:jc w:val="right"/>
      </w:pPr>
      <w:r>
        <w:rPr>
          <w:b/>
          <w:bCs/>
          <w:i w:val="false"/>
          <w:iCs w:val="false"/>
          <w:color w:val="C0392B"/>
          <w:rtl/>
        </w:rPr>
        <w:t xml:space="preserve">[محدَّث — إضافة الكيانات الجديدة إلى اعتمادات كل محرك]</w:t>
      </w:r>
    </w:p>
    <w:p>
      <w:pPr>
        <w:bidi/>
        <w:spacing w:after="160"/>
        <w:jc w:val="right"/>
      </w:pPr>
      <w:r>
        <w:rPr>
          <w:b w:val="false"/>
          <w:bCs w:val="false"/>
          <w:i w:val="false"/>
          <w:iCs w:val="false"/>
          <w:rtl/>
        </w:rPr>
        <w:t xml:space="preserve">المبدأ الأساسي بدون تغيير: لا يتعامل أي محرك مع قاعدة البيانات مباشرة للحصول على العلاقات. جميع المحركات تعتمد على Relationship Query Model ← RIE ← Relationship Result، أو على Business Rules Engine عند الحاجة لقرارات أعمال. نمط التكامل عبر Capability Registry بدون تغيير.</w:t>
      </w:r>
    </w:p>
    <w:p>
      <w:pPr>
        <w:pStyle w:val="Heading2"/>
        <w:bidi/>
        <w:spacing w:after="160" w:before="320"/>
        <w:jc w:val="right"/>
      </w:pPr>
      <w:r>
        <w:rPr>
          <w:rtl/>
        </w:rPr>
        <w:t xml:space="preserve">Customer 360 (موسَّع)</w:t>
      </w:r>
    </w:p>
    <w:p>
      <w:pPr>
        <w:bidi/>
        <w:spacing w:after="160"/>
        <w:jc w:val="right"/>
      </w:pPr>
      <w:r>
        <w:rPr>
          <w:b w:val="false"/>
          <w:bCs w:val="false"/>
          <w:i w:val="false"/>
          <w:iCs w:val="false"/>
          <w:rtl/>
        </w:rPr>
        <w:t xml:space="preserve">يعتمد على RIE للحصول على: بيانات العميل، المنتجات، الفواتير، التحصيل، المرتجعات (Header + Items)، الزيارات (جديد)، قائمة السعر الخاصة بالعميل عبر DefaultPriceListCode (جديد)، العلاقات التاريخية، العلاقات متعددة المستويات.</w:t>
      </w:r>
    </w:p>
    <w:p>
      <w:pPr>
        <w:pStyle w:val="Heading2"/>
        <w:bidi/>
        <w:spacing w:after="160" w:before="320"/>
        <w:jc w:val="right"/>
      </w:pPr>
      <w:r>
        <w:rPr>
          <w:rtl/>
        </w:rPr>
        <w:t xml:space="preserve">Route Intelligence (موسَّع)</w:t>
      </w:r>
    </w:p>
    <w:p>
      <w:pPr>
        <w:bidi/>
        <w:spacing w:after="160"/>
        <w:jc w:val="right"/>
      </w:pPr>
      <w:r>
        <w:rPr>
          <w:b w:val="false"/>
          <w:bCs w:val="false"/>
          <w:i w:val="false"/>
          <w:iCs w:val="false"/>
          <w:rtl/>
        </w:rPr>
        <w:t xml:space="preserve">يعتمد على RIE للحصول على: العملاء، المندوب (عبر Route Assignment الآن بدلاً من علاقة ساكنة)، المشرف، المنطقة، المبيعات، التحصيل، الزيارات المخططة والفعلية (جديد)، تحميلات السيارة وتسوية العهدة (جديد).</w:t>
      </w:r>
    </w:p>
    <w:p>
      <w:pPr>
        <w:pStyle w:val="Heading2"/>
        <w:bidi/>
        <w:spacing w:after="160" w:before="320"/>
        <w:jc w:val="right"/>
      </w:pPr>
      <w:r>
        <w:rPr>
          <w:rtl/>
        </w:rPr>
        <w:t xml:space="preserve">Geo Intelligence — بدون تغيير</w:t>
      </w:r>
    </w:p>
    <w:p>
      <w:pPr>
        <w:bidi/>
        <w:spacing w:after="160"/>
        <w:jc w:val="right"/>
      </w:pPr>
      <w:r>
        <w:rPr>
          <w:b w:val="false"/>
          <w:bCs w:val="false"/>
          <w:i w:val="false"/>
          <w:iCs w:val="false"/>
          <w:rtl/>
        </w:rPr>
        <w:t xml:space="preserve">يعتمد على RIE للحصول على: العلاقات الجغرافية، العملاء، خطوط السير، المناطق، نقاط البيع.</w:t>
      </w:r>
    </w:p>
    <w:p>
      <w:pPr>
        <w:pStyle w:val="Heading2"/>
        <w:bidi/>
        <w:spacing w:after="160" w:before="320"/>
        <w:jc w:val="right"/>
      </w:pPr>
      <w:r>
        <w:rPr>
          <w:rtl/>
        </w:rPr>
        <w:t xml:space="preserve">SGI (موسَّع)</w:t>
      </w:r>
    </w:p>
    <w:p>
      <w:pPr>
        <w:bidi/>
        <w:spacing w:after="160"/>
        <w:jc w:val="right"/>
      </w:pPr>
      <w:r>
        <w:rPr>
          <w:b w:val="false"/>
          <w:bCs w:val="false"/>
          <w:i w:val="false"/>
          <w:iCs w:val="false"/>
          <w:rtl/>
        </w:rPr>
        <w:t xml:space="preserve">يعتمد على Business Rules Engine للحصول على Lost Sales وCross Sell وProduct Opportunity، ويستخدم RIE عند الحاجة للعلاقات الأساسية. بعد vNext: Strike Rate وCoverage وProductive Calls (المعتمدة على ProductiveCallsTarget في Targets) أصبحت قابلة للحساب فعليًا عبر Visits، وWeightTarget قابل للحساب عبر Product.NetWeightKG. SGI مذكور صراحة في الملف الرسمي كأحد المستهلكين المباشرين لـ Sales Calendar لتفسير المواسم والعروض.</w:t>
      </w:r>
    </w:p>
    <w:p>
      <w:pPr>
        <w:pStyle w:val="Heading2"/>
        <w:bidi/>
        <w:spacing w:after="160" w:before="320"/>
        <w:jc w:val="right"/>
      </w:pPr>
      <w:r>
        <w:rPr>
          <w:rtl/>
        </w:rPr>
        <w:t xml:space="preserve">Demand Intelligence — بدون تغيير بنيوي</w:t>
      </w:r>
    </w:p>
    <w:p>
      <w:pPr>
        <w:bidi/>
        <w:spacing w:after="160"/>
        <w:jc w:val="right"/>
      </w:pPr>
      <w:r>
        <w:rPr>
          <w:b w:val="false"/>
          <w:bCs w:val="false"/>
          <w:i w:val="false"/>
          <w:iCs w:val="false"/>
          <w:rtl/>
        </w:rPr>
        <w:t xml:space="preserve">يعتمد على RIE للحصول على: المنتجات، العملاء، السلوك الشرائي، التاريخ البيعي، ثم يبني قراراته عبر Business Rules Engine. يستفيد الآن من DefaultPriceListCode لضمان قراءة أسعار صحيحة زمنيًا (Date-Effective) بدلاً من قائمة واحدة ساكنة، ومن Sales Calendar (Ramadan/PromotionSeason) في تفسير تقلبات الطلب — Demand Intelligence وForecasting مذكوران صراحة كمستهلكين لـ Sales Calendar في الملف الرسمي.</w:t>
      </w:r>
    </w:p>
    <w:p>
      <w:pPr>
        <w:pStyle w:val="Heading2"/>
        <w:bidi/>
        <w:spacing w:after="160" w:before="320"/>
        <w:jc w:val="right"/>
      </w:pPr>
      <w:r>
        <w:rPr>
          <w:rtl/>
        </w:rPr>
        <w:t xml:space="preserve">Sales Team 360 (موسَّع)</w:t>
      </w:r>
    </w:p>
    <w:p>
      <w:pPr>
        <w:bidi/>
        <w:spacing w:after="160"/>
        <w:jc w:val="right"/>
      </w:pPr>
      <w:r>
        <w:rPr>
          <w:b w:val="false"/>
          <w:bCs w:val="false"/>
          <w:i w:val="false"/>
          <w:iCs w:val="false"/>
          <w:rtl/>
        </w:rPr>
        <w:t xml:space="preserve">يعتمد على RIE للحصول على: الهيكل التنظيمي (الآن يشمل Company → Region → Branch)، الأداء، الأهداف، خطوط السير، العملاء، وتاريخ تخصيص كل مندوب على خطوط سيره عبر Route Assignment (جديد) — يسمح هذا بمحاسبة الأداء التاريخية الدقيقة حتى بعد تغيّر تخصيص المندوب.</w:t>
      </w:r>
    </w:p>
    <w:p>
      <w:pPr>
        <w:pStyle w:val="Heading2"/>
        <w:bidi/>
        <w:spacing w:after="160" w:before="320"/>
        <w:jc w:val="right"/>
      </w:pPr>
      <w:r>
        <w:rPr>
          <w:rtl/>
        </w:rPr>
        <w:t xml:space="preserve">Murshidak وExecutive Studio — بدون تغيير بنيوي</w:t>
      </w:r>
    </w:p>
    <w:p>
      <w:pPr>
        <w:bidi/>
        <w:spacing w:after="160"/>
        <w:jc w:val="right"/>
      </w:pPr>
      <w:r>
        <w:rPr>
          <w:b w:val="false"/>
          <w:bCs w:val="false"/>
          <w:i w:val="false"/>
          <w:iCs w:val="false"/>
          <w:rtl/>
        </w:rPr>
        <w:t xml:space="preserve">يعتمدان على Business Rules Engine للحصول على القرارات والتوصيات والمؤشرات، ويستخدمان RIE فقط عند الحاجة للعلاقات الأساسية. القرارات المتاحة أمامهما تتوسع تلقائيًا بفضل القواعد الجديدة في Phase 7 (Visit Priority الفعلية، Van Reconciliation) دون أي تعديل معماري على المحركين نفسيهما. Executive Studio مذكور صراحة في الملف الرسمي كأحد المستهلكين المباشرين لـ Sales Calendar عند عرض المؤشرات على أساس فترات زمنية موحّدة (شهر/ربع/موسم).</w:t>
      </w:r>
    </w:p>
    <w:p>
      <w:pPr>
        <w:pStyle w:val="Heading2"/>
        <w:bidi/>
        <w:spacing w:after="160" w:before="320"/>
        <w:jc w:val="right"/>
      </w:pPr>
      <w:r>
        <w:rPr>
          <w:rtl/>
        </w:rPr>
        <w:t xml:space="preserve">إضافة محرك جديد وفوائد التكامل والمبادئ المعمارية — بدون تغيير</w:t>
      </w:r>
    </w:p>
    <w:p>
      <w:pPr>
        <w:bidi/>
        <w:spacing w:after="160"/>
        <w:jc w:val="right"/>
      </w:pPr>
      <w:r>
        <w:rPr>
          <w:b w:val="false"/>
          <w:bCs w:val="false"/>
          <w:i w:val="false"/>
          <w:iCs w:val="false"/>
          <w:rtl/>
        </w:rPr>
        <w:t xml:space="preserve">أي محرك جديد يسجل قدراته داخل Capability Registry، ولا يكتب أي Join، ولا يعرف الجداول أو العلاقات، ويستخدم Relationship Query Model فقط ليصبح متوافقًا مع المنصة تلقائيًا — هذا ما مكّن دمج جميع الكيانات الجديدة (Visits, Van Loads, Route Assignments, Return Header/Items) دون أي تعديل على منطق المحركات المستهلكة.</w:t>
      </w:r>
    </w:p>
    <w:p>
      <w:pPr>
        <w:bidi/>
        <w:spacing w:after="160"/>
        <w:jc w:val="right"/>
      </w:pPr>
      <w:r>
        <w:rPr>
          <w:b/>
          <w:bCs/>
          <w:i w:val="false"/>
          <w:iCs w:val="false"/>
          <w:rtl/>
        </w:rPr>
        <w:t xml:space="preserve">نهاية المرحلة الثامنة (vNext).</w:t>
      </w:r>
    </w:p>
    <w:p>
      <w:pPr>
        <w:pageBreakBefore/>
      </w:pPr>
    </w:p>
    <w:p>
      <w:pPr>
        <w:pStyle w:val="Heading1"/>
        <w:bidi/>
        <w:spacing w:after="160" w:before="320"/>
        <w:jc w:val="right"/>
      </w:pPr>
      <w:r>
        <w:rPr>
          <w:rtl/>
        </w:rPr>
        <w:t xml:space="preserve">Phase 9 — Performance, Scalability, Security &amp; Governance</w:t>
      </w:r>
    </w:p>
    <w:p>
      <w:pPr>
        <w:bidi/>
        <w:spacing w:after="160"/>
        <w:jc w:val="right"/>
      </w:pPr>
      <w:r>
        <w:rPr>
          <w:b/>
          <w:bCs/>
          <w:i w:val="false"/>
          <w:iCs w:val="false"/>
          <w:color w:val="27AE60"/>
          <w:rtl/>
        </w:rPr>
        <w:t xml:space="preserve">[بدون تغيير معماري — ملاحظة تشغيلية واحدة مضافة]</w:t>
      </w:r>
    </w:p>
    <w:p>
      <w:pPr>
        <w:bidi/>
        <w:spacing w:after="160"/>
        <w:jc w:val="right"/>
      </w:pPr>
      <w:r>
        <w:rPr>
          <w:b w:val="false"/>
          <w:bCs w:val="false"/>
          <w:i w:val="false"/>
          <w:iCs w:val="false"/>
          <w:rtl/>
        </w:rPr>
        <w:t xml:space="preserve">جميع المبادئ الواردة في v1 (Performance Principles، Scalability Principles، Security Principles، Governance Model بفروعه الثلاثة: Relationship Governance وQuery Governance وBusiness Rules Governance، Versioning Strategy، Observability، Reliability) تبقى سارية دون أي تعديل.</w:t>
      </w:r>
    </w:p>
    <w:p>
      <w:pPr>
        <w:pStyle w:val="Heading2"/>
        <w:bidi/>
        <w:spacing w:after="160" w:before="320"/>
        <w:jc w:val="right"/>
      </w:pPr>
      <w:r>
        <w:rPr>
          <w:rtl/>
        </w:rPr>
        <w:t xml:space="preserve">ملاحظة تشغيلية جديدة — تكلفة الكيانات التسويّية</w:t>
      </w:r>
    </w:p>
    <w:p>
      <w:pPr>
        <w:bidi/>
        <w:spacing w:after="160"/>
        <w:jc w:val="right"/>
      </w:pPr>
      <w:r>
        <w:rPr>
          <w:b w:val="false"/>
          <w:bCs w:val="false"/>
          <w:i w:val="false"/>
          <w:iCs w:val="false"/>
          <w:rtl/>
        </w:rPr>
        <w:t xml:space="preserve">يجب أن يأخذ Cost Estimator في الحسبان أن استعلامات Van Reconciliation وVisit Coverage قد تتطلب تجميع بيانات عبر نطاق زمني (Range Aggregation) وليس فقط Join نقطي — وهذا يقع ضمن معايير التقييم القائمة أصلًا (حجم البيانات المتوقع معالجتها، استخدام الفهارس) دون الحاجة لأي معيار جديد.</w:t>
      </w:r>
    </w:p>
    <w:p>
      <w:pPr>
        <w:bidi/>
        <w:spacing w:after="160"/>
        <w:jc w:val="right"/>
      </w:pPr>
      <w:r>
        <w:rPr>
          <w:b/>
          <w:bCs/>
          <w:i w:val="false"/>
          <w:iCs w:val="false"/>
          <w:rtl/>
        </w:rPr>
        <w:t xml:space="preserve">نهاية المرحلة التاسعة (vNext).</w:t>
      </w:r>
    </w:p>
    <w:p>
      <w:pPr>
        <w:pageBreakBefore/>
      </w:pPr>
    </w:p>
    <w:p>
      <w:pPr>
        <w:pStyle w:val="Heading1"/>
        <w:bidi/>
        <w:spacing w:after="160" w:before="320"/>
        <w:jc w:val="right"/>
      </w:pPr>
      <w:r>
        <w:rPr>
          <w:rtl/>
        </w:rPr>
        <w:t xml:space="preserve">Phase 10 — RIE Constitution &amp; Final Architecture</w:t>
      </w:r>
    </w:p>
    <w:p>
      <w:pPr>
        <w:bidi/>
        <w:spacing w:after="160"/>
        <w:jc w:val="right"/>
      </w:pPr>
      <w:r>
        <w:rPr>
          <w:b/>
          <w:bCs/>
          <w:i w:val="false"/>
          <w:iCs w:val="false"/>
          <w:color w:val="C0392B"/>
          <w:rtl/>
        </w:rPr>
        <w:t xml:space="preserve">[محدَّث — إضافة مبدأ دستوري جديد + تحديث البنية النهائية]</w:t>
      </w:r>
    </w:p>
    <w:p>
      <w:pPr>
        <w:pStyle w:val="Heading2"/>
        <w:bidi/>
        <w:spacing w:after="160" w:before="320"/>
        <w:jc w:val="right"/>
      </w:pPr>
      <w:r>
        <w:rPr>
          <w:rtl/>
        </w:rPr>
        <w:t xml:space="preserve">الرؤية — بدون تغيير</w:t>
      </w:r>
    </w:p>
    <w:p>
      <w:pPr>
        <w:bidi/>
        <w:spacing w:after="160"/>
        <w:jc w:val="right"/>
      </w:pPr>
      <w:r>
        <w:rPr>
          <w:b w:val="false"/>
          <w:bCs w:val="false"/>
          <w:i w:val="false"/>
          <w:iCs w:val="false"/>
          <w:rtl/>
        </w:rPr>
        <w:t xml:space="preserve">يمثل Relationship Intelligence Engine (RIE) طبقة العلاقات المركزية داخل FSOS. ولا يقتصر دوره على ربط الجداول، بل يوفر نموذجًا موحدًا لفهم العلاقات والتنقل بينها وإتاحتها لجميع محركات الذكاء.</w:t>
      </w:r>
    </w:p>
    <w:p>
      <w:pPr>
        <w:pStyle w:val="Heading2"/>
        <w:bidi/>
        <w:spacing w:after="160" w:before="320"/>
        <w:jc w:val="right"/>
      </w:pPr>
      <w:r>
        <w:rPr>
          <w:rtl/>
        </w:rPr>
        <w:t xml:space="preserve">المبادئ الدستورية — 10 مبادئ أصلية + مبدأ جديد</w:t>
      </w:r>
    </w:p>
    <w:p>
      <w:pPr>
        <w:pStyle w:val="ListParagraph"/>
        <w:numPr>
          <w:ilvl w:val="0"/>
          <w:numId w:val="1"/>
        </w:numPr>
        <w:bidi/>
        <w:spacing w:after="80"/>
        <w:jc w:val="right"/>
      </w:pPr>
      <w:r>
        <w:rPr>
          <w:rtl/>
        </w:rPr>
        <w:t xml:space="preserve">قاعدة البيانات هي Single Source of Truth — الآن FSOS Canonical Database v1.0.</w:t>
      </w:r>
    </w:p>
    <w:p>
      <w:pPr>
        <w:pStyle w:val="ListParagraph"/>
        <w:numPr>
          <w:ilvl w:val="0"/>
          <w:numId w:val="1"/>
        </w:numPr>
        <w:bidi/>
        <w:spacing w:after="80"/>
        <w:jc w:val="right"/>
      </w:pPr>
      <w:r>
        <w:rPr>
          <w:rtl/>
        </w:rPr>
        <w:t xml:space="preserve">الجداول الأساسية Immutable.</w:t>
      </w:r>
    </w:p>
    <w:p>
      <w:pPr>
        <w:pStyle w:val="ListParagraph"/>
        <w:numPr>
          <w:ilvl w:val="0"/>
          <w:numId w:val="1"/>
        </w:numPr>
        <w:bidi/>
        <w:spacing w:after="80"/>
        <w:jc w:val="right"/>
      </w:pPr>
      <w:r>
        <w:rPr>
          <w:rtl/>
        </w:rPr>
        <w:t xml:space="preserve">RIE هو المصدر الوحيد للعلاقات.</w:t>
      </w:r>
    </w:p>
    <w:p>
      <w:pPr>
        <w:pStyle w:val="ListParagraph"/>
        <w:numPr>
          <w:ilvl w:val="0"/>
          <w:numId w:val="1"/>
        </w:numPr>
        <w:bidi/>
        <w:spacing w:after="80"/>
        <w:jc w:val="right"/>
      </w:pPr>
      <w:r>
        <w:rPr>
          <w:rtl/>
        </w:rPr>
        <w:t xml:space="preserve">Relationship Query Model هو اللغة الرسمية للوصول إلى العلاقات.</w:t>
      </w:r>
    </w:p>
    <w:p>
      <w:pPr>
        <w:pStyle w:val="ListParagraph"/>
        <w:numPr>
          <w:ilvl w:val="0"/>
          <w:numId w:val="1"/>
        </w:numPr>
        <w:bidi/>
        <w:spacing w:after="80"/>
        <w:jc w:val="right"/>
      </w:pPr>
      <w:r>
        <w:rPr>
          <w:rtl/>
        </w:rPr>
        <w:t xml:space="preserve">جميع قواعد الأعمال تنفذ داخل Business Rules Engine.</w:t>
      </w:r>
    </w:p>
    <w:p>
      <w:pPr>
        <w:pStyle w:val="ListParagraph"/>
        <w:numPr>
          <w:ilvl w:val="0"/>
          <w:numId w:val="1"/>
        </w:numPr>
        <w:bidi/>
        <w:spacing w:after="80"/>
        <w:jc w:val="right"/>
      </w:pPr>
      <w:r>
        <w:rPr>
          <w:rtl/>
        </w:rPr>
        <w:t xml:space="preserve">يمنع تنفيذ أي Join خارج RIE.</w:t>
      </w:r>
    </w:p>
    <w:p>
      <w:pPr>
        <w:pStyle w:val="ListParagraph"/>
        <w:numPr>
          <w:ilvl w:val="0"/>
          <w:numId w:val="1"/>
        </w:numPr>
        <w:bidi/>
        <w:spacing w:after="80"/>
        <w:jc w:val="right"/>
      </w:pPr>
      <w:r>
        <w:rPr>
          <w:rtl/>
        </w:rPr>
        <w:t xml:space="preserve">يمنع تنفيذ أي Business Rule خارج Business Rules Engine.</w:t>
      </w:r>
    </w:p>
    <w:p>
      <w:pPr>
        <w:pStyle w:val="ListParagraph"/>
        <w:numPr>
          <w:ilvl w:val="0"/>
          <w:numId w:val="1"/>
        </w:numPr>
        <w:bidi/>
        <w:spacing w:after="80"/>
        <w:jc w:val="right"/>
      </w:pPr>
      <w:r>
        <w:rPr>
          <w:rtl/>
        </w:rPr>
        <w:t xml:space="preserve">جميع المحركات تسجل قدراتها داخل Capability Registry.</w:t>
      </w:r>
    </w:p>
    <w:p>
      <w:pPr>
        <w:pStyle w:val="ListParagraph"/>
        <w:numPr>
          <w:ilvl w:val="0"/>
          <w:numId w:val="1"/>
        </w:numPr>
        <w:bidi/>
        <w:spacing w:after="80"/>
        <w:jc w:val="right"/>
      </w:pPr>
      <w:r>
        <w:rPr>
          <w:rtl/>
        </w:rPr>
        <w:t xml:space="preserve">جميع العلاقات توثق داخل Relationship Registry.</w:t>
      </w:r>
    </w:p>
    <w:p>
      <w:pPr>
        <w:pStyle w:val="ListParagraph"/>
        <w:numPr>
          <w:ilvl w:val="0"/>
          <w:numId w:val="1"/>
        </w:numPr>
        <w:bidi/>
        <w:spacing w:after="80"/>
        <w:jc w:val="right"/>
      </w:pPr>
      <w:r>
        <w:rPr>
          <w:rtl/>
        </w:rPr>
        <w:t xml:space="preserve">جميع القرارات تعتمد على نموذج العلاقات الموحد.</w:t>
      </w:r>
    </w:p>
    <w:p>
      <w:pPr>
        <w:pStyle w:val="ListParagraph"/>
        <w:numPr>
          <w:ilvl w:val="0"/>
          <w:numId w:val="1"/>
        </w:numPr>
        <w:bidi/>
        <w:spacing w:after="80"/>
        <w:jc w:val="right"/>
      </w:pPr>
      <w:r>
        <w:rPr>
          <w:rtl/>
        </w:rPr>
        <w:t xml:space="preserve">(11 — جديد) أي كيان أو تعديل يُعتمد مستقبلًا داخل Canonical Database (وفق حوكمتها الخاصة) يُدمَج في RIE حصرًا عبر إضافة تعريفات جديدة في Relationship Registry — لا يجوز أبدًا استيعابه عبر Join مخصص داخل أي Feature أو Engine، بصرف النظر عن مدى بساطته الظاهرية.</w:t>
      </w:r>
    </w:p>
    <w:p>
      <w:pPr>
        <w:pStyle w:val="Heading2"/>
        <w:bidi/>
        <w:spacing w:after="160" w:before="320"/>
        <w:jc w:val="right"/>
      </w:pPr>
      <w:r>
        <w:rPr>
          <w:rtl/>
        </w:rPr>
        <w:t xml:space="preserve">البنية المعمارية النهائية — محدَّثة</w:t>
      </w:r>
    </w:p>
    <w:p>
      <w:pPr>
        <w:bidi w:val="false"/>
        <w:spacing w:after="40"/>
        <w:jc w:val="center"/>
      </w:pPr>
      <w:r>
        <w:rPr>
          <w:rFonts w:ascii="Consolas" w:cs="Consolas" w:eastAsia="Consolas" w:hAnsi="Consolas"/>
          <w:rtl w:val="false"/>
        </w:rPr>
        <w:t xml:space="preserve">FSOS Engines</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Capability Registry</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Relationship Query Model</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Intent Classifier</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Relationship Intelligence Engine (RIE)</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 Query Planner</w:t>
      </w:r>
    </w:p>
    <w:p>
      <w:pPr>
        <w:bidi w:val="false"/>
        <w:spacing w:after="40"/>
        <w:jc w:val="center"/>
      </w:pPr>
      <w:r>
        <w:rPr>
          <w:rFonts w:ascii="Consolas" w:cs="Consolas" w:eastAsia="Consolas" w:hAnsi="Consolas"/>
          <w:rtl w:val="false"/>
        </w:rPr>
        <w:t xml:space="preserve">│    └── Cost Estimator</w:t>
      </w:r>
    </w:p>
    <w:p>
      <w:pPr>
        <w:bidi w:val="false"/>
        <w:spacing w:after="40"/>
        <w:jc w:val="center"/>
      </w:pPr>
      <w:r>
        <w:rPr>
          <w:rFonts w:ascii="Consolas" w:cs="Consolas" w:eastAsia="Consolas" w:hAnsi="Consolas"/>
          <w:rtl w:val="false"/>
        </w:rPr>
        <w:t xml:space="preserve">├── Relationship Graph  (Nodes: 19 Canonical Entities incl. Sales Calendar, Visit, Van Load, Route Assignment, Return Header/Item)</w:t>
      </w:r>
    </w:p>
    <w:p>
      <w:pPr>
        <w:bidi w:val="false"/>
        <w:spacing w:after="40"/>
        <w:jc w:val="center"/>
      </w:pPr>
      <w:r>
        <w:rPr>
          <w:rFonts w:ascii="Consolas" w:cs="Consolas" w:eastAsia="Consolas" w:hAnsi="Consolas"/>
          <w:rtl w:val="false"/>
        </w:rPr>
        <w:t xml:space="preserve">├── Relationship Registry</w:t>
      </w:r>
    </w:p>
    <w:p>
      <w:pPr>
        <w:bidi w:val="false"/>
        <w:spacing w:after="40"/>
        <w:jc w:val="center"/>
      </w:pPr>
      <w:r>
        <w:rPr>
          <w:rFonts w:ascii="Consolas" w:cs="Consolas" w:eastAsia="Consolas" w:hAnsi="Consolas"/>
          <w:rtl w:val="false"/>
        </w:rPr>
        <w:t xml:space="preserve">├── Relationship Path Resolver</w:t>
      </w:r>
    </w:p>
    <w:p>
      <w:pPr>
        <w:bidi w:val="false"/>
        <w:spacing w:after="40"/>
        <w:jc w:val="center"/>
      </w:pPr>
      <w:r>
        <w:rPr>
          <w:rFonts w:ascii="Consolas" w:cs="Consolas" w:eastAsia="Consolas" w:hAnsi="Consolas"/>
          <w:rtl w:val="false"/>
        </w:rPr>
        <w:t xml:space="preserve">├── Navigation Engine</w:t>
      </w:r>
    </w:p>
    <w:p>
      <w:pPr>
        <w:bidi w:val="false"/>
        <w:spacing w:after="40"/>
        <w:jc w:val="center"/>
      </w:pPr>
      <w:r>
        <w:rPr>
          <w:rFonts w:ascii="Consolas" w:cs="Consolas" w:eastAsia="Consolas" w:hAnsi="Consolas"/>
          <w:rtl w:val="false"/>
        </w:rPr>
        <w:t xml:space="preserve">├── Navigation Cache</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Business Rules Engine</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 Rule Priority Engine</w:t>
      </w:r>
    </w:p>
    <w:p>
      <w:pPr>
        <w:bidi w:val="false"/>
        <w:spacing w:after="40"/>
        <w:jc w:val="center"/>
      </w:pPr>
      <w:r>
        <w:rPr>
          <w:rFonts w:ascii="Consolas" w:cs="Consolas" w:eastAsia="Consolas" w:hAnsi="Consolas"/>
          <w:rtl w:val="false"/>
        </w:rPr>
        <w:t xml:space="preserve">└── Business Rule Registry</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w:t>
      </w:r>
    </w:p>
    <w:p>
      <w:pPr>
        <w:bidi w:val="false"/>
        <w:spacing w:after="40"/>
        <w:jc w:val="center"/>
      </w:pPr>
      <w:r>
        <w:rPr>
          <w:rFonts w:ascii="Consolas" w:cs="Consolas" w:eastAsia="Consolas" w:hAnsi="Consolas"/>
          <w:rtl w:val="false"/>
        </w:rPr>
        <w:t xml:space="preserve">Business Decision / Relationship Result</w:t>
      </w:r>
    </w:p>
    <w:p>
      <w:pPr>
        <w:pStyle w:val="Heading2"/>
        <w:bidi/>
        <w:spacing w:after="160" w:before="320"/>
        <w:jc w:val="right"/>
      </w:pPr>
      <w:r>
        <w:rPr>
          <w:rtl/>
        </w:rPr>
        <w:t xml:space="preserve">حدود مسؤولية RIE وقابلية التوسع — بدون تغيير</w:t>
      </w:r>
    </w:p>
    <w:p>
      <w:pPr>
        <w:bidi/>
        <w:spacing w:after="160"/>
        <w:jc w:val="right"/>
      </w:pPr>
      <w:r>
        <w:rPr>
          <w:b w:val="false"/>
          <w:bCs w:val="false"/>
          <w:i w:val="false"/>
          <w:iCs w:val="false"/>
          <w:rtl/>
        </w:rPr>
        <w:t xml:space="preserve">RIE مسؤول عن: إدارة العلاقات، إدارة الرسم البياني، اكتشاف المسارات، التخطيط للاستعلامات، التنقل بين الكيانات، توفير العلاقات للمحركات.</w:t>
      </w:r>
    </w:p>
    <w:p>
      <w:pPr>
        <w:bidi/>
        <w:spacing w:after="160"/>
        <w:jc w:val="right"/>
      </w:pPr>
      <w:r>
        <w:rPr>
          <w:b w:val="false"/>
          <w:bCs w:val="false"/>
          <w:i w:val="false"/>
          <w:iCs w:val="false"/>
          <w:rtl/>
        </w:rPr>
        <w:t xml:space="preserve">RIE غير مسؤول عن: تخزين بيانات الأعمال، تنفيذ قواعد الأعمال (تلك مسؤولية Business Rules Engine)، تحليل جودة البيانات، عرض البيانات، واجهات المستخدم.</w:t>
      </w:r>
    </w:p>
    <w:p>
      <w:pPr>
        <w:bidi/>
        <w:spacing w:after="160"/>
        <w:jc w:val="right"/>
      </w:pPr>
      <w:r>
        <w:rPr>
          <w:b w:val="false"/>
          <w:bCs w:val="false"/>
          <w:i w:val="false"/>
          <w:iCs w:val="false"/>
          <w:rtl/>
        </w:rPr>
        <w:t xml:space="preserve">يمكن إضافة كيانات جديدة، وأنواع علاقات جديدة، وقواعد أعمال جديدة، ومحركات جديدة، دون إعادة تصميم RIE — وهذا ما أثبتته عمليًا دورة تحديث vNext هذه.</w:t>
      </w:r>
    </w:p>
    <w:p>
      <w:pPr>
        <w:pStyle w:val="Heading2"/>
        <w:bidi/>
        <w:spacing w:after="160" w:before="320"/>
        <w:jc w:val="right"/>
      </w:pPr>
      <w:r>
        <w:rPr>
          <w:rtl/>
        </w:rPr>
        <w:t xml:space="preserve">الوثيقة المرجعية — محدَّثة</w:t>
      </w:r>
    </w:p>
    <w:p>
      <w:pPr>
        <w:bidi/>
        <w:spacing w:after="160"/>
        <w:jc w:val="right"/>
      </w:pPr>
      <w:r>
        <w:rPr>
          <w:b w:val="false"/>
          <w:bCs w:val="false"/>
          <w:i w:val="false"/>
          <w:iCs w:val="false"/>
          <w:rtl/>
        </w:rPr>
        <w:t xml:space="preserve">يتكون الدستور الرسمي لمحرك RIE (vNext) من المراحل العشر الأصلية + ملحقين إضافيين:</w:t>
      </w:r>
    </w:p>
    <w:p>
      <w:pPr>
        <w:pStyle w:val="ListParagraph"/>
        <w:numPr>
          <w:ilvl w:val="0"/>
          <w:numId w:val="1"/>
        </w:numPr>
        <w:bidi/>
        <w:spacing w:after="80"/>
        <w:jc w:val="right"/>
      </w:pPr>
      <w:r>
        <w:rPr>
          <w:rtl/>
        </w:rPr>
        <w:t xml:space="preserve">1. Database Assessment &amp; Architecture Readiness</w:t>
      </w:r>
    </w:p>
    <w:p>
      <w:pPr>
        <w:pStyle w:val="ListParagraph"/>
        <w:numPr>
          <w:ilvl w:val="0"/>
          <w:numId w:val="1"/>
        </w:numPr>
        <w:bidi/>
        <w:spacing w:after="80"/>
        <w:jc w:val="right"/>
      </w:pPr>
      <w:r>
        <w:rPr>
          <w:rtl/>
        </w:rPr>
        <w:t xml:space="preserve">2. Relationship Intelligence Model</w:t>
      </w:r>
    </w:p>
    <w:p>
      <w:pPr>
        <w:pStyle w:val="ListParagraph"/>
        <w:numPr>
          <w:ilvl w:val="0"/>
          <w:numId w:val="1"/>
        </w:numPr>
        <w:bidi/>
        <w:spacing w:after="80"/>
        <w:jc w:val="right"/>
      </w:pPr>
      <w:r>
        <w:rPr>
          <w:rtl/>
        </w:rPr>
        <w:t xml:space="preserve">3. Relationship Definition &amp; Taxonomy</w:t>
      </w:r>
    </w:p>
    <w:p>
      <w:pPr>
        <w:pStyle w:val="ListParagraph"/>
        <w:numPr>
          <w:ilvl w:val="0"/>
          <w:numId w:val="1"/>
        </w:numPr>
        <w:bidi/>
        <w:spacing w:after="80"/>
        <w:jc w:val="right"/>
      </w:pPr>
      <w:r>
        <w:rPr>
          <w:rtl/>
        </w:rPr>
        <w:t xml:space="preserve">4. Relationship Graph Architecture</w:t>
      </w:r>
    </w:p>
    <w:p>
      <w:pPr>
        <w:pStyle w:val="ListParagraph"/>
        <w:numPr>
          <w:ilvl w:val="0"/>
          <w:numId w:val="1"/>
        </w:numPr>
        <w:bidi/>
        <w:spacing w:after="80"/>
        <w:jc w:val="right"/>
      </w:pPr>
      <w:r>
        <w:rPr>
          <w:rtl/>
        </w:rPr>
        <w:t xml:space="preserve">5. Relationship Discovery &amp; Navigation</w:t>
      </w:r>
    </w:p>
    <w:p>
      <w:pPr>
        <w:pStyle w:val="ListParagraph"/>
        <w:numPr>
          <w:ilvl w:val="0"/>
          <w:numId w:val="1"/>
        </w:numPr>
        <w:bidi/>
        <w:spacing w:after="80"/>
        <w:jc w:val="right"/>
      </w:pPr>
      <w:r>
        <w:rPr>
          <w:rtl/>
        </w:rPr>
        <w:t xml:space="preserve">6. Relationship Query Model</w:t>
      </w:r>
    </w:p>
    <w:p>
      <w:pPr>
        <w:pStyle w:val="ListParagraph"/>
        <w:numPr>
          <w:ilvl w:val="0"/>
          <w:numId w:val="1"/>
        </w:numPr>
        <w:bidi/>
        <w:spacing w:after="80"/>
        <w:jc w:val="right"/>
      </w:pPr>
      <w:r>
        <w:rPr>
          <w:rtl/>
        </w:rPr>
        <w:t xml:space="preserve">7. Business Rules Integration</w:t>
      </w:r>
    </w:p>
    <w:p>
      <w:pPr>
        <w:pStyle w:val="ListParagraph"/>
        <w:numPr>
          <w:ilvl w:val="0"/>
          <w:numId w:val="1"/>
        </w:numPr>
        <w:bidi/>
        <w:spacing w:after="80"/>
        <w:jc w:val="right"/>
      </w:pPr>
      <w:r>
        <w:rPr>
          <w:rtl/>
        </w:rPr>
        <w:t xml:space="preserve">8. Integration with FSOS Engines</w:t>
      </w:r>
    </w:p>
    <w:p>
      <w:pPr>
        <w:pStyle w:val="ListParagraph"/>
        <w:numPr>
          <w:ilvl w:val="0"/>
          <w:numId w:val="1"/>
        </w:numPr>
        <w:bidi/>
        <w:spacing w:after="80"/>
        <w:jc w:val="right"/>
      </w:pPr>
      <w:r>
        <w:rPr>
          <w:rtl/>
        </w:rPr>
        <w:t xml:space="preserve">9. Performance, Scalability, Security &amp; Governance</w:t>
      </w:r>
    </w:p>
    <w:p>
      <w:pPr>
        <w:pStyle w:val="ListParagraph"/>
        <w:numPr>
          <w:ilvl w:val="0"/>
          <w:numId w:val="1"/>
        </w:numPr>
        <w:bidi/>
        <w:spacing w:after="80"/>
        <w:jc w:val="right"/>
      </w:pPr>
      <w:r>
        <w:rPr>
          <w:rtl/>
        </w:rPr>
        <w:t xml:space="preserve">10. RIE Constitution &amp; Final Architecture</w:t>
      </w:r>
    </w:p>
    <w:p>
      <w:pPr>
        <w:pStyle w:val="ListParagraph"/>
        <w:numPr>
          <w:ilvl w:val="0"/>
          <w:numId w:val="1"/>
        </w:numPr>
        <w:bidi/>
        <w:spacing w:after="80"/>
        <w:jc w:val="right"/>
      </w:pPr>
      <w:r>
        <w:rPr>
          <w:rtl/>
        </w:rPr>
        <w:t xml:space="preserve">Appendix A — RIE Validation &amp; Testing Guide</w:t>
      </w:r>
    </w:p>
    <w:p>
      <w:pPr>
        <w:pStyle w:val="ListParagraph"/>
        <w:numPr>
          <w:ilvl w:val="0"/>
          <w:numId w:val="1"/>
        </w:numPr>
        <w:bidi/>
        <w:spacing w:after="80"/>
        <w:jc w:val="right"/>
      </w:pPr>
      <w:r>
        <w:rPr>
          <w:rtl/>
        </w:rPr>
        <w:t xml:space="preserve">Appendix B — Canonical Database Alignment Log (جديد)</w:t>
      </w:r>
    </w:p>
    <w:p>
      <w:pPr>
        <w:pStyle w:val="ListParagraph"/>
        <w:numPr>
          <w:ilvl w:val="0"/>
          <w:numId w:val="1"/>
        </w:numPr>
        <w:bidi/>
        <w:spacing w:after="80"/>
        <w:jc w:val="right"/>
      </w:pPr>
      <w:r>
        <w:rPr>
          <w:rtl/>
        </w:rPr>
        <w:t xml:space="preserve">Appendix C — Proposed Missing Relationships (جديد)</w:t>
      </w:r>
    </w:p>
    <w:p>
      <w:pPr>
        <w:pStyle w:val="Heading2"/>
        <w:bidi/>
        <w:spacing w:after="160" w:before="320"/>
        <w:jc w:val="right"/>
      </w:pPr>
      <w:r>
        <w:rPr>
          <w:rtl/>
        </w:rPr>
        <w:t xml:space="preserve">القرار النهائي — بدون تغيير</w:t>
      </w:r>
    </w:p>
    <w:p>
      <w:pPr>
        <w:bidi/>
        <w:spacing w:after="160"/>
        <w:jc w:val="right"/>
      </w:pPr>
      <w:r>
        <w:rPr>
          <w:b w:val="false"/>
          <w:bCs w:val="false"/>
          <w:i w:val="false"/>
          <w:iCs w:val="false"/>
          <w:rtl/>
        </w:rPr>
        <w:t xml:space="preserve">يعتمد Relationship Intelligence Engine (RIE) كمحرك أساسي (Core Engine) داخل منصة FSOS، ويكون المسؤول الوحيد عن إدارة العلاقات بين جميع كيانات الأعمال، ويشكل الأساس الذي تعتمد عليه جميع محركات الذكاء الحالية والمستقبلية.</w:t>
      </w:r>
    </w:p>
    <w:p>
      <w:pPr>
        <w:pStyle w:val="Heading2"/>
        <w:bidi/>
        <w:spacing w:after="160" w:before="320"/>
        <w:jc w:val="right"/>
      </w:pPr>
      <w:r>
        <w:rPr>
          <w:rtl/>
        </w:rPr>
        <w:t xml:space="preserve">Golden Rule — بدون تغيير</w:t>
      </w:r>
    </w:p>
    <w:tbl>
      <w:tblPr>
        <w:tblW w:type="pct" w:w="100%"/>
        <w:tblBorders>
          <w:top w:val="single" w:color="C0392B" w:sz="4"/>
          <w:left w:val="single" w:color="C0392B" w:sz="4"/>
          <w:bottom w:val="single" w:color="C0392B" w:sz="4"/>
          <w:right w:val="single" w:color="C0392B" w:sz="4"/>
          <w:insideH w:val="none"/>
          <w:insideV w:val="none"/>
        </w:tblBorders>
      </w:tblPr>
      <w:tblGrid>
        <w:gridCol w:w="100"/>
      </w:tblGrid>
      <w:tr>
        <w:tc>
          <w:tcPr>
            <w:shd w:fill="FDEDEC" w:val="clear"/>
            <w:tcMar>
              <w:top w:type="dxa" w:w="150"/>
              <w:left w:type="dxa" w:w="150"/>
              <w:bottom w:type="dxa" w:w="150"/>
              <w:right w:type="dxa" w:w="150"/>
            </w:tcMar>
          </w:tcPr>
          <w:p>
            <w:pPr>
              <w:bidi w:val="false"/>
              <w:spacing w:after="160"/>
              <w:jc w:val="left"/>
            </w:pPr>
            <w:r>
              <w:rPr>
                <w:b/>
                <w:bCs/>
                <w:i w:val="false"/>
                <w:iCs w:val="false"/>
                <w:rtl w:val="false"/>
              </w:rPr>
              <w:t xml:space="preserve">Relationship Intelligence Engine (RIE) is the only authority responsible for discovering, navigating, exposing, and interpreting business relationships inside FSOS. No other component is permitted to implement or duplicate this responsibility.</w:t>
            </w:r>
          </w:p>
        </w:tc>
      </w:tr>
    </w:tbl>
    <w:p>
      <w:pPr>
        <w:bidi/>
        <w:spacing w:after="160"/>
        <w:jc w:val="right"/>
      </w:pPr>
      <w:r>
        <w:rPr>
          <w:b/>
          <w:bCs/>
          <w:i w:val="false"/>
          <w:iCs w:val="false"/>
          <w:rtl/>
        </w:rPr>
        <w:t xml:space="preserve">End of Phase 10 — vNext Final Approved Version (Pending Sign-off)</w:t>
      </w:r>
    </w:p>
    <w:p>
      <w:pPr>
        <w:pageBreakBefore/>
      </w:pPr>
    </w:p>
    <w:p>
      <w:pPr>
        <w:pStyle w:val="Heading1"/>
        <w:bidi/>
        <w:spacing w:after="160" w:before="320"/>
        <w:jc w:val="right"/>
      </w:pPr>
      <w:r>
        <w:rPr>
          <w:rtl/>
        </w:rPr>
        <w:t xml:space="preserve">Appendix A — RIE Validation &amp; Testing Guide</w:t>
      </w:r>
    </w:p>
    <w:p>
      <w:pPr>
        <w:bidi/>
        <w:spacing w:after="160"/>
        <w:jc w:val="right"/>
      </w:pPr>
      <w:r>
        <w:rPr>
          <w:b/>
          <w:bCs/>
          <w:i w:val="false"/>
          <w:iCs w:val="false"/>
          <w:color w:val="27AE60"/>
          <w:rtl/>
        </w:rPr>
        <w:t xml:space="preserve">[بدون تغيير معماري — يُضاف بند تحقق واحد لكل كيان جديد]</w:t>
      </w:r>
    </w:p>
    <w:p>
      <w:pPr>
        <w:bidi/>
        <w:spacing w:after="160"/>
        <w:jc w:val="right"/>
      </w:pPr>
      <w:r>
        <w:rPr>
          <w:b w:val="false"/>
          <w:bCs w:val="false"/>
          <w:i w:val="false"/>
          <w:iCs w:val="false"/>
          <w:rtl/>
        </w:rPr>
        <w:t xml:space="preserve">فلسفة الاختبار، ومستويات الاختبار السبعة (Relationship / Relationship Graph / Query Model / Query Planner / Cost Estimator / Navigation / Business Rules Validation)، وRegression وPerformance وLoad وSecurity Testing، وAcceptance Criteria، وCertification — جميعها كما وردت في v1 دون أي تعديل.</w:t>
      </w:r>
    </w:p>
    <w:p>
      <w:pPr>
        <w:pStyle w:val="Heading2"/>
        <w:bidi/>
        <w:spacing w:after="160" w:before="320"/>
        <w:jc w:val="right"/>
      </w:pPr>
      <w:r>
        <w:rPr>
          <w:rtl/>
        </w:rPr>
        <w:t xml:space="preserve">إضافة: بنود تحقق خاصة بالكيانات الجديدة</w:t>
      </w:r>
    </w:p>
    <w:p>
      <w:pPr>
        <w:pStyle w:val="ListParagraph"/>
        <w:numPr>
          <w:ilvl w:val="0"/>
          <w:numId w:val="1"/>
        </w:numPr>
        <w:bidi/>
        <w:spacing w:after="80"/>
        <w:jc w:val="right"/>
      </w:pPr>
      <w:r>
        <w:rPr>
          <w:rtl/>
        </w:rPr>
        <w:t xml:space="preserve">Visit Validation: صحة الربط Route ↔ Visit ↔ Customer، وصحة تصنيف VisitType (Planned/Extra) مقابل Customer.VisitDay/VisitSequence.</w:t>
      </w:r>
    </w:p>
    <w:p>
      <w:pPr>
        <w:pStyle w:val="ListParagraph"/>
        <w:numPr>
          <w:ilvl w:val="0"/>
          <w:numId w:val="1"/>
        </w:numPr>
        <w:bidi/>
        <w:spacing w:after="80"/>
        <w:jc w:val="right"/>
      </w:pPr>
      <w:r>
        <w:rPr>
          <w:rtl/>
        </w:rPr>
        <w:t xml:space="preserve">Van Load Reconciliation Validation: التحقق من أن معادلة Load − Sales − Returns = Van Inventory تُحسب عبر RIE فقط (Derived، غير مخزَّنة)، وليس داخل أي Feature.</w:t>
      </w:r>
    </w:p>
    <w:p>
      <w:pPr>
        <w:pStyle w:val="ListParagraph"/>
        <w:numPr>
          <w:ilvl w:val="0"/>
          <w:numId w:val="1"/>
        </w:numPr>
        <w:bidi/>
        <w:spacing w:after="80"/>
        <w:jc w:val="right"/>
      </w:pPr>
      <w:r>
        <w:rPr>
          <w:rtl/>
        </w:rPr>
        <w:t xml:space="preserve">Route Assignment Temporal Validation: التحقق من عدم تداخل فترات (Overlap) لنفس الـ RouteID + Role دون Status صريح يوضح ذلك، وأن الاستعلام 'من كان مسؤولًا في تاريخ X' يعيد نتيجة واحدة فقط.</w:t>
      </w:r>
    </w:p>
    <w:p>
      <w:pPr>
        <w:pStyle w:val="ListParagraph"/>
        <w:numPr>
          <w:ilvl w:val="0"/>
          <w:numId w:val="1"/>
        </w:numPr>
        <w:bidi/>
        <w:spacing w:after="80"/>
        <w:jc w:val="right"/>
      </w:pPr>
      <w:r>
        <w:rPr>
          <w:rtl/>
        </w:rPr>
        <w:t xml:space="preserve">Snapshot vs Historical Validation: التحقق من أن استعلامات RouteID داخل الحركات (Snapshot) لا تُخلط أبدًا مع استعلامات Route Assignment (Historical) داخل نفس النتيجة دون تمييز صريح.</w:t>
      </w:r>
    </w:p>
    <w:p>
      <w:pPr>
        <w:pStyle w:val="ListParagraph"/>
        <w:numPr>
          <w:ilvl w:val="0"/>
          <w:numId w:val="1"/>
        </w:numPr>
        <w:bidi/>
        <w:spacing w:after="80"/>
        <w:jc w:val="right"/>
      </w:pPr>
      <w:r>
        <w:rPr>
          <w:rtl/>
        </w:rPr>
        <w:t xml:space="preserve">Sales Calendar Coverage Validation: التحقق من عدم وجود تاريخ عملياتي (VisitDate, InvoiceDate ...) بلا مقابل في Sales Calendar ضمن النطاق الزمني المُشغَّل.</w:t>
      </w:r>
    </w:p>
    <w:p>
      <w:pPr>
        <w:bidi/>
        <w:spacing w:after="160"/>
        <w:jc w:val="right"/>
      </w:pPr>
      <w:r>
        <w:rPr>
          <w:b/>
          <w:bCs/>
          <w:i w:val="false"/>
          <w:iCs w:val="false"/>
          <w:rtl/>
        </w:rPr>
        <w:t xml:space="preserve">End of Appendix A (vNext).</w:t>
      </w:r>
    </w:p>
    <w:p>
      <w:pPr>
        <w:pageBreakBefore/>
      </w:pPr>
    </w:p>
    <w:p>
      <w:pPr>
        <w:pStyle w:val="Heading1"/>
        <w:bidi/>
        <w:spacing w:after="160" w:before="320"/>
        <w:jc w:val="right"/>
      </w:pPr>
      <w:r>
        <w:rPr>
          <w:rtl/>
        </w:rPr>
        <w:t xml:space="preserve">Appendix B — Canonical Database Alignment Log</w:t>
      </w:r>
    </w:p>
    <w:p>
      <w:pPr>
        <w:bidi/>
        <w:spacing w:after="160"/>
        <w:jc w:val="right"/>
      </w:pPr>
      <w:r>
        <w:rPr>
          <w:b w:val="false"/>
          <w:bCs w:val="false"/>
          <w:i w:val="false"/>
          <w:iCs w:val="false"/>
          <w:rtl/>
        </w:rPr>
        <w:t xml:space="preserve">[ملحق جديد بالكامل] سجل مطابقة كامل بين كل كيان في FSOS_Canonical_Database_v1.0.xlsx وحالته داخل دستور RIE v1 قبل هذا التحديث، وأين عولج في vNext.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450"/>
        <w:gridCol w:w="3500"/>
      </w:tblGrid>
      <w:tr>
        <w:tc>
          <w:tcPr>
            <w:tcW w:type="dxa" w:w="2400"/>
            <w:shd w:fill="2C3E50" w:val="clear"/>
            <w:tcMar>
              <w:top w:type="dxa" w:w="100"/>
              <w:left w:type="dxa" w:w="120"/>
              <w:bottom w:type="dxa" w:w="100"/>
              <w:right w:type="dxa" w:w="120"/>
            </w:tcMar>
          </w:tcPr>
          <w:p>
            <w:pPr>
              <w:bidi/>
              <w:spacing w:after="0"/>
              <w:jc w:val="right"/>
            </w:pPr>
            <w:r>
              <w:rPr>
                <w:b/>
                <w:bCs/>
                <w:i w:val="false"/>
                <w:iCs w:val="false"/>
                <w:color w:val="FFFFFF"/>
                <w:rtl/>
              </w:rPr>
              <w:t xml:space="preserve">الكيان (Canonical DB)</w:t>
            </w:r>
          </w:p>
        </w:tc>
        <w:tc>
          <w:tcPr>
            <w:tcW w:type="dxa" w:w="2400"/>
            <w:shd w:fill="2C3E50" w:val="clear"/>
            <w:tcMar>
              <w:top w:type="dxa" w:w="100"/>
              <w:left w:type="dxa" w:w="120"/>
              <w:bottom w:type="dxa" w:w="100"/>
              <w:right w:type="dxa" w:w="120"/>
            </w:tcMar>
          </w:tcPr>
          <w:p>
            <w:pPr>
              <w:bidi/>
              <w:spacing w:after="0"/>
              <w:jc w:val="right"/>
            </w:pPr>
            <w:r>
              <w:rPr>
                <w:b/>
                <w:bCs/>
                <w:i w:val="false"/>
                <w:iCs w:val="false"/>
                <w:color w:val="FFFFFF"/>
                <w:rtl/>
              </w:rPr>
              <w:t xml:space="preserve">الحالة في RIE v1</w:t>
            </w:r>
          </w:p>
        </w:tc>
        <w:tc>
          <w:tcPr>
            <w:tcW w:type="dxa" w:w="2400"/>
            <w:shd w:fill="2C3E50" w:val="clear"/>
            <w:tcMar>
              <w:top w:type="dxa" w:w="100"/>
              <w:left w:type="dxa" w:w="120"/>
              <w:bottom w:type="dxa" w:w="100"/>
              <w:right w:type="dxa" w:w="120"/>
            </w:tcMar>
          </w:tcPr>
          <w:p>
            <w:pPr>
              <w:bidi/>
              <w:spacing w:after="0"/>
              <w:jc w:val="right"/>
            </w:pPr>
            <w:r>
              <w:rPr>
                <w:b/>
                <w:bCs/>
                <w:i w:val="false"/>
                <w:iCs w:val="false"/>
                <w:color w:val="FFFFFF"/>
                <w:rtl/>
              </w:rPr>
              <w:t xml:space="preserve">المعالجة في vNext</w:t>
            </w:r>
          </w:p>
        </w:tc>
      </w:tr>
      <w:tr>
        <w:tc>
          <w:tcPr>
            <w:tcW w:type="dxa" w:w="2400"/>
            <w:tcMar>
              <w:top w:type="dxa" w:w="100"/>
              <w:left w:type="dxa" w:w="120"/>
              <w:bottom w:type="dxa" w:w="100"/>
              <w:right w:type="dxa" w:w="120"/>
            </w:tcMar>
          </w:tcPr>
          <w:p>
            <w:pPr>
              <w:bidi/>
              <w:spacing w:after="0"/>
              <w:jc w:val="right"/>
            </w:pPr>
            <w:r>
              <w:rPr>
                <w:b w:val="false"/>
                <w:bCs w:val="false"/>
                <w:i w:val="false"/>
                <w:iCs w:val="false"/>
                <w:rtl/>
              </w:rPr>
              <w:t xml:space="preserve">Companies</w:t>
            </w:r>
          </w:p>
        </w:tc>
        <w:tc>
          <w:tcPr>
            <w:tcW w:type="dxa" w:w="2400"/>
            <w:tcMar>
              <w:top w:type="dxa" w:w="100"/>
              <w:left w:type="dxa" w:w="120"/>
              <w:bottom w:type="dxa" w:w="100"/>
              <w:right w:type="dxa" w:w="120"/>
            </w:tcMar>
          </w:tcPr>
          <w:p>
            <w:pPr>
              <w:bidi/>
              <w:spacing w:after="0"/>
              <w:jc w:val="right"/>
            </w:pPr>
            <w:r>
              <w:rPr>
                <w:b w:val="false"/>
                <w:bCs w:val="false"/>
                <w:i w:val="false"/>
                <w:iCs w:val="false"/>
                <w:rtl/>
              </w:rPr>
              <w:t xml:space="preserve">غير مذكور صراحة</w:t>
            </w:r>
          </w:p>
        </w:tc>
        <w:tc>
          <w:tcPr>
            <w:tcW w:type="dxa" w:w="2400"/>
            <w:tcMar>
              <w:top w:type="dxa" w:w="100"/>
              <w:left w:type="dxa" w:w="120"/>
              <w:bottom w:type="dxa" w:w="100"/>
              <w:right w:type="dxa" w:w="120"/>
            </w:tcMar>
          </w:tcPr>
          <w:p>
            <w:pPr>
              <w:bidi/>
              <w:spacing w:after="0"/>
              <w:jc w:val="right"/>
            </w:pPr>
            <w:r>
              <w:rPr>
                <w:b w:val="false"/>
                <w:bCs w:val="false"/>
                <w:i w:val="false"/>
                <w:iCs w:val="false"/>
                <w:rtl/>
              </w:rPr>
              <w:t xml:space="preserve">أُضيف كعقدة تنظيمية جذرية — Phase 1, 2, 4</w:t>
            </w:r>
          </w:p>
        </w:tc>
      </w:tr>
      <w:tr>
        <w:tc>
          <w:tcPr>
            <w:tcW w:type="dxa" w:w="2400"/>
            <w:tcMar>
              <w:top w:type="dxa" w:w="100"/>
              <w:left w:type="dxa" w:w="120"/>
              <w:bottom w:type="dxa" w:w="100"/>
              <w:right w:type="dxa" w:w="120"/>
            </w:tcMar>
          </w:tcPr>
          <w:p>
            <w:pPr>
              <w:bidi/>
              <w:spacing w:after="0"/>
              <w:jc w:val="right"/>
            </w:pPr>
            <w:r>
              <w:rPr>
                <w:b w:val="false"/>
                <w:bCs w:val="false"/>
                <w:i w:val="false"/>
                <w:iCs w:val="false"/>
                <w:rtl/>
              </w:rPr>
              <w:t xml:space="preserve">Sales Calendar</w:t>
            </w:r>
          </w:p>
        </w:tc>
        <w:tc>
          <w:tcPr>
            <w:tcW w:type="dxa" w:w="2400"/>
            <w:tcMar>
              <w:top w:type="dxa" w:w="100"/>
              <w:left w:type="dxa" w:w="120"/>
              <w:bottom w:type="dxa" w:w="100"/>
              <w:right w:type="dxa" w:w="120"/>
            </w:tcMar>
          </w:tcPr>
          <w:p>
            <w:pPr>
              <w:bidi/>
              <w:spacing w:after="0"/>
              <w:jc w:val="right"/>
            </w:pPr>
            <w:r>
              <w:rPr>
                <w:b w:val="false"/>
                <w:bCs w:val="false"/>
                <w:i w:val="false"/>
                <w:iCs w:val="false"/>
                <w:rtl/>
              </w:rPr>
              <w:t xml:space="preserve">غير موجود إطلاقًا</w:t>
            </w:r>
          </w:p>
        </w:tc>
        <w:tc>
          <w:tcPr>
            <w:tcW w:type="dxa" w:w="2400"/>
            <w:tcMar>
              <w:top w:type="dxa" w:w="100"/>
              <w:left w:type="dxa" w:w="120"/>
              <w:bottom w:type="dxa" w:w="100"/>
              <w:right w:type="dxa" w:w="120"/>
            </w:tcMar>
          </w:tcPr>
          <w:p>
            <w:pPr>
              <w:bidi/>
              <w:spacing w:after="0"/>
              <w:jc w:val="right"/>
            </w:pPr>
            <w:r>
              <w:rPr>
                <w:b w:val="false"/>
                <w:bCs w:val="false"/>
                <w:i w:val="false"/>
                <w:iCs w:val="false"/>
                <w:rtl/>
              </w:rPr>
              <w:t xml:space="preserve">أُضيف كموفِّر بُعد زمني موحّد لكل العلاقات — Phase 2, 3, 4, 8</w:t>
            </w:r>
          </w:p>
        </w:tc>
      </w:tr>
      <w:tr>
        <w:tc>
          <w:tcPr>
            <w:tcW w:type="dxa" w:w="2400"/>
            <w:tcMar>
              <w:top w:type="dxa" w:w="100"/>
              <w:left w:type="dxa" w:w="120"/>
              <w:bottom w:type="dxa" w:w="100"/>
              <w:right w:type="dxa" w:w="120"/>
            </w:tcMar>
          </w:tcPr>
          <w:p>
            <w:pPr>
              <w:bidi/>
              <w:spacing w:after="0"/>
              <w:jc w:val="right"/>
            </w:pPr>
            <w:r>
              <w:rPr>
                <w:b w:val="false"/>
                <w:bCs w:val="false"/>
                <w:i w:val="false"/>
                <w:iCs w:val="false"/>
                <w:rtl/>
              </w:rPr>
              <w:t xml:space="preserve">Regions / Branches</w:t>
            </w:r>
          </w:p>
        </w:tc>
        <w:tc>
          <w:tcPr>
            <w:tcW w:type="dxa" w:w="2400"/>
            <w:tcMar>
              <w:top w:type="dxa" w:w="100"/>
              <w:left w:type="dxa" w:w="120"/>
              <w:bottom w:type="dxa" w:w="100"/>
              <w:right w:type="dxa" w:w="120"/>
            </w:tcMar>
          </w:tcPr>
          <w:p>
            <w:pPr>
              <w:bidi/>
              <w:spacing w:after="0"/>
              <w:jc w:val="right"/>
            </w:pPr>
            <w:r>
              <w:rPr>
                <w:b w:val="false"/>
                <w:bCs w:val="false"/>
                <w:i w:val="false"/>
                <w:iCs w:val="false"/>
                <w:rtl/>
              </w:rPr>
              <w:t xml:space="preserve">غير مذكورين صراحة</w:t>
            </w:r>
          </w:p>
        </w:tc>
        <w:tc>
          <w:tcPr>
            <w:tcW w:type="dxa" w:w="2400"/>
            <w:tcMar>
              <w:top w:type="dxa" w:w="100"/>
              <w:left w:type="dxa" w:w="120"/>
              <w:bottom w:type="dxa" w:w="100"/>
              <w:right w:type="dxa" w:w="120"/>
            </w:tcMar>
          </w:tcPr>
          <w:p>
            <w:pPr>
              <w:bidi/>
              <w:spacing w:after="0"/>
              <w:jc w:val="right"/>
            </w:pPr>
            <w:r>
              <w:rPr>
                <w:b w:val="false"/>
                <w:bCs w:val="false"/>
                <w:i w:val="false"/>
                <w:iCs w:val="false"/>
                <w:rtl/>
              </w:rPr>
              <w:t xml:space="preserve">أُضيفا للتسلسل التنظيمي Company→Region→Branch — Phase 1, 2, 4</w:t>
            </w:r>
          </w:p>
        </w:tc>
      </w:tr>
      <w:tr>
        <w:tc>
          <w:tcPr>
            <w:tcW w:type="dxa" w:w="2400"/>
            <w:tcMar>
              <w:top w:type="dxa" w:w="100"/>
              <w:left w:type="dxa" w:w="120"/>
              <w:bottom w:type="dxa" w:w="100"/>
              <w:right w:type="dxa" w:w="120"/>
            </w:tcMar>
          </w:tcPr>
          <w:p>
            <w:pPr>
              <w:bidi/>
              <w:spacing w:after="0"/>
              <w:jc w:val="right"/>
            </w:pPr>
            <w:r>
              <w:rPr>
                <w:b w:val="false"/>
                <w:bCs w:val="false"/>
                <w:i w:val="false"/>
                <w:iCs w:val="false"/>
                <w:rtl/>
              </w:rPr>
              <w:t xml:space="preserve">Employees</w:t>
            </w:r>
          </w:p>
        </w:tc>
        <w:tc>
          <w:tcPr>
            <w:tcW w:type="dxa" w:w="2400"/>
            <w:tcMar>
              <w:top w:type="dxa" w:w="100"/>
              <w:left w:type="dxa" w:w="120"/>
              <w:bottom w:type="dxa" w:w="100"/>
              <w:right w:type="dxa" w:w="120"/>
            </w:tcMar>
          </w:tcPr>
          <w:p>
            <w:pPr>
              <w:bidi/>
              <w:spacing w:after="0"/>
              <w:jc w:val="right"/>
            </w:pPr>
            <w:r>
              <w:rPr>
                <w:b w:val="false"/>
                <w:bCs w:val="false"/>
                <w:i w:val="false"/>
                <w:iCs w:val="false"/>
                <w:rtl/>
              </w:rPr>
              <w:t xml:space="preserve">موجود</w:t>
            </w:r>
          </w:p>
        </w:tc>
        <w:tc>
          <w:tcPr>
            <w:tcW w:type="dxa" w:w="2400"/>
            <w:tcMar>
              <w:top w:type="dxa" w:w="100"/>
              <w:left w:type="dxa" w:w="120"/>
              <w:bottom w:type="dxa" w:w="100"/>
              <w:right w:type="dxa" w:w="120"/>
            </w:tcMar>
          </w:tcPr>
          <w:p>
            <w:pPr>
              <w:bidi/>
              <w:spacing w:after="0"/>
              <w:jc w:val="right"/>
            </w:pPr>
            <w:r>
              <w:rPr>
                <w:b w:val="false"/>
                <w:bCs w:val="false"/>
                <w:i w:val="false"/>
                <w:iCs w:val="false"/>
                <w:rtl/>
              </w:rPr>
              <w:t xml:space="preserve">بدون تغيير + FK صريح DirectManagerID/BranchID موثَّق — Phase 1</w:t>
            </w:r>
          </w:p>
        </w:tc>
      </w:tr>
      <w:tr>
        <w:tc>
          <w:tcPr>
            <w:tcW w:type="dxa" w:w="2400"/>
            <w:tcMar>
              <w:top w:type="dxa" w:w="100"/>
              <w:left w:type="dxa" w:w="120"/>
              <w:bottom w:type="dxa" w:w="100"/>
              <w:right w:type="dxa" w:w="120"/>
            </w:tcMar>
          </w:tcPr>
          <w:p>
            <w:pPr>
              <w:bidi/>
              <w:spacing w:after="0"/>
              <w:jc w:val="right"/>
            </w:pPr>
            <w:r>
              <w:rPr>
                <w:b w:val="false"/>
                <w:bCs w:val="false"/>
                <w:i w:val="false"/>
                <w:iCs w:val="false"/>
                <w:rtl/>
              </w:rPr>
              <w:t xml:space="preserve">Routes</w:t>
            </w:r>
          </w:p>
        </w:tc>
        <w:tc>
          <w:tcPr>
            <w:tcW w:type="dxa" w:w="2400"/>
            <w:tcMar>
              <w:top w:type="dxa" w:w="100"/>
              <w:left w:type="dxa" w:w="120"/>
              <w:bottom w:type="dxa" w:w="100"/>
              <w:right w:type="dxa" w:w="120"/>
            </w:tcMar>
          </w:tcPr>
          <w:p>
            <w:pPr>
              <w:bidi/>
              <w:spacing w:after="0"/>
              <w:jc w:val="right"/>
            </w:pPr>
            <w:r>
              <w:rPr>
                <w:b w:val="false"/>
                <w:bCs w:val="false"/>
                <w:i w:val="false"/>
                <w:iCs w:val="false"/>
                <w:rtl/>
              </w:rPr>
              <w:t xml:space="preserve">موجود</w:t>
            </w:r>
          </w:p>
        </w:tc>
        <w:tc>
          <w:tcPr>
            <w:tcW w:type="dxa" w:w="2400"/>
            <w:tcMar>
              <w:top w:type="dxa" w:w="100"/>
              <w:left w:type="dxa" w:w="120"/>
              <w:bottom w:type="dxa" w:w="100"/>
              <w:right w:type="dxa" w:w="120"/>
            </w:tcMar>
          </w:tcPr>
          <w:p>
            <w:pPr>
              <w:bidi/>
              <w:spacing w:after="0"/>
              <w:jc w:val="right"/>
            </w:pPr>
            <w:r>
              <w:rPr>
                <w:b w:val="false"/>
                <w:bCs w:val="false"/>
                <w:i w:val="false"/>
                <w:iCs w:val="false"/>
                <w:rtl/>
              </w:rPr>
              <w:t xml:space="preserve">توضيح أن SalesRepID/SupervisorID/ManagerID = current state فقط — Phase 2, 3</w:t>
            </w:r>
          </w:p>
        </w:tc>
      </w:tr>
      <w:tr>
        <w:tc>
          <w:tcPr>
            <w:tcW w:type="dxa" w:w="2400"/>
            <w:tcMar>
              <w:top w:type="dxa" w:w="100"/>
              <w:left w:type="dxa" w:w="120"/>
              <w:bottom w:type="dxa" w:w="100"/>
              <w:right w:type="dxa" w:w="120"/>
            </w:tcMar>
          </w:tcPr>
          <w:p>
            <w:pPr>
              <w:bidi/>
              <w:spacing w:after="0"/>
              <w:jc w:val="right"/>
            </w:pPr>
            <w:r>
              <w:rPr>
                <w:b w:val="false"/>
                <w:bCs w:val="false"/>
                <w:i w:val="false"/>
                <w:iCs w:val="false"/>
                <w:rtl/>
              </w:rPr>
              <w:t xml:space="preserve">Route Assignments</w:t>
            </w:r>
          </w:p>
        </w:tc>
        <w:tc>
          <w:tcPr>
            <w:tcW w:type="dxa" w:w="2400"/>
            <w:tcMar>
              <w:top w:type="dxa" w:w="100"/>
              <w:left w:type="dxa" w:w="120"/>
              <w:bottom w:type="dxa" w:w="100"/>
              <w:right w:type="dxa" w:w="120"/>
            </w:tcMar>
          </w:tcPr>
          <w:p>
            <w:pPr>
              <w:bidi/>
              <w:spacing w:after="0"/>
              <w:jc w:val="right"/>
            </w:pPr>
            <w:r>
              <w:rPr>
                <w:b w:val="false"/>
                <w:bCs w:val="false"/>
                <w:i w:val="false"/>
                <w:iCs w:val="false"/>
                <w:rtl/>
              </w:rPr>
              <w:t xml:space="preserve">غير موجود (وعد نظري فقط ضمن Historical/Expired)</w:t>
            </w:r>
          </w:p>
        </w:tc>
        <w:tc>
          <w:tcPr>
            <w:tcW w:type="dxa" w:w="2400"/>
            <w:tcMar>
              <w:top w:type="dxa" w:w="100"/>
              <w:left w:type="dxa" w:w="120"/>
              <w:bottom w:type="dxa" w:w="100"/>
              <w:right w:type="dxa" w:w="120"/>
            </w:tcMar>
          </w:tcPr>
          <w:p>
            <w:pPr>
              <w:bidi/>
              <w:spacing w:after="0"/>
              <w:jc w:val="right"/>
            </w:pPr>
            <w:r>
              <w:rPr>
                <w:b w:val="false"/>
                <w:bCs w:val="false"/>
                <w:i w:val="false"/>
                <w:iCs w:val="false"/>
                <w:rtl/>
              </w:rPr>
              <w:t xml:space="preserve">أُضيف كتطبيق فعلي للعلاقة الزمنية Employee↔Route — Phase 1–4, 7, 8, 10</w:t>
            </w:r>
          </w:p>
        </w:tc>
      </w:tr>
      <w:tr>
        <w:tc>
          <w:tcPr>
            <w:tcW w:type="dxa" w:w="2400"/>
            <w:tcMar>
              <w:top w:type="dxa" w:w="100"/>
              <w:left w:type="dxa" w:w="120"/>
              <w:bottom w:type="dxa" w:w="100"/>
              <w:right w:type="dxa" w:w="120"/>
            </w:tcMar>
          </w:tcPr>
          <w:p>
            <w:pPr>
              <w:bidi/>
              <w:spacing w:after="0"/>
              <w:jc w:val="right"/>
            </w:pPr>
            <w:r>
              <w:rPr>
                <w:b w:val="false"/>
                <w:bCs w:val="false"/>
                <w:i w:val="false"/>
                <w:iCs w:val="false"/>
                <w:rtl/>
              </w:rPr>
              <w:t xml:space="preserve">Customers</w:t>
            </w:r>
          </w:p>
        </w:tc>
        <w:tc>
          <w:tcPr>
            <w:tcW w:type="dxa" w:w="2400"/>
            <w:tcMar>
              <w:top w:type="dxa" w:w="100"/>
              <w:left w:type="dxa" w:w="120"/>
              <w:bottom w:type="dxa" w:w="100"/>
              <w:right w:type="dxa" w:w="120"/>
            </w:tcMar>
          </w:tcPr>
          <w:p>
            <w:pPr>
              <w:bidi/>
              <w:spacing w:after="0"/>
              <w:jc w:val="right"/>
            </w:pPr>
            <w:r>
              <w:rPr>
                <w:b w:val="false"/>
                <w:bCs w:val="false"/>
                <w:i w:val="false"/>
                <w:iCs w:val="false"/>
                <w:rtl/>
              </w:rPr>
              <w:t xml:space="preserve">موجود</w:t>
            </w:r>
          </w:p>
        </w:tc>
        <w:tc>
          <w:tcPr>
            <w:tcW w:type="dxa" w:w="2400"/>
            <w:tcMar>
              <w:top w:type="dxa" w:w="100"/>
              <w:left w:type="dxa" w:w="120"/>
              <w:bottom w:type="dxa" w:w="100"/>
              <w:right w:type="dxa" w:w="120"/>
            </w:tcMar>
          </w:tcPr>
          <w:p>
            <w:pPr>
              <w:bidi/>
              <w:spacing w:after="0"/>
              <w:jc w:val="right"/>
            </w:pPr>
            <w:r>
              <w:rPr>
                <w:b w:val="false"/>
                <w:bCs w:val="false"/>
                <w:i w:val="false"/>
                <w:iCs w:val="false"/>
                <w:rtl/>
              </w:rPr>
              <w:t xml:space="preserve">+DefaultPriceListCode +VisitDay +VisitSequence موثّقة — Phase 1–3</w:t>
            </w:r>
          </w:p>
        </w:tc>
      </w:tr>
      <w:tr>
        <w:tc>
          <w:tcPr>
            <w:tcW w:type="dxa" w:w="2400"/>
            <w:tcMar>
              <w:top w:type="dxa" w:w="100"/>
              <w:left w:type="dxa" w:w="120"/>
              <w:bottom w:type="dxa" w:w="100"/>
              <w:right w:type="dxa" w:w="120"/>
            </w:tcMar>
          </w:tcPr>
          <w:p>
            <w:pPr>
              <w:bidi/>
              <w:spacing w:after="0"/>
              <w:jc w:val="right"/>
            </w:pPr>
            <w:r>
              <w:rPr>
                <w:b w:val="false"/>
                <w:bCs w:val="false"/>
                <w:i w:val="false"/>
                <w:iCs w:val="false"/>
                <w:rtl/>
              </w:rPr>
              <w:t xml:space="preserve">Products</w:t>
            </w:r>
          </w:p>
        </w:tc>
        <w:tc>
          <w:tcPr>
            <w:tcW w:type="dxa" w:w="2400"/>
            <w:tcMar>
              <w:top w:type="dxa" w:w="100"/>
              <w:left w:type="dxa" w:w="120"/>
              <w:bottom w:type="dxa" w:w="100"/>
              <w:right w:type="dxa" w:w="120"/>
            </w:tcMar>
          </w:tcPr>
          <w:p>
            <w:pPr>
              <w:bidi/>
              <w:spacing w:after="0"/>
              <w:jc w:val="right"/>
            </w:pPr>
            <w:r>
              <w:rPr>
                <w:b w:val="false"/>
                <w:bCs w:val="false"/>
                <w:i w:val="false"/>
                <w:iCs w:val="false"/>
                <w:rtl/>
              </w:rPr>
              <w:t xml:space="preserve">موجود</w:t>
            </w:r>
          </w:p>
        </w:tc>
        <w:tc>
          <w:tcPr>
            <w:tcW w:type="dxa" w:w="2400"/>
            <w:tcMar>
              <w:top w:type="dxa" w:w="100"/>
              <w:left w:type="dxa" w:w="120"/>
              <w:bottom w:type="dxa" w:w="100"/>
              <w:right w:type="dxa" w:w="120"/>
            </w:tcMar>
          </w:tcPr>
          <w:p>
            <w:pPr>
              <w:bidi/>
              <w:spacing w:after="0"/>
              <w:jc w:val="right"/>
            </w:pPr>
            <w:r>
              <w:rPr>
                <w:b w:val="false"/>
                <w:bCs w:val="false"/>
                <w:i w:val="false"/>
                <w:iCs w:val="false"/>
                <w:rtl/>
              </w:rPr>
              <w:t xml:space="preserve">+NetWeightKG يُفعِّل WeightTarget — Phase 1, 2, 8</w:t>
            </w:r>
          </w:p>
        </w:tc>
      </w:tr>
      <w:tr>
        <w:tc>
          <w:tcPr>
            <w:tcW w:type="dxa" w:w="2400"/>
            <w:tcMar>
              <w:top w:type="dxa" w:w="100"/>
              <w:left w:type="dxa" w:w="120"/>
              <w:bottom w:type="dxa" w:w="100"/>
              <w:right w:type="dxa" w:w="120"/>
            </w:tcMar>
          </w:tcPr>
          <w:p>
            <w:pPr>
              <w:bidi/>
              <w:spacing w:after="0"/>
              <w:jc w:val="right"/>
            </w:pPr>
            <w:r>
              <w:rPr>
                <w:b w:val="false"/>
                <w:bCs w:val="false"/>
                <w:i w:val="false"/>
                <w:iCs w:val="false"/>
                <w:rtl/>
              </w:rPr>
              <w:t xml:space="preserve">Price List</w:t>
            </w:r>
          </w:p>
        </w:tc>
        <w:tc>
          <w:tcPr>
            <w:tcW w:type="dxa" w:w="2400"/>
            <w:tcMar>
              <w:top w:type="dxa" w:w="100"/>
              <w:left w:type="dxa" w:w="120"/>
              <w:bottom w:type="dxa" w:w="100"/>
              <w:right w:type="dxa" w:w="120"/>
            </w:tcMar>
          </w:tcPr>
          <w:p>
            <w:pPr>
              <w:bidi/>
              <w:spacing w:after="0"/>
              <w:jc w:val="right"/>
            </w:pPr>
            <w:r>
              <w:rPr>
                <w:b w:val="false"/>
                <w:bCs w:val="false"/>
                <w:i w:val="false"/>
                <w:iCs w:val="false"/>
                <w:rtl/>
              </w:rPr>
              <w:t xml:space="preserve">موجود، مفترَض ساكنًا</w:t>
            </w:r>
          </w:p>
        </w:tc>
        <w:tc>
          <w:tcPr>
            <w:tcW w:type="dxa" w:w="2400"/>
            <w:tcMar>
              <w:top w:type="dxa" w:w="100"/>
              <w:left w:type="dxa" w:w="120"/>
              <w:bottom w:type="dxa" w:w="100"/>
              <w:right w:type="dxa" w:w="120"/>
            </w:tcMar>
          </w:tcPr>
          <w:p>
            <w:pPr>
              <w:bidi/>
              <w:spacing w:after="0"/>
              <w:jc w:val="right"/>
            </w:pPr>
            <w:r>
              <w:rPr>
                <w:b w:val="false"/>
                <w:bCs w:val="false"/>
                <w:i w:val="false"/>
                <w:iCs w:val="false"/>
                <w:rtl/>
              </w:rPr>
              <w:t xml:space="preserve">تصحيح: كيان زمني (Temporal) بالكامل — Phase 1–3</w:t>
            </w:r>
          </w:p>
        </w:tc>
      </w:tr>
      <w:tr>
        <w:tc>
          <w:tcPr>
            <w:tcW w:type="dxa" w:w="2400"/>
            <w:tcMar>
              <w:top w:type="dxa" w:w="100"/>
              <w:left w:type="dxa" w:w="120"/>
              <w:bottom w:type="dxa" w:w="100"/>
              <w:right w:type="dxa" w:w="120"/>
            </w:tcMar>
          </w:tcPr>
          <w:p>
            <w:pPr>
              <w:bidi/>
              <w:spacing w:after="0"/>
              <w:jc w:val="right"/>
            </w:pPr>
            <w:r>
              <w:rPr>
                <w:b w:val="false"/>
                <w:bCs w:val="false"/>
                <w:i w:val="false"/>
                <w:iCs w:val="false"/>
                <w:rtl/>
              </w:rPr>
              <w:t xml:space="preserve">Invoices / Invoice Items</w:t>
            </w:r>
          </w:p>
        </w:tc>
        <w:tc>
          <w:tcPr>
            <w:tcW w:type="dxa" w:w="2400"/>
            <w:tcMar>
              <w:top w:type="dxa" w:w="100"/>
              <w:left w:type="dxa" w:w="120"/>
              <w:bottom w:type="dxa" w:w="100"/>
              <w:right w:type="dxa" w:w="120"/>
            </w:tcMar>
          </w:tcPr>
          <w:p>
            <w:pPr>
              <w:bidi/>
              <w:spacing w:after="0"/>
              <w:jc w:val="right"/>
            </w:pPr>
            <w:r>
              <w:rPr>
                <w:b w:val="false"/>
                <w:bCs w:val="false"/>
                <w:i w:val="false"/>
                <w:iCs w:val="false"/>
                <w:rtl/>
              </w:rPr>
              <w:t xml:space="preserve">موجود</w:t>
            </w:r>
          </w:p>
        </w:tc>
        <w:tc>
          <w:tcPr>
            <w:tcW w:type="dxa" w:w="2400"/>
            <w:tcMar>
              <w:top w:type="dxa" w:w="100"/>
              <w:left w:type="dxa" w:w="120"/>
              <w:bottom w:type="dxa" w:w="100"/>
              <w:right w:type="dxa" w:w="120"/>
            </w:tcMar>
          </w:tcPr>
          <w:p>
            <w:pPr>
              <w:bidi/>
              <w:spacing w:after="0"/>
              <w:jc w:val="right"/>
            </w:pPr>
            <w:r>
              <w:rPr>
                <w:b w:val="false"/>
                <w:bCs w:val="false"/>
                <w:i w:val="false"/>
                <w:iCs w:val="false"/>
                <w:rtl/>
              </w:rPr>
              <w:t xml:space="preserve">+LineNo لحل تصادم PK؛ RouteID = Snapshot متعمَّد موثَّق رسميًا — Phase 1, 3</w:t>
            </w:r>
          </w:p>
        </w:tc>
      </w:tr>
      <w:tr>
        <w:tc>
          <w:tcPr>
            <w:tcW w:type="dxa" w:w="2400"/>
            <w:tcMar>
              <w:top w:type="dxa" w:w="100"/>
              <w:left w:type="dxa" w:w="120"/>
              <w:bottom w:type="dxa" w:w="100"/>
              <w:right w:type="dxa" w:w="120"/>
            </w:tcMar>
          </w:tcPr>
          <w:p>
            <w:pPr>
              <w:bidi/>
              <w:spacing w:after="0"/>
              <w:jc w:val="right"/>
            </w:pPr>
            <w:r>
              <w:rPr>
                <w:b w:val="false"/>
                <w:bCs w:val="false"/>
                <w:i w:val="false"/>
                <w:iCs w:val="false"/>
                <w:rtl/>
              </w:rPr>
              <w:t xml:space="preserve">Visits</w:t>
            </w:r>
          </w:p>
        </w:tc>
        <w:tc>
          <w:tcPr>
            <w:tcW w:type="dxa" w:w="2400"/>
            <w:tcMar>
              <w:top w:type="dxa" w:w="100"/>
              <w:left w:type="dxa" w:w="120"/>
              <w:bottom w:type="dxa" w:w="100"/>
              <w:right w:type="dxa" w:w="120"/>
            </w:tcMar>
          </w:tcPr>
          <w:p>
            <w:pPr>
              <w:bidi/>
              <w:spacing w:after="0"/>
              <w:jc w:val="right"/>
            </w:pPr>
            <w:r>
              <w:rPr>
                <w:b w:val="false"/>
                <w:bCs w:val="false"/>
                <w:i w:val="false"/>
                <w:iCs w:val="false"/>
                <w:rtl/>
              </w:rPr>
              <w:t xml:space="preserve">غير موجود (مثال نظري فقط: 'خط السير زار العميل')</w:t>
            </w:r>
          </w:p>
        </w:tc>
        <w:tc>
          <w:tcPr>
            <w:tcW w:type="dxa" w:w="2400"/>
            <w:tcMar>
              <w:top w:type="dxa" w:w="100"/>
              <w:left w:type="dxa" w:w="120"/>
              <w:bottom w:type="dxa" w:w="100"/>
              <w:right w:type="dxa" w:w="120"/>
            </w:tcMar>
          </w:tcPr>
          <w:p>
            <w:pPr>
              <w:bidi/>
              <w:spacing w:after="0"/>
              <w:jc w:val="right"/>
            </w:pPr>
            <w:r>
              <w:rPr>
                <w:b w:val="false"/>
                <w:bCs w:val="false"/>
                <w:i w:val="false"/>
                <w:iCs w:val="false"/>
                <w:rtl/>
              </w:rPr>
              <w:t xml:space="preserve">أُضيف بالكامل كعمود فقري لـ Field Execution — Phase 1–4, 7, 8</w:t>
            </w:r>
          </w:p>
        </w:tc>
      </w:tr>
      <w:tr>
        <w:tc>
          <w:tcPr>
            <w:tcW w:type="dxa" w:w="2400"/>
            <w:tcMar>
              <w:top w:type="dxa" w:w="100"/>
              <w:left w:type="dxa" w:w="120"/>
              <w:bottom w:type="dxa" w:w="100"/>
              <w:right w:type="dxa" w:w="120"/>
            </w:tcMar>
          </w:tcPr>
          <w:p>
            <w:pPr>
              <w:bidi/>
              <w:spacing w:after="0"/>
              <w:jc w:val="right"/>
            </w:pPr>
            <w:r>
              <w:rPr>
                <w:b w:val="false"/>
                <w:bCs w:val="false"/>
                <w:i w:val="false"/>
                <w:iCs w:val="false"/>
                <w:rtl/>
              </w:rPr>
              <w:t xml:space="preserve">Collections</w:t>
            </w:r>
          </w:p>
        </w:tc>
        <w:tc>
          <w:tcPr>
            <w:tcW w:type="dxa" w:w="2400"/>
            <w:tcMar>
              <w:top w:type="dxa" w:w="100"/>
              <w:left w:type="dxa" w:w="120"/>
              <w:bottom w:type="dxa" w:w="100"/>
              <w:right w:type="dxa" w:w="120"/>
            </w:tcMar>
          </w:tcPr>
          <w:p>
            <w:pPr>
              <w:bidi/>
              <w:spacing w:after="0"/>
              <w:jc w:val="right"/>
            </w:pPr>
            <w:r>
              <w:rPr>
                <w:b w:val="false"/>
                <w:bCs w:val="false"/>
                <w:i w:val="false"/>
                <w:iCs w:val="false"/>
                <w:rtl/>
              </w:rPr>
              <w:t xml:space="preserve">موجود</w:t>
            </w:r>
          </w:p>
        </w:tc>
        <w:tc>
          <w:tcPr>
            <w:tcW w:type="dxa" w:w="2400"/>
            <w:tcMar>
              <w:top w:type="dxa" w:w="100"/>
              <w:left w:type="dxa" w:w="120"/>
              <w:bottom w:type="dxa" w:w="100"/>
              <w:right w:type="dxa" w:w="120"/>
            </w:tcMar>
          </w:tcPr>
          <w:p>
            <w:pPr>
              <w:bidi/>
              <w:spacing w:after="0"/>
              <w:jc w:val="right"/>
            </w:pPr>
            <w:r>
              <w:rPr>
                <w:b w:val="false"/>
                <w:bCs w:val="false"/>
                <w:i w:val="false"/>
                <w:iCs w:val="false"/>
                <w:rtl/>
              </w:rPr>
              <w:t xml:space="preserve">توضيح: InvoiceNo فارغ = دفع على الحساب — بدون تعديل بنيوي</w:t>
            </w:r>
          </w:p>
        </w:tc>
      </w:tr>
      <w:tr>
        <w:tc>
          <w:tcPr>
            <w:tcW w:type="dxa" w:w="2400"/>
            <w:tcMar>
              <w:top w:type="dxa" w:w="100"/>
              <w:left w:type="dxa" w:w="120"/>
              <w:bottom w:type="dxa" w:w="100"/>
              <w:right w:type="dxa" w:w="120"/>
            </w:tcMar>
          </w:tcPr>
          <w:p>
            <w:pPr>
              <w:bidi/>
              <w:spacing w:after="0"/>
              <w:jc w:val="right"/>
            </w:pPr>
            <w:r>
              <w:rPr>
                <w:b w:val="false"/>
                <w:bCs w:val="false"/>
                <w:i w:val="false"/>
                <w:iCs w:val="false"/>
                <w:rtl/>
              </w:rPr>
              <w:t xml:space="preserve">Returns / Return Items</w:t>
            </w:r>
          </w:p>
        </w:tc>
        <w:tc>
          <w:tcPr>
            <w:tcW w:type="dxa" w:w="2400"/>
            <w:tcMar>
              <w:top w:type="dxa" w:w="100"/>
              <w:left w:type="dxa" w:w="120"/>
              <w:bottom w:type="dxa" w:w="100"/>
              <w:right w:type="dxa" w:w="120"/>
            </w:tcMar>
          </w:tcPr>
          <w:p>
            <w:pPr>
              <w:bidi/>
              <w:spacing w:after="0"/>
              <w:jc w:val="right"/>
            </w:pPr>
            <w:r>
              <w:rPr>
                <w:b w:val="false"/>
                <w:bCs w:val="false"/>
                <w:i w:val="false"/>
                <w:iCs w:val="false"/>
                <w:rtl/>
              </w:rPr>
              <w:t xml:space="preserve">موجود كجدول واحد مدمج</w:t>
            </w:r>
          </w:p>
        </w:tc>
        <w:tc>
          <w:tcPr>
            <w:tcW w:type="dxa" w:w="2400"/>
            <w:tcMar>
              <w:top w:type="dxa" w:w="100"/>
              <w:left w:type="dxa" w:w="120"/>
              <w:bottom w:type="dxa" w:w="100"/>
              <w:right w:type="dxa" w:w="120"/>
            </w:tcMar>
          </w:tcPr>
          <w:p>
            <w:pPr>
              <w:bidi/>
              <w:spacing w:after="0"/>
              <w:jc w:val="right"/>
            </w:pPr>
            <w:r>
              <w:rPr>
                <w:b w:val="false"/>
                <w:bCs w:val="false"/>
                <w:i w:val="false"/>
                <w:iCs w:val="false"/>
                <w:rtl/>
              </w:rPr>
              <w:t xml:space="preserve">أُعيدت هيكلته إلى Header + Items — Phase 1–4</w:t>
            </w:r>
          </w:p>
        </w:tc>
      </w:tr>
      <w:tr>
        <w:tc>
          <w:tcPr>
            <w:tcW w:type="dxa" w:w="2400"/>
            <w:tcMar>
              <w:top w:type="dxa" w:w="100"/>
              <w:left w:type="dxa" w:w="120"/>
              <w:bottom w:type="dxa" w:w="100"/>
              <w:right w:type="dxa" w:w="120"/>
            </w:tcMar>
          </w:tcPr>
          <w:p>
            <w:pPr>
              <w:bidi/>
              <w:spacing w:after="0"/>
              <w:jc w:val="right"/>
            </w:pPr>
            <w:r>
              <w:rPr>
                <w:b w:val="false"/>
                <w:bCs w:val="false"/>
                <w:i w:val="false"/>
                <w:iCs w:val="false"/>
                <w:rtl/>
              </w:rPr>
              <w:t xml:space="preserve">Van Loads</w:t>
            </w:r>
          </w:p>
        </w:tc>
        <w:tc>
          <w:tcPr>
            <w:tcW w:type="dxa" w:w="2400"/>
            <w:tcMar>
              <w:top w:type="dxa" w:w="100"/>
              <w:left w:type="dxa" w:w="120"/>
              <w:bottom w:type="dxa" w:w="100"/>
              <w:right w:type="dxa" w:w="120"/>
            </w:tcMar>
          </w:tcPr>
          <w:p>
            <w:pPr>
              <w:bidi/>
              <w:spacing w:after="0"/>
              <w:jc w:val="right"/>
            </w:pPr>
            <w:r>
              <w:rPr>
                <w:b w:val="false"/>
                <w:bCs w:val="false"/>
                <w:i w:val="false"/>
                <w:iCs w:val="false"/>
                <w:rtl/>
              </w:rPr>
              <w:t xml:space="preserve">غير موجود</w:t>
            </w:r>
          </w:p>
        </w:tc>
        <w:tc>
          <w:tcPr>
            <w:tcW w:type="dxa" w:w="2400"/>
            <w:tcMar>
              <w:top w:type="dxa" w:w="100"/>
              <w:left w:type="dxa" w:w="120"/>
              <w:bottom w:type="dxa" w:w="100"/>
              <w:right w:type="dxa" w:w="120"/>
            </w:tcMar>
          </w:tcPr>
          <w:p>
            <w:pPr>
              <w:bidi/>
              <w:spacing w:after="0"/>
              <w:jc w:val="right"/>
            </w:pPr>
            <w:r>
              <w:rPr>
                <w:b w:val="false"/>
                <w:bCs w:val="false"/>
                <w:i w:val="false"/>
                <w:iCs w:val="false"/>
                <w:rtl/>
              </w:rPr>
              <w:t xml:space="preserve">أُضيف لتسوية العهدة — Phase 1–4, 7, 8</w:t>
            </w:r>
          </w:p>
        </w:tc>
      </w:tr>
      <w:tr>
        <w:tc>
          <w:tcPr>
            <w:tcW w:type="dxa" w:w="2400"/>
            <w:tcMar>
              <w:top w:type="dxa" w:w="100"/>
              <w:left w:type="dxa" w:w="120"/>
              <w:bottom w:type="dxa" w:w="100"/>
              <w:right w:type="dxa" w:w="120"/>
            </w:tcMar>
          </w:tcPr>
          <w:p>
            <w:pPr>
              <w:bidi/>
              <w:spacing w:after="0"/>
              <w:jc w:val="right"/>
            </w:pPr>
            <w:r>
              <w:rPr>
                <w:b w:val="false"/>
                <w:bCs w:val="false"/>
                <w:i w:val="false"/>
                <w:iCs w:val="false"/>
                <w:rtl/>
              </w:rPr>
              <w:t xml:space="preserve">Van Inventory</w:t>
            </w:r>
          </w:p>
        </w:tc>
        <w:tc>
          <w:tcPr>
            <w:tcW w:type="dxa" w:w="2400"/>
            <w:tcMar>
              <w:top w:type="dxa" w:w="100"/>
              <w:left w:type="dxa" w:w="120"/>
              <w:bottom w:type="dxa" w:w="100"/>
              <w:right w:type="dxa" w:w="120"/>
            </w:tcMar>
          </w:tcPr>
          <w:p>
            <w:pPr>
              <w:bidi/>
              <w:spacing w:after="0"/>
              <w:jc w:val="right"/>
            </w:pPr>
            <w:r>
              <w:rPr>
                <w:b w:val="false"/>
                <w:bCs w:val="false"/>
                <w:i w:val="false"/>
                <w:iCs w:val="false"/>
                <w:rtl/>
              </w:rPr>
              <w:t xml:space="preserve">موجود</w:t>
            </w:r>
          </w:p>
        </w:tc>
        <w:tc>
          <w:tcPr>
            <w:tcW w:type="dxa" w:w="2400"/>
            <w:tcMar>
              <w:top w:type="dxa" w:w="100"/>
              <w:left w:type="dxa" w:w="120"/>
              <w:bottom w:type="dxa" w:w="100"/>
              <w:right w:type="dxa" w:w="120"/>
            </w:tcMar>
          </w:tcPr>
          <w:p>
            <w:pPr>
              <w:bidi/>
              <w:spacing w:after="0"/>
              <w:jc w:val="right"/>
            </w:pPr>
            <w:r>
              <w:rPr>
                <w:b w:val="false"/>
                <w:bCs w:val="false"/>
                <w:i w:val="false"/>
                <w:iCs w:val="false"/>
                <w:rtl/>
              </w:rPr>
              <w:t xml:space="preserve">تصنيف رسمي: Operational Snapshot — يطابق تصنيف Snapshot الموجود أصلًا في Phase 1 من v1</w:t>
            </w:r>
          </w:p>
        </w:tc>
      </w:tr>
      <w:tr>
        <w:tc>
          <w:tcPr>
            <w:tcW w:type="dxa" w:w="2400"/>
            <w:tcMar>
              <w:top w:type="dxa" w:w="100"/>
              <w:left w:type="dxa" w:w="120"/>
              <w:bottom w:type="dxa" w:w="100"/>
              <w:right w:type="dxa" w:w="120"/>
            </w:tcMar>
          </w:tcPr>
          <w:p>
            <w:pPr>
              <w:bidi/>
              <w:spacing w:after="0"/>
              <w:jc w:val="right"/>
            </w:pPr>
            <w:r>
              <w:rPr>
                <w:b w:val="false"/>
                <w:bCs w:val="false"/>
                <w:i w:val="false"/>
                <w:iCs w:val="false"/>
                <w:rtl/>
              </w:rPr>
              <w:t xml:space="preserve">Targets</w:t>
            </w:r>
          </w:p>
        </w:tc>
        <w:tc>
          <w:tcPr>
            <w:tcW w:type="dxa" w:w="2400"/>
            <w:tcMar>
              <w:top w:type="dxa" w:w="100"/>
              <w:left w:type="dxa" w:w="120"/>
              <w:bottom w:type="dxa" w:w="100"/>
              <w:right w:type="dxa" w:w="120"/>
            </w:tcMar>
          </w:tcPr>
          <w:p>
            <w:pPr>
              <w:bidi/>
              <w:spacing w:after="0"/>
              <w:jc w:val="right"/>
            </w:pPr>
            <w:r>
              <w:rPr>
                <w:b w:val="false"/>
                <w:bCs w:val="false"/>
                <w:i w:val="false"/>
                <w:iCs w:val="false"/>
                <w:rtl/>
              </w:rPr>
              <w:t xml:space="preserve">موجود</w:t>
            </w:r>
          </w:p>
        </w:tc>
        <w:tc>
          <w:tcPr>
            <w:tcW w:type="dxa" w:w="2400"/>
            <w:tcMar>
              <w:top w:type="dxa" w:w="100"/>
              <w:left w:type="dxa" w:w="120"/>
              <w:bottom w:type="dxa" w:w="100"/>
              <w:right w:type="dxa" w:w="120"/>
            </w:tcMar>
          </w:tcPr>
          <w:p>
            <w:pPr>
              <w:bidi/>
              <w:spacing w:after="0"/>
              <w:jc w:val="right"/>
            </w:pPr>
            <w:r>
              <w:rPr>
                <w:b w:val="false"/>
                <w:bCs w:val="false"/>
                <w:i w:val="false"/>
                <w:iCs w:val="false"/>
                <w:rtl/>
              </w:rPr>
              <w:t xml:space="preserve">WeightTarget أصبح قابلاً للحساب فعليًا بعد NetWeightKG — بدون تعديل بنيوي</w:t>
            </w:r>
          </w:p>
        </w:tc>
      </w:tr>
      <w:tr>
        <w:tc>
          <w:tcPr>
            <w:tcW w:type="dxa" w:w="2400"/>
            <w:tcMar>
              <w:top w:type="dxa" w:w="100"/>
              <w:left w:type="dxa" w:w="120"/>
              <w:bottom w:type="dxa" w:w="100"/>
              <w:right w:type="dxa" w:w="120"/>
            </w:tcMar>
          </w:tcPr>
          <w:p>
            <w:pPr>
              <w:bidi/>
              <w:spacing w:after="0"/>
              <w:jc w:val="right"/>
            </w:pPr>
            <w:r>
              <w:rPr>
                <w:b w:val="false"/>
                <w:bCs w:val="false"/>
                <w:i w:val="false"/>
                <w:iCs w:val="false"/>
                <w:rtl/>
              </w:rPr>
              <w:t xml:space="preserve">Channel / Role / Category</w:t>
            </w:r>
          </w:p>
        </w:tc>
        <w:tc>
          <w:tcPr>
            <w:tcW w:type="dxa" w:w="2400"/>
            <w:tcMar>
              <w:top w:type="dxa" w:w="100"/>
              <w:left w:type="dxa" w:w="120"/>
              <w:bottom w:type="dxa" w:w="100"/>
              <w:right w:type="dxa" w:w="120"/>
            </w:tcMar>
          </w:tcPr>
          <w:p>
            <w:pPr>
              <w:bidi/>
              <w:spacing w:after="0"/>
              <w:jc w:val="right"/>
            </w:pPr>
            <w:r>
              <w:rPr>
                <w:b w:val="false"/>
                <w:bCs w:val="false"/>
                <w:i w:val="false"/>
                <w:iCs w:val="false"/>
                <w:rtl/>
              </w:rPr>
              <w:t xml:space="preserve">غير موثّقة كحقول</w:t>
            </w:r>
          </w:p>
        </w:tc>
        <w:tc>
          <w:tcPr>
            <w:tcW w:type="dxa" w:w="2400"/>
            <w:tcMar>
              <w:top w:type="dxa" w:w="100"/>
              <w:left w:type="dxa" w:w="120"/>
              <w:bottom w:type="dxa" w:w="100"/>
              <w:right w:type="dxa" w:w="120"/>
            </w:tcMar>
          </w:tcPr>
          <w:p>
            <w:pPr>
              <w:bidi/>
              <w:spacing w:after="0"/>
              <w:jc w:val="right"/>
            </w:pPr>
            <w:r>
              <w:rPr>
                <w:b w:val="false"/>
                <w:bCs w:val="false"/>
                <w:i w:val="false"/>
                <w:iCs w:val="false"/>
                <w:rtl/>
              </w:rPr>
              <w:t xml:space="preserve">موثّقة الآن كحقول نصية حرة (Weak Reference)، وليست جداول Lookup مستقلة</w:t>
            </w:r>
          </w:p>
        </w:tc>
      </w:tr>
    </w:tbl>
    <w:p>
      <w:pPr>
        <w:bidi/>
        <w:spacing w:after="160"/>
        <w:jc w:val="right"/>
      </w:pPr>
      <w:r>
        <w:rPr>
          <w:b/>
          <w:bCs/>
          <w:i w:val="false"/>
          <w:iCs w:val="false"/>
          <w:rtl/>
        </w:rPr>
        <w:t xml:space="preserve">End of Appendix B.</w:t>
      </w:r>
    </w:p>
    <w:p>
      <w:pPr>
        <w:pageBreakBefore/>
      </w:pPr>
    </w:p>
    <w:p>
      <w:pPr>
        <w:pStyle w:val="Heading1"/>
        <w:bidi/>
        <w:spacing w:after="160" w:before="320"/>
        <w:jc w:val="right"/>
      </w:pPr>
      <w:r>
        <w:rPr>
          <w:rtl/>
        </w:rPr>
        <w:t xml:space="preserve">Appendix C — Proposed Missing Relationships (تقييم الفجوات النهائي)</w:t>
      </w:r>
    </w:p>
    <w:p>
      <w:pPr>
        <w:bidi/>
        <w:spacing w:after="160"/>
        <w:jc w:val="right"/>
      </w:pPr>
      <w:r>
        <w:rPr>
          <w:b w:val="false"/>
          <w:bCs w:val="false"/>
          <w:i w:val="false"/>
          <w:iCs w:val="false"/>
          <w:rtl/>
        </w:rPr>
        <w:t xml:space="preserve">بعد المراجعة الكاملة لملف FSOS_Canonical_Database_v1.0.xlsx (المصدر الرسمي)، الخلاصة: لا توجد أي فجوة كيان حرجة تستدعي إضافة جدول جديد. الكيانات الثلاثة التي بدت غائبة في مذكرة المراجعة الأولية — Visits, Van Loads, Route Assignments — موجودة بالفعل، وكذلك Sales Calendar الذي لم يكن متوقعًا. ما تبقى هما توصيتان توثيقيتان فقط داخل Relationship Registry، دون أي تعديل على قاعدة البيانات.</w:t>
      </w:r>
    </w:p>
    <w:p>
      <w:pPr>
        <w:pStyle w:val="Heading2"/>
        <w:bidi/>
        <w:spacing w:after="160" w:before="320"/>
        <w:jc w:val="right"/>
      </w:pPr>
      <w:r>
        <w:rPr>
          <w:rtl/>
        </w:rPr>
        <w:t xml:space="preserve">توصية 1 — توثيق مسار Employee ↔ Target كـ Multi-Hop زمني رسمي</w:t>
      </w:r>
    </w:p>
    <w:p>
      <w:pPr>
        <w:bidi/>
        <w:spacing w:after="160"/>
        <w:jc w:val="right"/>
      </w:pPr>
      <w:r>
        <w:rPr>
          <w:b w:val="false"/>
          <w:bCs w:val="false"/>
          <w:i w:val="false"/>
          <w:iCs w:val="false"/>
          <w:rtl/>
        </w:rPr>
        <w:t xml:space="preserve">جدول Targets مفتاحه (Month, Year, RouteID) — لا يحتوي EmployeeID مباشرة. أي استعلام 'ما هو هدف هذا الموظف؟' يتطلب رسميًا: Employee → Route Assignment (as-of الشهر/السنة المطلوبة) → Route → Target. هذا نمط Multi-Hop زمني حقيقي (وليس علاقة مباشرة كما قد يُفترض)، ويجب توثيقه صراحة في Relationship Registry بهذا الشكل لمنع أي محرك من افتراض FK مباشر غير موجود.</w:t>
      </w:r>
    </w:p>
    <w:p>
      <w:pPr>
        <w:pStyle w:val="Heading2"/>
        <w:bidi/>
        <w:spacing w:after="160" w:before="320"/>
        <w:jc w:val="right"/>
      </w:pPr>
      <w:r>
        <w:rPr>
          <w:rtl/>
        </w:rPr>
        <w:t xml:space="preserve">توصية 2 — توثيق مسار Visit ↔ Employee عبر Route Assignment</w:t>
      </w:r>
    </w:p>
    <w:p>
      <w:pPr>
        <w:bidi/>
        <w:spacing w:after="160"/>
        <w:jc w:val="right"/>
      </w:pPr>
      <w:r>
        <w:rPr>
          <w:b w:val="false"/>
          <w:bCs w:val="false"/>
          <w:i w:val="false"/>
          <w:iCs w:val="false"/>
          <w:rtl/>
        </w:rPr>
        <w:t xml:space="preserve">جدول Visits يحمل RouteID فقط (Snapshot)، وليس EmployeeID. لمعرفة 'أي موظف قام بهذه الزيارة؟' يجب المرور عبر: Visit → Route (Snapshot as-of VisitDate) → Route Assignment (as-of VisitDate) → Employee. هذا مطابق تمامًا لنمط Snapshot الموثَّق في Phase 3، ولا يتطلب أي عمود جديد — فقط تعريف صريح لهذا المسار في Relationship Registry.</w:t>
      </w:r>
    </w:p>
    <w:p>
      <w:pPr>
        <w:pStyle w:val="Heading2"/>
        <w:bidi/>
        <w:spacing w:after="160" w:before="320"/>
        <w:jc w:val="right"/>
      </w:pPr>
      <w:r>
        <w:rPr>
          <w:rtl/>
        </w:rPr>
        <w:t xml:space="preserve">ما لم يُقترح، ولماذا</w:t>
      </w:r>
    </w:p>
    <w:p>
      <w:pPr>
        <w:pStyle w:val="ListParagraph"/>
        <w:numPr>
          <w:ilvl w:val="0"/>
          <w:numId w:val="1"/>
        </w:numPr>
        <w:bidi/>
        <w:spacing w:after="80"/>
        <w:jc w:val="right"/>
      </w:pPr>
      <w:r>
        <w:rPr>
          <w:rtl/>
        </w:rPr>
        <w:t xml:space="preserve">لم يُقترح جدول Journey Cycle/Sales Calendar إضافي — لأن Sales Calendar وCustomer.VisitDay/VisitSequence يغطيان معًا حساب Planned vs Actual Visit Compliance بالكامل.</w:t>
      </w:r>
    </w:p>
    <w:p>
      <w:pPr>
        <w:pStyle w:val="ListParagraph"/>
        <w:numPr>
          <w:ilvl w:val="0"/>
          <w:numId w:val="1"/>
        </w:numPr>
        <w:bidi/>
        <w:spacing w:after="80"/>
        <w:jc w:val="right"/>
      </w:pPr>
      <w:r>
        <w:rPr>
          <w:rtl/>
        </w:rPr>
        <w:t xml:space="preserve">لم يُقترح جدول Channel/Role/Category Lookup — لأن الملف الرسمي أبقاها عمدًا كحقول نصية حرة في هذا الإصدار؛ اقتراح جدول لها الآن يتجاوز صلاحية هذه المراجعة (تعديل بنية قاعدة بيانات، وليس توثيق علاقة).</w:t>
      </w:r>
    </w:p>
    <w:p>
      <w:pPr>
        <w:pStyle w:val="ListParagraph"/>
        <w:numPr>
          <w:ilvl w:val="0"/>
          <w:numId w:val="1"/>
        </w:numPr>
        <w:bidi/>
        <w:spacing w:after="80"/>
        <w:jc w:val="right"/>
      </w:pPr>
      <w:r>
        <w:rPr>
          <w:rtl/>
        </w:rPr>
        <w:t xml:space="preserve">لم يُقترح جدول Customer×PriceList Override رغم أن DefaultPriceListCode يلمّح لوجوده مستقبلًا — لأن الملف نفسه يوثّق هذا كتوسعة مستقبلية مؤجَّلة عمدًا ("overrides/promo lists may extend later")، فاقتراحه الآن سابق لأوانه.</w:t>
      </w:r>
    </w:p>
    <w:p>
      <w:pPr>
        <w:bidi/>
        <w:spacing w:after="160"/>
        <w:jc w:val="right"/>
      </w:pPr>
      <w:r>
        <w:rPr>
          <w:b/>
          <w:bCs/>
          <w:i w:val="false"/>
          <w:iCs w:val="false"/>
          <w:rtl/>
        </w:rPr>
        <w:t xml:space="preserve">End of Appendix C.</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2026-07-17T12:44:10.547Z</dcterms:created>
  <dcterms:modified xsi:type="dcterms:W3CDTF">2026-07-17T12:44:10.547Z</dcterms:modified>
</cp:coreProperties>
</file>

<file path=docProps/custom.xml><?xml version="1.0" encoding="utf-8"?>
<Properties xmlns="http://schemas.openxmlformats.org/officeDocument/2006/custom-properties" xmlns:vt="http://schemas.openxmlformats.org/officeDocument/2006/docPropsVTypes"/>
</file>