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878B8" w14:textId="5A839758" w:rsidR="00515534" w:rsidRDefault="00515534" w:rsidP="00846504">
      <w:pPr>
        <w:rPr>
          <w:rStyle w:val="Strong"/>
          <w:b w:val="0"/>
          <w:bCs w:val="0"/>
        </w:rPr>
      </w:pPr>
    </w:p>
    <w:p w14:paraId="0551EBC8" w14:textId="77777777" w:rsidR="00846504" w:rsidRDefault="00846504" w:rsidP="00846504">
      <w:pPr>
        <w:rPr>
          <w:rStyle w:val="Strong"/>
          <w:b w:val="0"/>
          <w:bCs w:val="0"/>
        </w:rPr>
      </w:pPr>
    </w:p>
    <w:p w14:paraId="4A137E3C" w14:textId="399C6D1E" w:rsidR="00846504" w:rsidRPr="00846504" w:rsidRDefault="00846504" w:rsidP="00846504">
      <w:pPr>
        <w:rPr>
          <w:rStyle w:val="Strong"/>
          <w:rFonts w:asciiTheme="minorBidi" w:hAnsiTheme="minorBidi"/>
          <w:b w:val="0"/>
          <w:bCs w:val="0"/>
          <w:sz w:val="32"/>
          <w:szCs w:val="32"/>
        </w:rPr>
      </w:pPr>
      <w:r w:rsidRPr="00846504">
        <w:rPr>
          <w:rStyle w:val="Strong"/>
          <w:rFonts w:asciiTheme="minorBidi" w:hAnsiTheme="minorBidi"/>
          <w:b w:val="0"/>
          <w:bCs w:val="0"/>
          <w:sz w:val="32"/>
          <w:szCs w:val="32"/>
        </w:rPr>
        <w:t xml:space="preserve">Insights and Perspectives on </w:t>
      </w:r>
      <w:bookmarkStart w:id="0" w:name="_GoBack"/>
      <w:r w:rsidRPr="00846504">
        <w:rPr>
          <w:rStyle w:val="Strong"/>
          <w:rFonts w:asciiTheme="minorBidi" w:hAnsiTheme="minorBidi"/>
          <w:b w:val="0"/>
          <w:bCs w:val="0"/>
          <w:sz w:val="32"/>
          <w:szCs w:val="32"/>
        </w:rPr>
        <w:t>Machin</w:t>
      </w:r>
      <w:r w:rsidR="00A57F7E">
        <w:rPr>
          <w:rStyle w:val="Strong"/>
          <w:rFonts w:asciiTheme="minorBidi" w:hAnsiTheme="minorBidi"/>
          <w:b w:val="0"/>
          <w:bCs w:val="0"/>
          <w:sz w:val="32"/>
          <w:szCs w:val="32"/>
        </w:rPr>
        <w:t xml:space="preserve">e Learning Applications in </w:t>
      </w:r>
      <w:proofErr w:type="spellStart"/>
      <w:r w:rsidR="00A57F7E">
        <w:rPr>
          <w:rStyle w:val="Strong"/>
          <w:rFonts w:asciiTheme="minorBidi" w:hAnsiTheme="minorBidi"/>
          <w:b w:val="0"/>
          <w:bCs w:val="0"/>
          <w:sz w:val="32"/>
          <w:szCs w:val="32"/>
        </w:rPr>
        <w:t>Chemo</w:t>
      </w:r>
      <w:r w:rsidRPr="00846504">
        <w:rPr>
          <w:rStyle w:val="Strong"/>
          <w:rFonts w:asciiTheme="minorBidi" w:hAnsiTheme="minorBidi"/>
          <w:b w:val="0"/>
          <w:bCs w:val="0"/>
          <w:sz w:val="32"/>
          <w:szCs w:val="32"/>
        </w:rPr>
        <w:t>informatics</w:t>
      </w:r>
      <w:bookmarkEnd w:id="0"/>
      <w:proofErr w:type="spellEnd"/>
      <w:r w:rsidRPr="00846504">
        <w:rPr>
          <w:rStyle w:val="Strong"/>
          <w:rFonts w:asciiTheme="minorBidi" w:hAnsiTheme="minorBidi"/>
          <w:b w:val="0"/>
          <w:bCs w:val="0"/>
          <w:sz w:val="32"/>
          <w:szCs w:val="32"/>
        </w:rPr>
        <w:t>: A Review-Based Commentary</w:t>
      </w:r>
    </w:p>
    <w:p w14:paraId="1EE6E7C2" w14:textId="51623FED" w:rsidR="00846504" w:rsidRDefault="00846504" w:rsidP="00846504">
      <w:pPr>
        <w:rPr>
          <w:rStyle w:val="Strong"/>
          <w:rFonts w:asciiTheme="minorBidi" w:hAnsiTheme="minorBidi"/>
          <w:b w:val="0"/>
          <w:bCs w:val="0"/>
          <w:sz w:val="24"/>
          <w:szCs w:val="24"/>
        </w:rPr>
      </w:pPr>
      <w:r>
        <w:rPr>
          <w:rStyle w:val="Strong"/>
          <w:rFonts w:asciiTheme="minorBidi" w:hAnsiTheme="minorBidi"/>
          <w:b w:val="0"/>
          <w:bCs w:val="0"/>
          <w:sz w:val="24"/>
          <w:szCs w:val="24"/>
        </w:rPr>
        <w:t>Ahmed Ibrahim</w:t>
      </w:r>
    </w:p>
    <w:p w14:paraId="4BE88D18" w14:textId="77777777" w:rsidR="00846504" w:rsidRDefault="00846504" w:rsidP="00846504">
      <w:pPr>
        <w:rPr>
          <w:rFonts w:asciiTheme="majorBidi" w:hAnsiTheme="majorBidi" w:cstheme="majorBidi"/>
          <w:sz w:val="24"/>
          <w:szCs w:val="24"/>
        </w:rPr>
      </w:pPr>
    </w:p>
    <w:p w14:paraId="42477760" w14:textId="77777777" w:rsidR="00846504" w:rsidRDefault="00846504" w:rsidP="00846504">
      <w:pPr>
        <w:rPr>
          <w:rFonts w:asciiTheme="majorBidi" w:hAnsiTheme="majorBidi" w:cstheme="majorBidi"/>
          <w:sz w:val="24"/>
          <w:szCs w:val="24"/>
        </w:rPr>
      </w:pPr>
      <w:r>
        <w:rPr>
          <w:rFonts w:asciiTheme="majorBidi" w:hAnsiTheme="majorBidi" w:cstheme="majorBidi"/>
          <w:sz w:val="24"/>
          <w:szCs w:val="24"/>
        </w:rPr>
        <w:t xml:space="preserve">This commentary is on the review: </w:t>
      </w:r>
    </w:p>
    <w:p w14:paraId="2E7AF7BD" w14:textId="50E4290E" w:rsidR="00846504" w:rsidRPr="00966C01" w:rsidRDefault="00A57F7E" w:rsidP="00846504">
      <w:pPr>
        <w:rPr>
          <w:rFonts w:asciiTheme="minorBidi" w:hAnsiTheme="minorBidi"/>
          <w:b/>
          <w:bCs/>
          <w:sz w:val="44"/>
          <w:szCs w:val="44"/>
        </w:rPr>
      </w:pPr>
      <w:hyperlink r:id="rId6" w:history="1">
        <w:r w:rsidR="00846504" w:rsidRPr="00966C01">
          <w:rPr>
            <w:rStyle w:val="Hyperlink"/>
            <w:rFonts w:asciiTheme="minorBidi" w:hAnsiTheme="minorBidi"/>
            <w:b/>
            <w:bCs/>
            <w:color w:val="auto"/>
            <w:sz w:val="44"/>
            <w:szCs w:val="44"/>
          </w:rPr>
          <w:t xml:space="preserve">Recent Advances in Machine-Learning-Based </w:t>
        </w:r>
        <w:proofErr w:type="spellStart"/>
        <w:r w:rsidR="00846504" w:rsidRPr="00966C01">
          <w:rPr>
            <w:rStyle w:val="Hyperlink"/>
            <w:rFonts w:asciiTheme="minorBidi" w:hAnsiTheme="minorBidi"/>
            <w:b/>
            <w:bCs/>
            <w:color w:val="auto"/>
            <w:sz w:val="44"/>
            <w:szCs w:val="44"/>
          </w:rPr>
          <w:t>Chemoinformatics</w:t>
        </w:r>
        <w:proofErr w:type="spellEnd"/>
        <w:r w:rsidR="00846504" w:rsidRPr="00966C01">
          <w:rPr>
            <w:rStyle w:val="Hyperlink"/>
            <w:rFonts w:asciiTheme="minorBidi" w:hAnsiTheme="minorBidi"/>
            <w:b/>
            <w:bCs/>
            <w:color w:val="auto"/>
            <w:sz w:val="44"/>
            <w:szCs w:val="44"/>
          </w:rPr>
          <w:t>: A Comprehensive Review</w:t>
        </w:r>
      </w:hyperlink>
    </w:p>
    <w:p w14:paraId="3E7EEA32" w14:textId="0BB9622B" w:rsidR="00846504" w:rsidRPr="00846504" w:rsidRDefault="00A57F7E" w:rsidP="00846504">
      <w:pPr>
        <w:rPr>
          <w:rFonts w:asciiTheme="majorBidi" w:hAnsiTheme="majorBidi" w:cstheme="majorBidi"/>
          <w:sz w:val="24"/>
          <w:szCs w:val="24"/>
        </w:rPr>
      </w:pPr>
      <w:hyperlink r:id="rId7" w:history="1">
        <w:proofErr w:type="spellStart"/>
        <w:r w:rsidR="00846504" w:rsidRPr="00966C01">
          <w:rPr>
            <w:rStyle w:val="Hyperlink"/>
            <w:rFonts w:asciiTheme="majorBidi" w:hAnsiTheme="majorBidi" w:cstheme="majorBidi"/>
            <w:sz w:val="24"/>
            <w:szCs w:val="24"/>
          </w:rPr>
          <w:t>Sarfaraz</w:t>
        </w:r>
        <w:proofErr w:type="spellEnd"/>
        <w:r w:rsidR="00846504" w:rsidRPr="00966C01">
          <w:rPr>
            <w:rStyle w:val="Hyperlink"/>
            <w:rFonts w:asciiTheme="majorBidi" w:hAnsiTheme="majorBidi" w:cstheme="majorBidi"/>
            <w:sz w:val="24"/>
            <w:szCs w:val="24"/>
          </w:rPr>
          <w:t xml:space="preserve"> K. </w:t>
        </w:r>
        <w:proofErr w:type="spellStart"/>
        <w:r w:rsidR="00846504" w:rsidRPr="00966C01">
          <w:rPr>
            <w:rStyle w:val="Hyperlink"/>
            <w:rFonts w:asciiTheme="majorBidi" w:hAnsiTheme="majorBidi" w:cstheme="majorBidi"/>
            <w:sz w:val="24"/>
            <w:szCs w:val="24"/>
          </w:rPr>
          <w:t>Niazi</w:t>
        </w:r>
        <w:proofErr w:type="spellEnd"/>
      </w:hyperlink>
      <w:r w:rsidR="00846504" w:rsidRPr="00846504">
        <w:rPr>
          <w:rFonts w:asciiTheme="majorBidi" w:hAnsiTheme="majorBidi" w:cstheme="majorBidi"/>
          <w:sz w:val="24"/>
          <w:szCs w:val="24"/>
        </w:rPr>
        <w:t xml:space="preserve"> </w:t>
      </w:r>
      <w:r w:rsidR="00846504" w:rsidRPr="00966C01">
        <w:rPr>
          <w:rFonts w:asciiTheme="majorBidi" w:hAnsiTheme="majorBidi" w:cstheme="majorBidi"/>
          <w:sz w:val="24"/>
          <w:szCs w:val="24"/>
          <w:vertAlign w:val="superscript"/>
        </w:rPr>
        <w:t>1</w:t>
      </w:r>
      <w:r w:rsidR="00846504" w:rsidRPr="00846504">
        <w:rPr>
          <w:rFonts w:asciiTheme="majorBidi" w:hAnsiTheme="majorBidi" w:cstheme="majorBidi"/>
          <w:sz w:val="24"/>
          <w:szCs w:val="24"/>
        </w:rPr>
        <w:t xml:space="preserve">,* and </w:t>
      </w:r>
      <w:hyperlink r:id="rId8" w:history="1">
        <w:proofErr w:type="spellStart"/>
        <w:r w:rsidR="00846504" w:rsidRPr="00966C01">
          <w:rPr>
            <w:rStyle w:val="Hyperlink"/>
            <w:rFonts w:asciiTheme="majorBidi" w:hAnsiTheme="majorBidi" w:cstheme="majorBidi"/>
            <w:sz w:val="24"/>
            <w:szCs w:val="24"/>
          </w:rPr>
          <w:t>Zamara</w:t>
        </w:r>
        <w:proofErr w:type="spellEnd"/>
        <w:r w:rsidR="00846504" w:rsidRPr="00966C01">
          <w:rPr>
            <w:rStyle w:val="Hyperlink"/>
            <w:rFonts w:asciiTheme="majorBidi" w:hAnsiTheme="majorBidi" w:cstheme="majorBidi"/>
            <w:sz w:val="24"/>
            <w:szCs w:val="24"/>
          </w:rPr>
          <w:t xml:space="preserve"> Mariam</w:t>
        </w:r>
      </w:hyperlink>
      <w:r w:rsidR="00846504" w:rsidRPr="00846504">
        <w:rPr>
          <w:rFonts w:asciiTheme="majorBidi" w:hAnsiTheme="majorBidi" w:cstheme="majorBidi"/>
          <w:sz w:val="24"/>
          <w:szCs w:val="24"/>
        </w:rPr>
        <w:t xml:space="preserve"> </w:t>
      </w:r>
      <w:r w:rsidR="00846504" w:rsidRPr="00966C01">
        <w:rPr>
          <w:rFonts w:asciiTheme="majorBidi" w:hAnsiTheme="majorBidi" w:cstheme="majorBidi"/>
          <w:sz w:val="24"/>
          <w:szCs w:val="24"/>
          <w:vertAlign w:val="superscript"/>
        </w:rPr>
        <w:t>2</w:t>
      </w:r>
    </w:p>
    <w:p w14:paraId="25EB6685" w14:textId="77777777" w:rsidR="00846504" w:rsidRPr="00846504" w:rsidRDefault="00846504" w:rsidP="00846504">
      <w:pPr>
        <w:spacing w:after="0"/>
        <w:rPr>
          <w:rFonts w:asciiTheme="majorBidi" w:hAnsiTheme="majorBidi" w:cstheme="majorBidi"/>
          <w:sz w:val="24"/>
          <w:szCs w:val="24"/>
        </w:rPr>
      </w:pPr>
      <w:r w:rsidRPr="00966C01">
        <w:rPr>
          <w:rFonts w:asciiTheme="majorBidi" w:hAnsiTheme="majorBidi" w:cstheme="majorBidi"/>
          <w:sz w:val="24"/>
          <w:szCs w:val="24"/>
          <w:vertAlign w:val="superscript"/>
        </w:rPr>
        <w:t>1</w:t>
      </w:r>
      <w:r w:rsidRPr="00846504">
        <w:rPr>
          <w:rFonts w:asciiTheme="majorBidi" w:hAnsiTheme="majorBidi" w:cstheme="majorBidi"/>
          <w:sz w:val="24"/>
          <w:szCs w:val="24"/>
        </w:rPr>
        <w:t xml:space="preserve"> College of Pharmacy, University of Illinois, Chicago, IL 61820, USA</w:t>
      </w:r>
    </w:p>
    <w:p w14:paraId="5FC7310D" w14:textId="7E1CCA9E" w:rsidR="00846504" w:rsidRPr="00846504" w:rsidRDefault="00846504" w:rsidP="00846504">
      <w:pPr>
        <w:spacing w:after="0"/>
        <w:rPr>
          <w:rFonts w:asciiTheme="majorBidi" w:hAnsiTheme="majorBidi" w:cstheme="majorBidi"/>
          <w:sz w:val="24"/>
          <w:szCs w:val="24"/>
        </w:rPr>
      </w:pPr>
      <w:r w:rsidRPr="00966C01">
        <w:rPr>
          <w:rFonts w:asciiTheme="majorBidi" w:hAnsiTheme="majorBidi" w:cstheme="majorBidi"/>
          <w:sz w:val="24"/>
          <w:szCs w:val="24"/>
          <w:vertAlign w:val="superscript"/>
        </w:rPr>
        <w:t>2</w:t>
      </w:r>
      <w:r w:rsidRPr="00846504">
        <w:rPr>
          <w:rFonts w:asciiTheme="majorBidi" w:hAnsiTheme="majorBidi" w:cstheme="majorBidi"/>
          <w:sz w:val="24"/>
          <w:szCs w:val="24"/>
        </w:rPr>
        <w:t xml:space="preserve"> </w:t>
      </w:r>
      <w:proofErr w:type="spellStart"/>
      <w:r w:rsidRPr="00846504">
        <w:rPr>
          <w:rFonts w:asciiTheme="majorBidi" w:hAnsiTheme="majorBidi" w:cstheme="majorBidi"/>
          <w:sz w:val="24"/>
          <w:szCs w:val="24"/>
        </w:rPr>
        <w:t>Zamara</w:t>
      </w:r>
      <w:proofErr w:type="spellEnd"/>
      <w:r w:rsidRPr="00846504">
        <w:rPr>
          <w:rFonts w:asciiTheme="majorBidi" w:hAnsiTheme="majorBidi" w:cstheme="majorBidi"/>
          <w:sz w:val="24"/>
          <w:szCs w:val="24"/>
        </w:rPr>
        <w:t xml:space="preserve"> Mariam, School of Interdisciplinary Engineering &amp; Sciences (SINES), National University of</w:t>
      </w:r>
      <w:r>
        <w:rPr>
          <w:rFonts w:asciiTheme="majorBidi" w:hAnsiTheme="majorBidi" w:cstheme="majorBidi"/>
          <w:sz w:val="24"/>
          <w:szCs w:val="24"/>
        </w:rPr>
        <w:t xml:space="preserve"> </w:t>
      </w:r>
      <w:r w:rsidRPr="00846504">
        <w:rPr>
          <w:rFonts w:asciiTheme="majorBidi" w:hAnsiTheme="majorBidi" w:cstheme="majorBidi"/>
          <w:sz w:val="24"/>
          <w:szCs w:val="24"/>
        </w:rPr>
        <w:t xml:space="preserve">Sciences &amp; Technology (NUST), Islamabad 24090, Pakistan; </w:t>
      </w:r>
      <w:hyperlink r:id="rId9" w:history="1">
        <w:r w:rsidRPr="00E627B3">
          <w:rPr>
            <w:rStyle w:val="Hyperlink"/>
            <w:rFonts w:asciiTheme="majorBidi" w:hAnsiTheme="majorBidi" w:cstheme="majorBidi"/>
            <w:sz w:val="24"/>
            <w:szCs w:val="24"/>
          </w:rPr>
          <w:t>zmariam.msbi21rcms@student.nust.edu.pk</w:t>
        </w:r>
      </w:hyperlink>
      <w:r>
        <w:rPr>
          <w:rFonts w:asciiTheme="majorBidi" w:hAnsiTheme="majorBidi" w:cstheme="majorBidi"/>
          <w:sz w:val="24"/>
          <w:szCs w:val="24"/>
        </w:rPr>
        <w:br/>
      </w:r>
      <w:r w:rsidRPr="00846504">
        <w:rPr>
          <w:rFonts w:asciiTheme="majorBidi" w:hAnsiTheme="majorBidi" w:cstheme="majorBidi"/>
          <w:sz w:val="24"/>
          <w:szCs w:val="24"/>
        </w:rPr>
        <w:t>* Correspondence: niazi@niazi.com; Tel.: +1-312-297-0000</w:t>
      </w:r>
    </w:p>
    <w:p w14:paraId="5C16915F" w14:textId="77777777" w:rsidR="00846504" w:rsidRPr="00846504" w:rsidRDefault="00846504" w:rsidP="00846504">
      <w:pPr>
        <w:rPr>
          <w:rFonts w:asciiTheme="minorBidi" w:hAnsiTheme="minorBidi"/>
          <w:sz w:val="24"/>
          <w:szCs w:val="24"/>
        </w:rPr>
      </w:pPr>
    </w:p>
    <w:p w14:paraId="2238DFFE" w14:textId="77777777" w:rsidR="00846504" w:rsidRPr="00846504" w:rsidRDefault="00846504" w:rsidP="00846504">
      <w:pPr>
        <w:rPr>
          <w:rFonts w:asciiTheme="minorBidi" w:hAnsiTheme="minorBidi"/>
          <w:sz w:val="24"/>
          <w:szCs w:val="24"/>
        </w:rPr>
      </w:pPr>
    </w:p>
    <w:p w14:paraId="4742E6F5" w14:textId="77777777" w:rsidR="00846504" w:rsidRPr="00846504" w:rsidRDefault="00846504" w:rsidP="00846504">
      <w:pPr>
        <w:rPr>
          <w:rFonts w:asciiTheme="minorBidi" w:hAnsiTheme="minorBidi"/>
          <w:sz w:val="24"/>
          <w:szCs w:val="24"/>
        </w:rPr>
      </w:pPr>
    </w:p>
    <w:p w14:paraId="497E4F28" w14:textId="77777777" w:rsidR="00846504" w:rsidRPr="00846504" w:rsidRDefault="00846504" w:rsidP="00846504">
      <w:pPr>
        <w:rPr>
          <w:rFonts w:asciiTheme="minorBidi" w:hAnsiTheme="minorBidi"/>
          <w:sz w:val="24"/>
          <w:szCs w:val="24"/>
        </w:rPr>
      </w:pPr>
    </w:p>
    <w:p w14:paraId="239680C5" w14:textId="77777777" w:rsidR="00846504" w:rsidRPr="00846504" w:rsidRDefault="00846504" w:rsidP="00846504">
      <w:pPr>
        <w:rPr>
          <w:rFonts w:asciiTheme="minorBidi" w:hAnsiTheme="minorBidi"/>
          <w:sz w:val="24"/>
          <w:szCs w:val="24"/>
        </w:rPr>
      </w:pPr>
    </w:p>
    <w:p w14:paraId="4F683FEC" w14:textId="77777777" w:rsidR="00846504" w:rsidRPr="00846504" w:rsidRDefault="00846504" w:rsidP="00846504">
      <w:pPr>
        <w:rPr>
          <w:rFonts w:asciiTheme="minorBidi" w:hAnsiTheme="minorBidi"/>
          <w:sz w:val="24"/>
          <w:szCs w:val="24"/>
        </w:rPr>
      </w:pPr>
    </w:p>
    <w:p w14:paraId="7324D6F8" w14:textId="77777777" w:rsidR="00846504" w:rsidRPr="00846504" w:rsidRDefault="00846504" w:rsidP="00846504">
      <w:pPr>
        <w:rPr>
          <w:rFonts w:asciiTheme="minorBidi" w:hAnsiTheme="minorBidi"/>
          <w:sz w:val="24"/>
          <w:szCs w:val="24"/>
        </w:rPr>
      </w:pPr>
    </w:p>
    <w:p w14:paraId="31BF85A2" w14:textId="77777777" w:rsidR="00846504" w:rsidRPr="00846504" w:rsidRDefault="00846504" w:rsidP="00846504">
      <w:pPr>
        <w:rPr>
          <w:rFonts w:asciiTheme="minorBidi" w:hAnsiTheme="minorBidi"/>
          <w:sz w:val="24"/>
          <w:szCs w:val="24"/>
        </w:rPr>
      </w:pPr>
    </w:p>
    <w:p w14:paraId="413B4116" w14:textId="1B76736B" w:rsidR="00846504" w:rsidRDefault="00846504" w:rsidP="00846504">
      <w:pPr>
        <w:rPr>
          <w:rFonts w:asciiTheme="minorBidi" w:hAnsiTheme="minorBidi"/>
          <w:sz w:val="24"/>
          <w:szCs w:val="24"/>
        </w:rPr>
      </w:pPr>
    </w:p>
    <w:p w14:paraId="2A368200" w14:textId="08260156" w:rsidR="00846504" w:rsidRDefault="00846504" w:rsidP="00846504">
      <w:pPr>
        <w:tabs>
          <w:tab w:val="left" w:pos="930"/>
        </w:tabs>
        <w:rPr>
          <w:rFonts w:asciiTheme="minorBidi" w:hAnsiTheme="minorBidi"/>
          <w:sz w:val="24"/>
          <w:szCs w:val="24"/>
        </w:rPr>
      </w:pPr>
      <w:r>
        <w:rPr>
          <w:rFonts w:asciiTheme="minorBidi" w:hAnsiTheme="minorBidi"/>
          <w:sz w:val="24"/>
          <w:szCs w:val="24"/>
        </w:rPr>
        <w:tab/>
      </w:r>
    </w:p>
    <w:p w14:paraId="350DF0B9" w14:textId="77777777" w:rsidR="00846504" w:rsidRDefault="00846504" w:rsidP="00846504">
      <w:pPr>
        <w:tabs>
          <w:tab w:val="left" w:pos="930"/>
        </w:tabs>
        <w:rPr>
          <w:rFonts w:asciiTheme="minorBidi" w:hAnsiTheme="minorBidi"/>
          <w:sz w:val="24"/>
          <w:szCs w:val="24"/>
        </w:rPr>
      </w:pPr>
    </w:p>
    <w:p w14:paraId="72D8B0B0" w14:textId="77777777" w:rsidR="00846504" w:rsidRDefault="00846504" w:rsidP="00846504">
      <w:pPr>
        <w:tabs>
          <w:tab w:val="left" w:pos="930"/>
        </w:tabs>
        <w:rPr>
          <w:rFonts w:asciiTheme="minorBidi" w:hAnsiTheme="minorBidi"/>
          <w:sz w:val="24"/>
          <w:szCs w:val="24"/>
        </w:rPr>
      </w:pPr>
    </w:p>
    <w:p w14:paraId="7DFF34B6" w14:textId="77777777" w:rsidR="00846504" w:rsidRDefault="00846504" w:rsidP="00846504">
      <w:pPr>
        <w:tabs>
          <w:tab w:val="left" w:pos="930"/>
        </w:tabs>
        <w:rPr>
          <w:rFonts w:asciiTheme="minorBidi" w:hAnsiTheme="minorBidi"/>
          <w:sz w:val="24"/>
          <w:szCs w:val="24"/>
        </w:rPr>
      </w:pPr>
    </w:p>
    <w:p w14:paraId="42AEA590" w14:textId="77777777" w:rsidR="00846504" w:rsidRDefault="00846504" w:rsidP="00846504">
      <w:pPr>
        <w:tabs>
          <w:tab w:val="left" w:pos="930"/>
        </w:tabs>
        <w:rPr>
          <w:rFonts w:asciiTheme="minorBidi" w:hAnsiTheme="minorBidi"/>
          <w:sz w:val="24"/>
          <w:szCs w:val="24"/>
        </w:rPr>
      </w:pPr>
    </w:p>
    <w:p w14:paraId="659CC7A0" w14:textId="77777777" w:rsidR="00846504" w:rsidRDefault="00846504" w:rsidP="00846504">
      <w:pPr>
        <w:rPr>
          <w:rStyle w:val="Strong"/>
          <w:rFonts w:asciiTheme="minorBidi" w:hAnsiTheme="minorBidi"/>
          <w:sz w:val="32"/>
          <w:szCs w:val="32"/>
        </w:rPr>
      </w:pPr>
      <w:r w:rsidRPr="00846504">
        <w:rPr>
          <w:rStyle w:val="Strong"/>
          <w:rFonts w:asciiTheme="minorBidi" w:hAnsiTheme="minorBidi"/>
          <w:sz w:val="32"/>
          <w:szCs w:val="32"/>
        </w:rPr>
        <w:t xml:space="preserve">Insights and Perspectives on Machine Learning Applications in </w:t>
      </w:r>
      <w:proofErr w:type="spellStart"/>
      <w:r w:rsidRPr="00846504">
        <w:rPr>
          <w:rStyle w:val="Strong"/>
          <w:rFonts w:asciiTheme="minorBidi" w:hAnsiTheme="minorBidi"/>
          <w:sz w:val="32"/>
          <w:szCs w:val="32"/>
        </w:rPr>
        <w:t>Chemoinformatics</w:t>
      </w:r>
      <w:proofErr w:type="spellEnd"/>
      <w:r w:rsidRPr="00846504">
        <w:rPr>
          <w:rStyle w:val="Strong"/>
          <w:rFonts w:asciiTheme="minorBidi" w:hAnsiTheme="minorBidi"/>
          <w:sz w:val="32"/>
          <w:szCs w:val="32"/>
        </w:rPr>
        <w:t>: A Review-Based Commentary</w:t>
      </w:r>
    </w:p>
    <w:p w14:paraId="41126E23" w14:textId="761EA759" w:rsidR="00846504" w:rsidRDefault="00846504" w:rsidP="00966C01">
      <w:pPr>
        <w:rPr>
          <w:rFonts w:asciiTheme="majorBidi" w:hAnsiTheme="majorBidi" w:cstheme="majorBidi"/>
          <w:sz w:val="24"/>
          <w:szCs w:val="24"/>
        </w:rPr>
      </w:pPr>
      <w:r>
        <w:rPr>
          <w:rStyle w:val="Strong"/>
          <w:rFonts w:asciiTheme="majorBidi" w:hAnsiTheme="majorBidi" w:cstheme="majorBidi"/>
          <w:b w:val="0"/>
          <w:bCs w:val="0"/>
          <w:sz w:val="24"/>
          <w:szCs w:val="24"/>
        </w:rPr>
        <w:t>This article is a summary for the review:</w:t>
      </w:r>
      <w:r w:rsidR="00966C01">
        <w:rPr>
          <w:rStyle w:val="Strong"/>
          <w:rFonts w:asciiTheme="majorBidi" w:hAnsiTheme="majorBidi" w:cstheme="majorBidi"/>
          <w:b w:val="0"/>
          <w:bCs w:val="0"/>
          <w:sz w:val="24"/>
          <w:szCs w:val="24"/>
        </w:rPr>
        <w:t xml:space="preserve"> </w:t>
      </w:r>
      <w:hyperlink r:id="rId10" w:history="1">
        <w:r w:rsidR="00966C01" w:rsidRPr="00966C01">
          <w:rPr>
            <w:rStyle w:val="Hyperlink"/>
            <w:rFonts w:asciiTheme="majorBidi" w:hAnsiTheme="majorBidi" w:cstheme="majorBidi"/>
            <w:sz w:val="24"/>
            <w:szCs w:val="24"/>
          </w:rPr>
          <w:t xml:space="preserve">Recent Advances in Machine-Learning-Based </w:t>
        </w:r>
        <w:proofErr w:type="spellStart"/>
        <w:r w:rsidR="00966C01" w:rsidRPr="00966C01">
          <w:rPr>
            <w:rStyle w:val="Hyperlink"/>
            <w:rFonts w:asciiTheme="majorBidi" w:hAnsiTheme="majorBidi" w:cstheme="majorBidi"/>
            <w:sz w:val="24"/>
            <w:szCs w:val="24"/>
          </w:rPr>
          <w:t>Chemoinformatics</w:t>
        </w:r>
        <w:proofErr w:type="spellEnd"/>
        <w:r w:rsidR="00966C01" w:rsidRPr="00966C01">
          <w:rPr>
            <w:rStyle w:val="Hyperlink"/>
            <w:rFonts w:asciiTheme="majorBidi" w:hAnsiTheme="majorBidi" w:cstheme="majorBidi"/>
            <w:sz w:val="24"/>
            <w:szCs w:val="24"/>
          </w:rPr>
          <w:t>: A Comprehensive Review</w:t>
        </w:r>
      </w:hyperlink>
      <w:r w:rsidR="00966C01">
        <w:rPr>
          <w:rStyle w:val="Strong"/>
          <w:rFonts w:asciiTheme="majorBidi" w:hAnsiTheme="majorBidi" w:cstheme="majorBidi"/>
          <w:b w:val="0"/>
          <w:bCs w:val="0"/>
          <w:sz w:val="24"/>
          <w:szCs w:val="24"/>
        </w:rPr>
        <w:t xml:space="preserve"> by </w:t>
      </w:r>
      <w:hyperlink r:id="rId11" w:history="1">
        <w:proofErr w:type="spellStart"/>
        <w:r w:rsidR="00966C01" w:rsidRPr="00966C01">
          <w:rPr>
            <w:rStyle w:val="Hyperlink"/>
            <w:rFonts w:asciiTheme="majorBidi" w:hAnsiTheme="majorBidi" w:cstheme="majorBidi"/>
            <w:sz w:val="24"/>
            <w:szCs w:val="24"/>
          </w:rPr>
          <w:t>Sarfaraz</w:t>
        </w:r>
        <w:proofErr w:type="spellEnd"/>
        <w:r w:rsidR="00966C01" w:rsidRPr="00966C01">
          <w:rPr>
            <w:rStyle w:val="Hyperlink"/>
            <w:rFonts w:asciiTheme="majorBidi" w:hAnsiTheme="majorBidi" w:cstheme="majorBidi"/>
            <w:sz w:val="24"/>
            <w:szCs w:val="24"/>
          </w:rPr>
          <w:t xml:space="preserve"> K. </w:t>
        </w:r>
        <w:proofErr w:type="spellStart"/>
        <w:r w:rsidR="00966C01" w:rsidRPr="00966C01">
          <w:rPr>
            <w:rStyle w:val="Hyperlink"/>
            <w:rFonts w:asciiTheme="majorBidi" w:hAnsiTheme="majorBidi" w:cstheme="majorBidi"/>
            <w:sz w:val="24"/>
            <w:szCs w:val="24"/>
          </w:rPr>
          <w:t>Niazi</w:t>
        </w:r>
        <w:proofErr w:type="spellEnd"/>
      </w:hyperlink>
      <w:r w:rsidR="00966C01">
        <w:rPr>
          <w:rFonts w:asciiTheme="majorBidi" w:hAnsiTheme="majorBidi" w:cstheme="majorBidi"/>
          <w:sz w:val="24"/>
          <w:szCs w:val="24"/>
        </w:rPr>
        <w:t>,</w:t>
      </w:r>
      <w:r w:rsidR="00966C01" w:rsidRPr="00846504">
        <w:rPr>
          <w:rFonts w:asciiTheme="majorBidi" w:hAnsiTheme="majorBidi" w:cstheme="majorBidi"/>
          <w:sz w:val="24"/>
          <w:szCs w:val="24"/>
        </w:rPr>
        <w:t xml:space="preserve"> and </w:t>
      </w:r>
      <w:hyperlink r:id="rId12" w:history="1">
        <w:proofErr w:type="spellStart"/>
        <w:r w:rsidR="00966C01" w:rsidRPr="00966C01">
          <w:rPr>
            <w:rStyle w:val="Hyperlink"/>
            <w:rFonts w:asciiTheme="majorBidi" w:hAnsiTheme="majorBidi" w:cstheme="majorBidi"/>
            <w:sz w:val="24"/>
            <w:szCs w:val="24"/>
          </w:rPr>
          <w:t>Zamara</w:t>
        </w:r>
        <w:proofErr w:type="spellEnd"/>
        <w:r w:rsidR="00966C01" w:rsidRPr="00966C01">
          <w:rPr>
            <w:rStyle w:val="Hyperlink"/>
            <w:rFonts w:asciiTheme="majorBidi" w:hAnsiTheme="majorBidi" w:cstheme="majorBidi"/>
            <w:sz w:val="24"/>
            <w:szCs w:val="24"/>
          </w:rPr>
          <w:t xml:space="preserve"> Mariam</w:t>
        </w:r>
      </w:hyperlink>
      <w:r w:rsidR="00966C01">
        <w:rPr>
          <w:rFonts w:asciiTheme="majorBidi" w:hAnsiTheme="majorBidi" w:cstheme="majorBidi"/>
          <w:sz w:val="24"/>
          <w:szCs w:val="24"/>
        </w:rPr>
        <w:t>.</w:t>
      </w:r>
    </w:p>
    <w:p w14:paraId="195C31E8" w14:textId="77777777" w:rsidR="00546FE2" w:rsidRDefault="00546FE2" w:rsidP="00966C01">
      <w:pPr>
        <w:rPr>
          <w:rFonts w:asciiTheme="majorBidi" w:hAnsiTheme="majorBidi" w:cstheme="majorBidi"/>
          <w:sz w:val="24"/>
          <w:szCs w:val="24"/>
        </w:rPr>
      </w:pPr>
    </w:p>
    <w:p w14:paraId="00F34A61" w14:textId="0BDE5E42" w:rsidR="00546FE2" w:rsidRDefault="00546FE2" w:rsidP="000C7900">
      <w:pPr>
        <w:pStyle w:val="Heading1"/>
        <w:numPr>
          <w:ilvl w:val="0"/>
          <w:numId w:val="10"/>
        </w:numPr>
        <w:tabs>
          <w:tab w:val="left" w:pos="180"/>
        </w:tabs>
        <w:ind w:left="270" w:hanging="270"/>
        <w:rPr>
          <w:rFonts w:asciiTheme="majorBidi" w:hAnsiTheme="majorBidi"/>
          <w:b/>
          <w:bCs/>
          <w:color w:val="auto"/>
          <w:sz w:val="24"/>
          <w:szCs w:val="24"/>
        </w:rPr>
      </w:pPr>
      <w:r w:rsidRPr="00546FE2">
        <w:rPr>
          <w:rFonts w:asciiTheme="majorBidi" w:hAnsiTheme="majorBidi"/>
          <w:b/>
          <w:bCs/>
          <w:color w:val="auto"/>
          <w:sz w:val="24"/>
          <w:szCs w:val="24"/>
        </w:rPr>
        <w:t>Introduction</w:t>
      </w:r>
    </w:p>
    <w:p w14:paraId="63A8F4BB" w14:textId="46750AE0" w:rsidR="00A25360" w:rsidRDefault="00A25360" w:rsidP="00E5623A">
      <w:pPr>
        <w:rPr>
          <w:rFonts w:asciiTheme="majorBidi" w:hAnsiTheme="majorBidi" w:cstheme="majorBidi"/>
          <w:sz w:val="24"/>
          <w:szCs w:val="24"/>
        </w:rPr>
      </w:pPr>
      <w:r>
        <w:rPr>
          <w:rFonts w:asciiTheme="majorBidi" w:hAnsiTheme="majorBidi" w:cstheme="majorBidi"/>
          <w:sz w:val="24"/>
          <w:szCs w:val="24"/>
        </w:rPr>
        <w:t xml:space="preserve">The </w:t>
      </w:r>
      <w:r w:rsidR="00626C96">
        <w:rPr>
          <w:rFonts w:asciiTheme="majorBidi" w:hAnsiTheme="majorBidi" w:cstheme="majorBidi"/>
          <w:sz w:val="24"/>
          <w:szCs w:val="24"/>
        </w:rPr>
        <w:t xml:space="preserve">classical methodology of placement of new drug in market is lengthy and demanding. It takes more than 6 years to design a new molecule, and clinical trials and approval processes would take additional 7 years. Furthermore, it is a risky industry with a failure rate of about 82%. The new techniques which integrate </w:t>
      </w:r>
      <w:proofErr w:type="spellStart"/>
      <w:r w:rsidR="00626C96">
        <w:rPr>
          <w:rFonts w:asciiTheme="majorBidi" w:hAnsiTheme="majorBidi" w:cstheme="majorBidi"/>
          <w:sz w:val="24"/>
          <w:szCs w:val="24"/>
        </w:rPr>
        <w:t>chemoinformatics</w:t>
      </w:r>
      <w:proofErr w:type="spellEnd"/>
      <w:r w:rsidR="00626C96">
        <w:rPr>
          <w:rFonts w:asciiTheme="majorBidi" w:hAnsiTheme="majorBidi" w:cstheme="majorBidi"/>
          <w:sz w:val="24"/>
          <w:szCs w:val="24"/>
        </w:rPr>
        <w:t>, machine learning, and QSAR (Quantitative Structure Activity Relationship) modeling can now revolutionize the drug discovery processes through expediting its steps significantly.</w:t>
      </w:r>
      <w:r w:rsidR="008730F0">
        <w:rPr>
          <w:rFonts w:asciiTheme="majorBidi" w:hAnsiTheme="majorBidi" w:cstheme="majorBidi"/>
          <w:sz w:val="24"/>
          <w:szCs w:val="24"/>
        </w:rPr>
        <w:t xml:space="preserve"> The</w:t>
      </w:r>
      <w:r w:rsidR="00635BFE">
        <w:rPr>
          <w:rFonts w:asciiTheme="majorBidi" w:hAnsiTheme="majorBidi" w:cstheme="majorBidi"/>
          <w:sz w:val="24"/>
          <w:szCs w:val="24"/>
        </w:rPr>
        <w:t>se novel approaches</w:t>
      </w:r>
      <w:r w:rsidR="008730F0">
        <w:rPr>
          <w:rFonts w:asciiTheme="majorBidi" w:hAnsiTheme="majorBidi" w:cstheme="majorBidi"/>
          <w:sz w:val="24"/>
          <w:szCs w:val="24"/>
        </w:rPr>
        <w:t xml:space="preserve"> can accelerate mining literature to search for effective </w:t>
      </w:r>
      <w:r w:rsidR="005159EA">
        <w:rPr>
          <w:rFonts w:asciiTheme="majorBidi" w:hAnsiTheme="majorBidi" w:cstheme="majorBidi"/>
          <w:sz w:val="24"/>
          <w:szCs w:val="24"/>
        </w:rPr>
        <w:t xml:space="preserve">molecules, empower molecular modeling, mechanics, and dynamics, predict toxicological properties of candidates, and even </w:t>
      </w:r>
      <w:r w:rsidR="008730F0">
        <w:rPr>
          <w:rFonts w:asciiTheme="majorBidi" w:hAnsiTheme="majorBidi" w:cstheme="majorBidi"/>
          <w:sz w:val="24"/>
          <w:szCs w:val="24"/>
        </w:rPr>
        <w:t>generate molecules with desired and tailored properties</w:t>
      </w:r>
      <w:r w:rsidR="007A71D4">
        <w:rPr>
          <w:rFonts w:asciiTheme="majorBidi" w:hAnsiTheme="majorBidi" w:cstheme="majorBidi"/>
          <w:sz w:val="24"/>
          <w:szCs w:val="24"/>
        </w:rPr>
        <w:t xml:space="preserve">. Such benefits have positive impacts on </w:t>
      </w:r>
      <w:r w:rsidR="008730F0">
        <w:rPr>
          <w:rFonts w:asciiTheme="majorBidi" w:hAnsiTheme="majorBidi" w:cstheme="majorBidi"/>
          <w:sz w:val="24"/>
          <w:szCs w:val="24"/>
        </w:rPr>
        <w:t>patient care and drug industry economics as well.</w:t>
      </w:r>
      <w:r w:rsidR="00E70311">
        <w:rPr>
          <w:rFonts w:asciiTheme="majorBidi" w:hAnsiTheme="majorBidi" w:cstheme="majorBidi"/>
          <w:sz w:val="24"/>
          <w:szCs w:val="24"/>
        </w:rPr>
        <w:t xml:space="preserve"> To realize the significance of these effects, it is important to note that global small molecule market size reached $88.5 billion in 2024, and is projected to surpass $190 billion by 2034.</w:t>
      </w:r>
      <w:r w:rsidR="00E5623A">
        <w:rPr>
          <w:rFonts w:asciiTheme="majorBidi" w:hAnsiTheme="majorBidi" w:cstheme="majorBidi"/>
          <w:sz w:val="24"/>
          <w:szCs w:val="24"/>
        </w:rPr>
        <w:t xml:space="preserve"> In this article I aim to comment on and articulate insights and main topics discussed in the review, discerning the revolutionary effects of the alliance of machine learning and </w:t>
      </w:r>
      <w:proofErr w:type="spellStart"/>
      <w:r w:rsidR="00E5623A">
        <w:rPr>
          <w:rFonts w:asciiTheme="majorBidi" w:hAnsiTheme="majorBidi" w:cstheme="majorBidi"/>
          <w:sz w:val="24"/>
          <w:szCs w:val="24"/>
        </w:rPr>
        <w:t>chemoinformatics</w:t>
      </w:r>
      <w:proofErr w:type="spellEnd"/>
      <w:r w:rsidR="00E5623A">
        <w:rPr>
          <w:rFonts w:asciiTheme="majorBidi" w:hAnsiTheme="majorBidi" w:cstheme="majorBidi"/>
          <w:sz w:val="24"/>
          <w:szCs w:val="24"/>
        </w:rPr>
        <w:t>.</w:t>
      </w:r>
    </w:p>
    <w:p w14:paraId="402DFF1F" w14:textId="3BD140BE" w:rsidR="00E5623A" w:rsidRPr="002115C8" w:rsidRDefault="00E5623A" w:rsidP="000C7900">
      <w:pPr>
        <w:pStyle w:val="Heading1"/>
        <w:numPr>
          <w:ilvl w:val="0"/>
          <w:numId w:val="10"/>
        </w:numPr>
        <w:tabs>
          <w:tab w:val="left" w:pos="180"/>
        </w:tabs>
        <w:ind w:left="270" w:hanging="270"/>
        <w:rPr>
          <w:rFonts w:asciiTheme="majorBidi" w:hAnsiTheme="majorBidi"/>
          <w:b/>
          <w:bCs/>
          <w:color w:val="auto"/>
          <w:sz w:val="24"/>
          <w:szCs w:val="24"/>
        </w:rPr>
      </w:pPr>
      <w:proofErr w:type="spellStart"/>
      <w:r w:rsidRPr="002115C8">
        <w:rPr>
          <w:rFonts w:asciiTheme="majorBidi" w:hAnsiTheme="majorBidi"/>
          <w:b/>
          <w:bCs/>
          <w:color w:val="auto"/>
          <w:sz w:val="24"/>
          <w:szCs w:val="24"/>
        </w:rPr>
        <w:t>Chemoinfromatics</w:t>
      </w:r>
      <w:proofErr w:type="spellEnd"/>
      <w:r w:rsidR="008739C7">
        <w:rPr>
          <w:rFonts w:asciiTheme="majorBidi" w:hAnsiTheme="majorBidi"/>
          <w:b/>
          <w:bCs/>
          <w:color w:val="auto"/>
          <w:sz w:val="24"/>
          <w:szCs w:val="24"/>
        </w:rPr>
        <w:t xml:space="preserve"> and Machine Learning</w:t>
      </w:r>
      <w:r w:rsidR="007A495F">
        <w:rPr>
          <w:rFonts w:asciiTheme="majorBidi" w:hAnsiTheme="majorBidi"/>
          <w:b/>
          <w:bCs/>
          <w:color w:val="auto"/>
          <w:sz w:val="24"/>
          <w:szCs w:val="24"/>
        </w:rPr>
        <w:t xml:space="preserve"> Integration</w:t>
      </w:r>
    </w:p>
    <w:p w14:paraId="3BE7C58B" w14:textId="77777777" w:rsidR="00107C3E" w:rsidRDefault="00E5623A" w:rsidP="003047C7">
      <w:pPr>
        <w:rPr>
          <w:rFonts w:asciiTheme="majorBidi" w:hAnsiTheme="majorBidi" w:cstheme="majorBidi"/>
        </w:rPr>
      </w:pPr>
      <w:proofErr w:type="spellStart"/>
      <w:r w:rsidRPr="002115C8">
        <w:rPr>
          <w:rFonts w:asciiTheme="majorBidi" w:hAnsiTheme="majorBidi" w:cstheme="majorBidi"/>
        </w:rPr>
        <w:t>Chemoinformatics</w:t>
      </w:r>
      <w:proofErr w:type="spellEnd"/>
      <w:r w:rsidRPr="002115C8">
        <w:rPr>
          <w:rFonts w:asciiTheme="majorBidi" w:hAnsiTheme="majorBidi" w:cstheme="majorBidi"/>
        </w:rPr>
        <w:t xml:space="preserve">, is a discipline that encompasses the utilization of chemistry knowledge and computational techniques to </w:t>
      </w:r>
      <w:r w:rsidR="002115C8" w:rsidRPr="002115C8">
        <w:rPr>
          <w:rFonts w:asciiTheme="majorBidi" w:hAnsiTheme="majorBidi" w:cstheme="majorBidi"/>
        </w:rPr>
        <w:t>help effectively in mining chemical libraries to retrieve chemical information and suggest molecules for further studying, predicting molecule activity and toxicity, and molecular docking.</w:t>
      </w:r>
      <w:r w:rsidR="002115C8">
        <w:rPr>
          <w:rFonts w:asciiTheme="majorBidi" w:hAnsiTheme="majorBidi" w:cstheme="majorBidi"/>
        </w:rPr>
        <w:t xml:space="preserve"> </w:t>
      </w:r>
      <w:r w:rsidR="008739C7">
        <w:rPr>
          <w:rFonts w:asciiTheme="majorBidi" w:hAnsiTheme="majorBidi" w:cstheme="majorBidi"/>
        </w:rPr>
        <w:t xml:space="preserve">Application of machine learning and </w:t>
      </w:r>
      <w:proofErr w:type="spellStart"/>
      <w:r w:rsidR="008739C7">
        <w:rPr>
          <w:rFonts w:asciiTheme="majorBidi" w:hAnsiTheme="majorBidi" w:cstheme="majorBidi"/>
        </w:rPr>
        <w:t>chemoinformatics</w:t>
      </w:r>
      <w:proofErr w:type="spellEnd"/>
      <w:r w:rsidR="008739C7">
        <w:rPr>
          <w:rFonts w:asciiTheme="majorBidi" w:hAnsiTheme="majorBidi" w:cstheme="majorBidi"/>
        </w:rPr>
        <w:t xml:space="preserve"> to screen and process data from drug d</w:t>
      </w:r>
      <w:r w:rsidR="002115C8">
        <w:rPr>
          <w:rFonts w:asciiTheme="majorBidi" w:hAnsiTheme="majorBidi" w:cstheme="majorBidi"/>
        </w:rPr>
        <w:t xml:space="preserve">atabases like </w:t>
      </w:r>
      <w:proofErr w:type="spellStart"/>
      <w:r w:rsidR="00F05DE9">
        <w:rPr>
          <w:rFonts w:asciiTheme="majorBidi" w:hAnsiTheme="majorBidi" w:cstheme="majorBidi"/>
        </w:rPr>
        <w:t>ChEMBL</w:t>
      </w:r>
      <w:proofErr w:type="spellEnd"/>
      <w:r w:rsidR="00F05DE9">
        <w:rPr>
          <w:rFonts w:asciiTheme="majorBidi" w:hAnsiTheme="majorBidi" w:cstheme="majorBidi"/>
        </w:rPr>
        <w:t xml:space="preserve">, </w:t>
      </w:r>
      <w:proofErr w:type="spellStart"/>
      <w:r w:rsidR="00F05DE9">
        <w:rPr>
          <w:rFonts w:asciiTheme="majorBidi" w:hAnsiTheme="majorBidi" w:cstheme="majorBidi"/>
        </w:rPr>
        <w:t>BindingDB</w:t>
      </w:r>
      <w:proofErr w:type="spellEnd"/>
      <w:r w:rsidR="00F05DE9">
        <w:rPr>
          <w:rFonts w:asciiTheme="majorBidi" w:hAnsiTheme="majorBidi" w:cstheme="majorBidi"/>
        </w:rPr>
        <w:t xml:space="preserve">, </w:t>
      </w:r>
      <w:proofErr w:type="spellStart"/>
      <w:r w:rsidR="00F05DE9">
        <w:rPr>
          <w:rFonts w:asciiTheme="majorBidi" w:hAnsiTheme="majorBidi" w:cstheme="majorBidi"/>
        </w:rPr>
        <w:t>DrugBank</w:t>
      </w:r>
      <w:proofErr w:type="spellEnd"/>
      <w:r w:rsidR="00F05DE9">
        <w:rPr>
          <w:rFonts w:asciiTheme="majorBidi" w:hAnsiTheme="majorBidi" w:cstheme="majorBidi"/>
        </w:rPr>
        <w:t xml:space="preserve">, </w:t>
      </w:r>
      <w:proofErr w:type="spellStart"/>
      <w:r w:rsidR="00F05DE9">
        <w:rPr>
          <w:rFonts w:asciiTheme="majorBidi" w:hAnsiTheme="majorBidi" w:cstheme="majorBidi"/>
        </w:rPr>
        <w:t>Inxight</w:t>
      </w:r>
      <w:proofErr w:type="spellEnd"/>
      <w:r w:rsidR="00F05DE9">
        <w:rPr>
          <w:rFonts w:asciiTheme="majorBidi" w:hAnsiTheme="majorBidi" w:cstheme="majorBidi"/>
        </w:rPr>
        <w:t xml:space="preserve">, and Protein Data Bank </w:t>
      </w:r>
      <w:r w:rsidR="008739C7">
        <w:rPr>
          <w:rFonts w:asciiTheme="majorBidi" w:hAnsiTheme="majorBidi" w:cstheme="majorBidi"/>
        </w:rPr>
        <w:t>can effectively convey essential and profound knowledge of molecular structures, physiochemi</w:t>
      </w:r>
      <w:r w:rsidR="00F05DE9">
        <w:rPr>
          <w:rFonts w:asciiTheme="majorBidi" w:hAnsiTheme="majorBidi" w:cstheme="majorBidi"/>
        </w:rPr>
        <w:t>cal properties, and descriptors, help create focused libraries, and enhance the discovery and design of novel molecules with required bioactivity.</w:t>
      </w:r>
      <w:r w:rsidR="003047C7">
        <w:rPr>
          <w:rFonts w:asciiTheme="majorBidi" w:hAnsiTheme="majorBidi" w:cstheme="majorBidi"/>
        </w:rPr>
        <w:t xml:space="preserve"> </w:t>
      </w:r>
    </w:p>
    <w:p w14:paraId="1A9FF2DA" w14:textId="164E7ACA" w:rsidR="00E5623A" w:rsidRDefault="00162BCC" w:rsidP="0005726E">
      <w:pPr>
        <w:rPr>
          <w:rFonts w:asciiTheme="majorBidi" w:hAnsiTheme="majorBidi" w:cstheme="majorBidi"/>
        </w:rPr>
      </w:pPr>
      <w:r w:rsidRPr="002F5CAC">
        <w:rPr>
          <w:rFonts w:asciiTheme="majorBidi" w:hAnsiTheme="majorBidi" w:cstheme="majorBidi"/>
          <w:b/>
          <w:bCs/>
          <w:i/>
          <w:iCs/>
        </w:rPr>
        <w:t>Example of General/Target-Specific Molecule Generation Models (g-</w:t>
      </w:r>
      <w:proofErr w:type="spellStart"/>
      <w:r w:rsidRPr="002F5CAC">
        <w:rPr>
          <w:rFonts w:asciiTheme="majorBidi" w:hAnsiTheme="majorBidi" w:cstheme="majorBidi"/>
          <w:b/>
          <w:bCs/>
          <w:i/>
          <w:iCs/>
        </w:rPr>
        <w:t>DeepMGM</w:t>
      </w:r>
      <w:proofErr w:type="spellEnd"/>
      <w:r w:rsidRPr="002F5CAC">
        <w:rPr>
          <w:rFonts w:asciiTheme="majorBidi" w:hAnsiTheme="majorBidi" w:cstheme="majorBidi"/>
          <w:b/>
          <w:bCs/>
          <w:i/>
          <w:iCs/>
        </w:rPr>
        <w:t xml:space="preserve"> and t-</w:t>
      </w:r>
      <w:proofErr w:type="spellStart"/>
      <w:r w:rsidRPr="002F5CAC">
        <w:rPr>
          <w:rFonts w:asciiTheme="majorBidi" w:hAnsiTheme="majorBidi" w:cstheme="majorBidi"/>
          <w:b/>
          <w:bCs/>
          <w:i/>
          <w:iCs/>
        </w:rPr>
        <w:t>DeepMGM</w:t>
      </w:r>
      <w:proofErr w:type="spellEnd"/>
      <w:proofErr w:type="gramStart"/>
      <w:r w:rsidRPr="002F5CAC">
        <w:rPr>
          <w:rFonts w:asciiTheme="majorBidi" w:hAnsiTheme="majorBidi" w:cstheme="majorBidi"/>
          <w:b/>
          <w:bCs/>
          <w:i/>
          <w:iCs/>
        </w:rPr>
        <w:t>)</w:t>
      </w:r>
      <w:proofErr w:type="gramEnd"/>
      <w:r w:rsidRPr="002F5CAC">
        <w:rPr>
          <w:rFonts w:asciiTheme="majorBidi" w:hAnsiTheme="majorBidi" w:cstheme="majorBidi"/>
        </w:rPr>
        <w:br/>
      </w:r>
      <w:r w:rsidR="003047C7" w:rsidRPr="002F5CAC">
        <w:rPr>
          <w:rFonts w:asciiTheme="majorBidi" w:hAnsiTheme="majorBidi" w:cstheme="majorBidi"/>
        </w:rPr>
        <w:t xml:space="preserve">The </w:t>
      </w:r>
      <w:r w:rsidR="003047C7" w:rsidRPr="002F5CAC">
        <w:rPr>
          <w:rFonts w:asciiTheme="majorBidi" w:hAnsiTheme="majorBidi" w:cstheme="majorBidi"/>
          <w:b/>
          <w:bCs/>
        </w:rPr>
        <w:t>g-</w:t>
      </w:r>
      <w:proofErr w:type="spellStart"/>
      <w:r w:rsidR="003047C7" w:rsidRPr="002F5CAC">
        <w:rPr>
          <w:rFonts w:asciiTheme="majorBidi" w:hAnsiTheme="majorBidi" w:cstheme="majorBidi"/>
          <w:b/>
          <w:bCs/>
        </w:rPr>
        <w:t>DeepMGM</w:t>
      </w:r>
      <w:proofErr w:type="spellEnd"/>
      <w:r w:rsidR="003047C7" w:rsidRPr="002F5CAC">
        <w:rPr>
          <w:rFonts w:asciiTheme="majorBidi" w:hAnsiTheme="majorBidi" w:cstheme="majorBidi"/>
        </w:rPr>
        <w:t xml:space="preserve"> (Deep Learning Molecular Generative Model</w:t>
      </w:r>
      <w:r w:rsidR="00107C3E" w:rsidRPr="002F5CAC">
        <w:rPr>
          <w:rFonts w:asciiTheme="majorBidi" w:hAnsiTheme="majorBidi" w:cstheme="majorBidi"/>
        </w:rPr>
        <w:t xml:space="preserve">) was trained on 500,000 molecule randomly collected </w:t>
      </w:r>
      <w:r w:rsidRPr="002F5CAC">
        <w:rPr>
          <w:rFonts w:asciiTheme="majorBidi" w:hAnsiTheme="majorBidi" w:cstheme="majorBidi"/>
        </w:rPr>
        <w:t xml:space="preserve">from ZINC database. The molecules were represented as SMILES strings. Then 949 molecules with known ligands for specific targets (CB2 receptors) were grasped </w:t>
      </w:r>
      <w:r w:rsidR="002F5CAC" w:rsidRPr="002F5CAC">
        <w:rPr>
          <w:rFonts w:asciiTheme="majorBidi" w:hAnsiTheme="majorBidi" w:cstheme="majorBidi"/>
        </w:rPr>
        <w:t xml:space="preserve">from </w:t>
      </w:r>
      <w:proofErr w:type="spellStart"/>
      <w:r w:rsidR="002F5CAC" w:rsidRPr="002F5CAC">
        <w:rPr>
          <w:rFonts w:asciiTheme="majorBidi" w:hAnsiTheme="majorBidi" w:cstheme="majorBidi"/>
        </w:rPr>
        <w:t>ChEMBL</w:t>
      </w:r>
      <w:proofErr w:type="spellEnd"/>
      <w:r w:rsidR="002F5CAC" w:rsidRPr="002F5CAC">
        <w:rPr>
          <w:rFonts w:asciiTheme="majorBidi" w:hAnsiTheme="majorBidi" w:cstheme="majorBidi"/>
        </w:rPr>
        <w:t xml:space="preserve"> and used to train </w:t>
      </w:r>
      <w:r w:rsidR="002F5CAC" w:rsidRPr="002F5CAC">
        <w:rPr>
          <w:rFonts w:asciiTheme="majorBidi" w:hAnsiTheme="majorBidi" w:cstheme="majorBidi"/>
          <w:b/>
          <w:bCs/>
        </w:rPr>
        <w:t>t-</w:t>
      </w:r>
      <w:proofErr w:type="spellStart"/>
      <w:r w:rsidR="002F5CAC" w:rsidRPr="002F5CAC">
        <w:rPr>
          <w:rFonts w:asciiTheme="majorBidi" w:hAnsiTheme="majorBidi" w:cstheme="majorBidi"/>
          <w:b/>
          <w:bCs/>
        </w:rPr>
        <w:t>DeepMGM</w:t>
      </w:r>
      <w:proofErr w:type="spellEnd"/>
      <w:r w:rsidR="002F5CAC" w:rsidRPr="002F5CAC">
        <w:rPr>
          <w:rFonts w:asciiTheme="majorBidi" w:hAnsiTheme="majorBidi" w:cstheme="majorBidi"/>
          <w:b/>
          <w:bCs/>
        </w:rPr>
        <w:t xml:space="preserve"> </w:t>
      </w:r>
      <w:r w:rsidR="002F5CAC" w:rsidRPr="002F5CAC">
        <w:rPr>
          <w:rFonts w:asciiTheme="majorBidi" w:hAnsiTheme="majorBidi" w:cstheme="majorBidi"/>
        </w:rPr>
        <w:t>which was built with transfer learning from the more generic g-</w:t>
      </w:r>
      <w:proofErr w:type="spellStart"/>
      <w:r w:rsidR="002F5CAC" w:rsidRPr="002F5CAC">
        <w:rPr>
          <w:rFonts w:asciiTheme="majorBidi" w:hAnsiTheme="majorBidi" w:cstheme="majorBidi"/>
        </w:rPr>
        <w:t>DeepMGM</w:t>
      </w:r>
      <w:proofErr w:type="spellEnd"/>
      <w:r w:rsidR="002F5CAC" w:rsidRPr="002F5CAC">
        <w:rPr>
          <w:rFonts w:asciiTheme="majorBidi" w:hAnsiTheme="majorBidi" w:cstheme="majorBidi"/>
        </w:rPr>
        <w:t xml:space="preserve"> model. The resultant t-</w:t>
      </w:r>
      <w:proofErr w:type="spellStart"/>
      <w:r w:rsidR="002F5CAC" w:rsidRPr="002F5CAC">
        <w:rPr>
          <w:rFonts w:asciiTheme="majorBidi" w:hAnsiTheme="majorBidi" w:cstheme="majorBidi"/>
        </w:rPr>
        <w:t>DeepMGM</w:t>
      </w:r>
      <w:proofErr w:type="spellEnd"/>
      <w:r w:rsidR="002F5CAC" w:rsidRPr="002F5CAC">
        <w:rPr>
          <w:rFonts w:asciiTheme="majorBidi" w:hAnsiTheme="majorBidi" w:cstheme="majorBidi"/>
        </w:rPr>
        <w:t xml:space="preserve"> has more focused properties and output five seed scaffolds for molecular sampling. This output should be specifically related to CB2 targets</w:t>
      </w:r>
      <w:r w:rsidR="002F5CAC">
        <w:rPr>
          <w:rFonts w:asciiTheme="majorBidi" w:hAnsiTheme="majorBidi" w:cstheme="majorBidi"/>
        </w:rPr>
        <w:t>. A multi-</w:t>
      </w:r>
      <w:r w:rsidR="0075374C">
        <w:rPr>
          <w:rFonts w:asciiTheme="majorBidi" w:hAnsiTheme="majorBidi" w:cstheme="majorBidi"/>
        </w:rPr>
        <w:t>L</w:t>
      </w:r>
      <w:r w:rsidR="002F5CAC">
        <w:rPr>
          <w:rFonts w:asciiTheme="majorBidi" w:hAnsiTheme="majorBidi" w:cstheme="majorBidi"/>
        </w:rPr>
        <w:t xml:space="preserve">ayer Perceptron </w:t>
      </w:r>
      <w:r w:rsidR="002F5CAC">
        <w:rPr>
          <w:rFonts w:asciiTheme="majorBidi" w:hAnsiTheme="majorBidi" w:cstheme="majorBidi"/>
          <w:b/>
          <w:bCs/>
        </w:rPr>
        <w:t>(MLP)</w:t>
      </w:r>
      <w:r w:rsidR="002F5CAC">
        <w:rPr>
          <w:rFonts w:asciiTheme="majorBidi" w:hAnsiTheme="majorBidi" w:cstheme="majorBidi"/>
        </w:rPr>
        <w:t xml:space="preserve"> was </w:t>
      </w:r>
      <w:r w:rsidR="0075374C">
        <w:rPr>
          <w:rFonts w:asciiTheme="majorBidi" w:hAnsiTheme="majorBidi" w:cstheme="majorBidi"/>
        </w:rPr>
        <w:t xml:space="preserve">constructed and </w:t>
      </w:r>
      <w:r w:rsidR="00D92385">
        <w:rPr>
          <w:rFonts w:asciiTheme="majorBidi" w:hAnsiTheme="majorBidi" w:cstheme="majorBidi"/>
        </w:rPr>
        <w:t xml:space="preserve">trained against labelled dataset and was </w:t>
      </w:r>
      <w:r w:rsidR="0075374C">
        <w:rPr>
          <w:rFonts w:asciiTheme="majorBidi" w:hAnsiTheme="majorBidi" w:cstheme="majorBidi"/>
        </w:rPr>
        <w:t>employed as discriminator</w:t>
      </w:r>
      <w:r w:rsidR="00D92385">
        <w:rPr>
          <w:rFonts w:asciiTheme="majorBidi" w:hAnsiTheme="majorBidi" w:cstheme="majorBidi"/>
        </w:rPr>
        <w:t xml:space="preserve"> to evaluate compounds’ activity for CB2 receptors.</w:t>
      </w:r>
    </w:p>
    <w:p w14:paraId="6715948A" w14:textId="77B18BDC" w:rsidR="00D92385" w:rsidRPr="002F5CAC" w:rsidRDefault="00D92385" w:rsidP="00D92385">
      <w:pPr>
        <w:jc w:val="center"/>
        <w:rPr>
          <w:rFonts w:asciiTheme="majorBidi" w:hAnsiTheme="majorBidi" w:cstheme="majorBidi"/>
        </w:rPr>
      </w:pPr>
      <w:r>
        <w:rPr>
          <w:rFonts w:asciiTheme="majorBidi" w:hAnsiTheme="majorBidi" w:cstheme="majorBidi"/>
          <w:noProof/>
        </w:rPr>
        <w:lastRenderedPageBreak/>
        <w:drawing>
          <wp:inline distT="0" distB="0" distL="0" distR="0" wp14:anchorId="714F7420" wp14:editId="1244D6FF">
            <wp:extent cx="4393096" cy="5193334"/>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eepMGM-11-00915-g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94645" cy="5195165"/>
                    </a:xfrm>
                    <a:prstGeom prst="rect">
                      <a:avLst/>
                    </a:prstGeom>
                  </pic:spPr>
                </pic:pic>
              </a:graphicData>
            </a:graphic>
          </wp:inline>
        </w:drawing>
      </w:r>
    </w:p>
    <w:p w14:paraId="65AD7F74" w14:textId="77777777" w:rsidR="007A495F" w:rsidRDefault="007A495F" w:rsidP="00966C01">
      <w:pPr>
        <w:rPr>
          <w:rFonts w:asciiTheme="majorBidi" w:hAnsiTheme="majorBidi" w:cstheme="majorBidi"/>
        </w:rPr>
      </w:pPr>
    </w:p>
    <w:p w14:paraId="022F067B" w14:textId="57134B8D" w:rsidR="00FE3944" w:rsidRDefault="00FE3944" w:rsidP="000C7900">
      <w:pPr>
        <w:pStyle w:val="Heading1"/>
        <w:numPr>
          <w:ilvl w:val="0"/>
          <w:numId w:val="10"/>
        </w:numPr>
        <w:tabs>
          <w:tab w:val="left" w:pos="180"/>
        </w:tabs>
        <w:ind w:left="270" w:hanging="270"/>
        <w:rPr>
          <w:rFonts w:asciiTheme="majorBidi" w:hAnsiTheme="majorBidi"/>
          <w:b/>
          <w:bCs/>
          <w:color w:val="auto"/>
          <w:sz w:val="24"/>
          <w:szCs w:val="24"/>
        </w:rPr>
      </w:pPr>
      <w:r w:rsidRPr="00FE3944">
        <w:rPr>
          <w:rFonts w:asciiTheme="majorBidi" w:hAnsiTheme="majorBidi"/>
          <w:b/>
          <w:bCs/>
          <w:color w:val="auto"/>
          <w:sz w:val="24"/>
          <w:szCs w:val="24"/>
        </w:rPr>
        <w:t>Molecular Descriptors</w:t>
      </w:r>
    </w:p>
    <w:p w14:paraId="1A463592" w14:textId="64F98BB3" w:rsidR="00FE3944" w:rsidRDefault="00FE3944" w:rsidP="00FE3944">
      <w:r>
        <w:t>In order for molecular data to be readily utilized by QSAR models and machine learning approaches, multiple molecular descriptors are employed to quantitatively represent compounds' structures, biological, and physiochemical properties. They are categorized as in the following table;</w:t>
      </w:r>
    </w:p>
    <w:tbl>
      <w:tblPr>
        <w:tblStyle w:val="TableGrid"/>
        <w:tblW w:w="0" w:type="auto"/>
        <w:tblLook w:val="04A0" w:firstRow="1" w:lastRow="0" w:firstColumn="1" w:lastColumn="0" w:noHBand="0" w:noVBand="1"/>
      </w:tblPr>
      <w:tblGrid>
        <w:gridCol w:w="1195"/>
        <w:gridCol w:w="3390"/>
        <w:gridCol w:w="4765"/>
      </w:tblGrid>
      <w:tr w:rsidR="00FE3944" w:rsidRPr="00FE3944" w14:paraId="28A55F70" w14:textId="77777777" w:rsidTr="000C7900">
        <w:tc>
          <w:tcPr>
            <w:tcW w:w="1195" w:type="dxa"/>
          </w:tcPr>
          <w:p w14:paraId="37E5BAB3" w14:textId="4E7737CC" w:rsidR="00FE3944" w:rsidRPr="00FE3944" w:rsidRDefault="00FE3944" w:rsidP="00FE3944">
            <w:pPr>
              <w:rPr>
                <w:b/>
                <w:bCs/>
              </w:rPr>
            </w:pPr>
            <w:r w:rsidRPr="00FE3944">
              <w:rPr>
                <w:b/>
                <w:bCs/>
              </w:rPr>
              <w:t>Descriptor Dimension</w:t>
            </w:r>
          </w:p>
        </w:tc>
        <w:tc>
          <w:tcPr>
            <w:tcW w:w="3390" w:type="dxa"/>
          </w:tcPr>
          <w:p w14:paraId="033849A9" w14:textId="4FB3B030" w:rsidR="00FE3944" w:rsidRPr="00FE3944" w:rsidRDefault="00FE3944" w:rsidP="00FE3944">
            <w:pPr>
              <w:rPr>
                <w:b/>
                <w:bCs/>
              </w:rPr>
            </w:pPr>
            <w:r w:rsidRPr="00FE3944">
              <w:rPr>
                <w:b/>
                <w:bCs/>
              </w:rPr>
              <w:t>Descriptor Type</w:t>
            </w:r>
          </w:p>
        </w:tc>
        <w:tc>
          <w:tcPr>
            <w:tcW w:w="4765" w:type="dxa"/>
          </w:tcPr>
          <w:p w14:paraId="216E89B3" w14:textId="5ED5E328" w:rsidR="00FE3944" w:rsidRPr="00FE3944" w:rsidRDefault="00FE3944" w:rsidP="00FE3944">
            <w:pPr>
              <w:rPr>
                <w:b/>
                <w:bCs/>
              </w:rPr>
            </w:pPr>
            <w:r w:rsidRPr="00FE3944">
              <w:rPr>
                <w:b/>
                <w:bCs/>
              </w:rPr>
              <w:t>Example</w:t>
            </w:r>
          </w:p>
        </w:tc>
      </w:tr>
      <w:tr w:rsidR="00FE3944" w14:paraId="70F19028" w14:textId="77777777" w:rsidTr="000C7900">
        <w:tc>
          <w:tcPr>
            <w:tcW w:w="1195" w:type="dxa"/>
          </w:tcPr>
          <w:p w14:paraId="6B4B1A23" w14:textId="25B3ABD2" w:rsidR="00FE3944" w:rsidRDefault="00FE3944" w:rsidP="00FE3944">
            <w:r>
              <w:t>0D</w:t>
            </w:r>
          </w:p>
        </w:tc>
        <w:tc>
          <w:tcPr>
            <w:tcW w:w="3390" w:type="dxa"/>
          </w:tcPr>
          <w:p w14:paraId="3B36915F" w14:textId="63E3650A" w:rsidR="00FE3944" w:rsidRDefault="00FE3944" w:rsidP="00FE3944">
            <w:r>
              <w:t>The molecule’s atoms, bonds, and functional groups count</w:t>
            </w:r>
          </w:p>
        </w:tc>
        <w:tc>
          <w:tcPr>
            <w:tcW w:w="4765" w:type="dxa"/>
          </w:tcPr>
          <w:p w14:paraId="3773CFA4" w14:textId="68A77224" w:rsidR="00FE3944" w:rsidRDefault="00FE3944" w:rsidP="00FE3944">
            <w:r w:rsidRPr="00FE3944">
              <w:t xml:space="preserve">Molecular weight, </w:t>
            </w:r>
            <w:proofErr w:type="spellStart"/>
            <w:r w:rsidRPr="00FE3944">
              <w:t>LogP</w:t>
            </w:r>
            <w:proofErr w:type="spellEnd"/>
            <w:r w:rsidRPr="00FE3944">
              <w:t xml:space="preserve"> (partition coefficient)</w:t>
            </w:r>
          </w:p>
        </w:tc>
      </w:tr>
      <w:tr w:rsidR="00FE3944" w14:paraId="27F60DBF" w14:textId="77777777" w:rsidTr="000C7900">
        <w:tc>
          <w:tcPr>
            <w:tcW w:w="1195" w:type="dxa"/>
          </w:tcPr>
          <w:p w14:paraId="7E34369A" w14:textId="78D359BF" w:rsidR="00FE3944" w:rsidRDefault="00FE3944" w:rsidP="00FE3944">
            <w:r>
              <w:t>1D</w:t>
            </w:r>
          </w:p>
        </w:tc>
        <w:tc>
          <w:tcPr>
            <w:tcW w:w="3390" w:type="dxa"/>
          </w:tcPr>
          <w:p w14:paraId="341FBDB0" w14:textId="27D803AD" w:rsidR="00FE3944" w:rsidRDefault="00FE3944" w:rsidP="00FE3944">
            <w:r w:rsidRPr="00FE3944">
              <w:t>Molecular properties in a linear manner</w:t>
            </w:r>
          </w:p>
        </w:tc>
        <w:tc>
          <w:tcPr>
            <w:tcW w:w="4765" w:type="dxa"/>
          </w:tcPr>
          <w:p w14:paraId="40BCD9A3" w14:textId="22320E4D" w:rsidR="00FE3944" w:rsidRDefault="00FE3944" w:rsidP="00FE3944">
            <w:r w:rsidRPr="00FE3944">
              <w:t>Molecular Formula, SMILES &amp; SELFIES</w:t>
            </w:r>
          </w:p>
        </w:tc>
      </w:tr>
      <w:tr w:rsidR="00FE3944" w14:paraId="2C4A28A7" w14:textId="77777777" w:rsidTr="000C7900">
        <w:tc>
          <w:tcPr>
            <w:tcW w:w="1195" w:type="dxa"/>
          </w:tcPr>
          <w:p w14:paraId="257A0F76" w14:textId="5F26F902" w:rsidR="00FE3944" w:rsidRDefault="00FE3944" w:rsidP="00FE3944">
            <w:r>
              <w:t>2D</w:t>
            </w:r>
          </w:p>
        </w:tc>
        <w:tc>
          <w:tcPr>
            <w:tcW w:w="3390" w:type="dxa"/>
          </w:tcPr>
          <w:p w14:paraId="56AFE8C0" w14:textId="217AD8E7" w:rsidR="00FE3944" w:rsidRDefault="00FE3944" w:rsidP="00FE3944">
            <w:r w:rsidRPr="00FE3944">
              <w:t>Topological polar surface area (TPSA)</w:t>
            </w:r>
          </w:p>
        </w:tc>
        <w:tc>
          <w:tcPr>
            <w:tcW w:w="4765" w:type="dxa"/>
          </w:tcPr>
          <w:p w14:paraId="23449C8E" w14:textId="1C70A301" w:rsidR="00FE3944" w:rsidRDefault="00FE3944" w:rsidP="00FE3944">
            <w:r>
              <w:t>Mole</w:t>
            </w:r>
            <w:r w:rsidR="000C7900">
              <w:t xml:space="preserve">cular fingerprint (e.g., Morgan </w:t>
            </w:r>
            <w:r>
              <w:t>fingerprint),</w:t>
            </w:r>
          </w:p>
          <w:p w14:paraId="3580E125" w14:textId="1A36AC9C" w:rsidR="00FE3944" w:rsidRDefault="00FE3944" w:rsidP="00FE3944">
            <w:r>
              <w:t>Constitutional descriptors (e.g., atoms, bonds, and rings count)</w:t>
            </w:r>
          </w:p>
        </w:tc>
      </w:tr>
      <w:tr w:rsidR="00FE3944" w14:paraId="7D0CC5EA" w14:textId="77777777" w:rsidTr="000C7900">
        <w:tc>
          <w:tcPr>
            <w:tcW w:w="1195" w:type="dxa"/>
          </w:tcPr>
          <w:p w14:paraId="34064AD6" w14:textId="752BAF0B" w:rsidR="00FE3944" w:rsidRDefault="00FE3944" w:rsidP="00FE3944">
            <w:r>
              <w:lastRenderedPageBreak/>
              <w:t>3D</w:t>
            </w:r>
          </w:p>
        </w:tc>
        <w:tc>
          <w:tcPr>
            <w:tcW w:w="3390" w:type="dxa"/>
          </w:tcPr>
          <w:p w14:paraId="7071C81C" w14:textId="6BDF23B3" w:rsidR="00FE3944" w:rsidRDefault="00FE3944" w:rsidP="00FE3944">
            <w:r w:rsidRPr="00FE3944">
              <w:t>Special properties of a molecule</w:t>
            </w:r>
          </w:p>
        </w:tc>
        <w:tc>
          <w:tcPr>
            <w:tcW w:w="4765" w:type="dxa"/>
          </w:tcPr>
          <w:p w14:paraId="5816C83E" w14:textId="588AD00C" w:rsidR="00FE3944" w:rsidRDefault="00FE3944" w:rsidP="00FE3944">
            <w:r>
              <w:t xml:space="preserve">Molecular shape descriptors (e.g., volume, surface area), </w:t>
            </w:r>
            <w:proofErr w:type="spellStart"/>
            <w:r>
              <w:t>Pharmacophore</w:t>
            </w:r>
            <w:proofErr w:type="spellEnd"/>
            <w:r>
              <w:t xml:space="preserve"> features</w:t>
            </w:r>
          </w:p>
        </w:tc>
      </w:tr>
      <w:tr w:rsidR="00FE3944" w14:paraId="636EC42B" w14:textId="77777777" w:rsidTr="000C7900">
        <w:tc>
          <w:tcPr>
            <w:tcW w:w="1195" w:type="dxa"/>
          </w:tcPr>
          <w:p w14:paraId="35531C84" w14:textId="27E739BA" w:rsidR="00FE3944" w:rsidRDefault="00FE3944" w:rsidP="00FE3944">
            <w:r>
              <w:t>4D</w:t>
            </w:r>
          </w:p>
        </w:tc>
        <w:tc>
          <w:tcPr>
            <w:tcW w:w="3390" w:type="dxa"/>
          </w:tcPr>
          <w:p w14:paraId="5079D4E9" w14:textId="3922760C" w:rsidR="00FE3944" w:rsidRPr="00FE3944" w:rsidRDefault="00FE3944" w:rsidP="000C7900">
            <w:r>
              <w:t>Electrostatic potential descriptors with</w:t>
            </w:r>
            <w:r w:rsidR="000C7900">
              <w:t xml:space="preserve"> </w:t>
            </w:r>
            <w:r>
              <w:t>spatiotemporal aspects</w:t>
            </w:r>
          </w:p>
        </w:tc>
        <w:tc>
          <w:tcPr>
            <w:tcW w:w="4765" w:type="dxa"/>
          </w:tcPr>
          <w:p w14:paraId="3F968D69" w14:textId="4056759A" w:rsidR="00FE3944" w:rsidRDefault="00FE3944" w:rsidP="000C7900">
            <w:r>
              <w:t>Molecular dynamics descriptors, solvent accessible surface area</w:t>
            </w:r>
            <w:r w:rsidR="000C7900">
              <w:t xml:space="preserve"> </w:t>
            </w:r>
            <w:r>
              <w:t>(SASA), radius of gyration (</w:t>
            </w:r>
            <w:proofErr w:type="spellStart"/>
            <w:r>
              <w:t>Rg</w:t>
            </w:r>
            <w:proofErr w:type="spellEnd"/>
            <w:r>
              <w:t>), Time-dependent properties (e.g.,</w:t>
            </w:r>
          </w:p>
          <w:p w14:paraId="6CE9E122" w14:textId="62A32A32" w:rsidR="00FE3944" w:rsidRDefault="00FE3944" w:rsidP="000C7900">
            <w:r>
              <w:t xml:space="preserve">dynamic </w:t>
            </w:r>
            <w:r w:rsidR="000C7900">
              <w:t>polar surface area (</w:t>
            </w:r>
            <w:proofErr w:type="spellStart"/>
            <w:r w:rsidR="000C7900">
              <w:t>dPSA</w:t>
            </w:r>
            <w:proofErr w:type="spellEnd"/>
            <w:r w:rsidR="000C7900">
              <w:t>), time-</w:t>
            </w:r>
            <w:r>
              <w:t>dependent</w:t>
            </w:r>
            <w:r w:rsidR="000C7900">
              <w:t xml:space="preserve"> </w:t>
            </w:r>
            <w:r>
              <w:t>dipole moment</w:t>
            </w:r>
          </w:p>
        </w:tc>
      </w:tr>
    </w:tbl>
    <w:p w14:paraId="54713D8C" w14:textId="77777777" w:rsidR="00FE3944" w:rsidRPr="00FE3944" w:rsidRDefault="00FE3944" w:rsidP="00FE3944"/>
    <w:p w14:paraId="6E5B57A4" w14:textId="2626AE03" w:rsidR="006736C0" w:rsidRDefault="002E1EBA" w:rsidP="000C7900">
      <w:pPr>
        <w:pStyle w:val="Heading1"/>
        <w:numPr>
          <w:ilvl w:val="0"/>
          <w:numId w:val="10"/>
        </w:numPr>
        <w:tabs>
          <w:tab w:val="left" w:pos="180"/>
        </w:tabs>
        <w:ind w:left="270" w:hanging="270"/>
        <w:rPr>
          <w:rFonts w:asciiTheme="majorBidi" w:hAnsiTheme="majorBidi"/>
          <w:b/>
          <w:bCs/>
          <w:color w:val="auto"/>
          <w:sz w:val="24"/>
          <w:szCs w:val="24"/>
        </w:rPr>
      </w:pPr>
      <w:r w:rsidRPr="002E1EBA">
        <w:rPr>
          <w:rFonts w:asciiTheme="majorBidi" w:hAnsiTheme="majorBidi"/>
          <w:b/>
          <w:bCs/>
          <w:color w:val="auto"/>
          <w:sz w:val="24"/>
          <w:szCs w:val="24"/>
        </w:rPr>
        <w:t>QSAR and Machine Learning Integration</w:t>
      </w:r>
    </w:p>
    <w:p w14:paraId="56A78D2C" w14:textId="6C39C758" w:rsidR="006A1432" w:rsidRDefault="002E1EBA" w:rsidP="001E7389">
      <w:r>
        <w:t xml:space="preserve">QSAR (Quantitative Structure Activity Relationship) is a computational approach to </w:t>
      </w:r>
      <w:r w:rsidR="002504D2">
        <w:t>help establish and understand the relationship between chemical structures of compounds and their biological and physiochemical properties. This enables the prediction of how compounds’ activities and properties can vary with variations in their chemical structures.</w:t>
      </w:r>
      <w:r w:rsidR="001E7389">
        <w:t xml:space="preserve"> As a result of this provided predictions and knowledge, QSAR helps reducing the number of synthesized compounds for trials by facilitating selection of the most promising candidates</w:t>
      </w:r>
      <w:r w:rsidR="006A1432">
        <w:t>. One of the examples of classical techniques to develop QSAR models is</w:t>
      </w:r>
      <w:r w:rsidR="001E7389">
        <w:t xml:space="preserve"> </w:t>
      </w:r>
      <w:proofErr w:type="spellStart"/>
      <w:r w:rsidR="001E7389">
        <w:t>Hansch</w:t>
      </w:r>
      <w:proofErr w:type="spellEnd"/>
      <w:r w:rsidR="001E7389">
        <w:t xml:space="preserve"> Analysis which used Multiple Linear Regression (MLP) to establish the required correlations. Another example is Free-Wilson Analysis, which focused mainly on the study of the effects of adding substituents to the molecule on biological activity, and used also linear models. A major challenge was to develop a</w:t>
      </w:r>
      <w:r w:rsidR="00AE495E">
        <w:t>n effective</w:t>
      </w:r>
      <w:r w:rsidR="001E7389">
        <w:t xml:space="preserve"> QSAR model</w:t>
      </w:r>
      <w:r w:rsidR="00AE495E">
        <w:t xml:space="preserve"> for huge and diverse datasets. </w:t>
      </w:r>
    </w:p>
    <w:p w14:paraId="7FA172A0" w14:textId="5385B779" w:rsidR="00AE495E" w:rsidRDefault="00AE495E" w:rsidP="00AE495E">
      <w:r>
        <w:t>Currently, QSAR models can be constructed with supervised and unsu</w:t>
      </w:r>
      <w:r w:rsidR="00D13E97">
        <w:t>pervised machine learning</w:t>
      </w:r>
      <w:r>
        <w:t>. In supervised learning, model is trained against labeled datasets with the input being the chemical structure with suitable representation and the output labels represent the corresponding properties like biological activity or toxicity</w:t>
      </w:r>
      <w:r w:rsidR="00870AFA">
        <w:t>. Unsupervised learning is used to explore unknown patterns or relatio</w:t>
      </w:r>
      <w:r w:rsidR="00D13E97">
        <w:t>nships within the chemical data through, for example, enabling clustering molecules based on structural similarities.</w:t>
      </w:r>
    </w:p>
    <w:p w14:paraId="5828EB53" w14:textId="39429D85" w:rsidR="009167B7" w:rsidRDefault="009167B7" w:rsidP="00F11DAF">
      <w:r>
        <w:t xml:space="preserve">Comparative study between Deep Neural Networks (DNN) and </w:t>
      </w:r>
      <w:r w:rsidR="00434595">
        <w:t xml:space="preserve">conventional </w:t>
      </w:r>
      <w:r w:rsidR="00434595" w:rsidRPr="00434595">
        <w:t>QSAR classifications for TNBC inhibitors and novel GPCR agonist discovery</w:t>
      </w:r>
      <w:r>
        <w:t xml:space="preserve"> showed that DNNs are remarkably superior in integrating immense chemical and biological data to make successful predictions ranging from in-vitro and in-vivo activities to ADMET properties (absorption, distribution, metabolism, excretion, and toxicity).</w:t>
      </w:r>
      <w:r w:rsidR="00E5402E">
        <w:t xml:space="preserve"> </w:t>
      </w:r>
      <w:r w:rsidR="00DF417B">
        <w:t xml:space="preserve">The figure </w:t>
      </w:r>
      <w:r w:rsidR="00F11DAF">
        <w:t xml:space="preserve">shows comparison of </w:t>
      </w:r>
      <w:r w:rsidR="00DF417B" w:rsidRPr="00DF417B">
        <w:t>training and test sets’ prediction efficiencies between differen</w:t>
      </w:r>
      <w:r w:rsidR="00F11DAF">
        <w:t>t models, DNN, RF</w:t>
      </w:r>
      <w:r w:rsidR="00023CDD">
        <w:t xml:space="preserve"> (Random Forest)</w:t>
      </w:r>
      <w:r w:rsidR="00F11DAF">
        <w:t>, PLS</w:t>
      </w:r>
      <w:r w:rsidR="00023CDD">
        <w:t xml:space="preserve"> (Partial Least Squares)</w:t>
      </w:r>
      <w:r w:rsidR="00F11DAF">
        <w:t>, and MLR</w:t>
      </w:r>
      <w:r w:rsidR="00023CDD">
        <w:t xml:space="preserve"> (Multiple Linear Regression)</w:t>
      </w:r>
      <w:r w:rsidR="00F11DAF">
        <w:t xml:space="preserve">, </w:t>
      </w:r>
      <w:r w:rsidR="00DF417B" w:rsidRPr="00DF417B">
        <w:t>compared with decreasing number of training compounds.</w:t>
      </w:r>
    </w:p>
    <w:p w14:paraId="02EB6AC7" w14:textId="77777777" w:rsidR="00F11DAF" w:rsidRDefault="00F11DAF" w:rsidP="00F11DAF"/>
    <w:p w14:paraId="6ACB478D" w14:textId="79FBEE97" w:rsidR="00F11DAF" w:rsidRPr="00976720" w:rsidRDefault="00F11DAF" w:rsidP="00F11DAF">
      <w:pPr>
        <w:jc w:val="center"/>
      </w:pPr>
      <w:r>
        <w:rPr>
          <w:noProof/>
        </w:rPr>
        <w:lastRenderedPageBreak/>
        <w:drawing>
          <wp:inline distT="0" distB="0" distL="0" distR="0" wp14:anchorId="50FD115D" wp14:editId="586FDBA3">
            <wp:extent cx="4724400" cy="3318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4">
                      <a:extLst>
                        <a:ext uri="{28A0092B-C50C-407E-A947-70E740481C1C}">
                          <a14:useLocalDpi xmlns:a14="http://schemas.microsoft.com/office/drawing/2010/main" val="0"/>
                        </a:ext>
                      </a:extLst>
                    </a:blip>
                    <a:stretch>
                      <a:fillRect/>
                    </a:stretch>
                  </pic:blipFill>
                  <pic:spPr>
                    <a:xfrm>
                      <a:off x="0" y="0"/>
                      <a:ext cx="4732291" cy="3323727"/>
                    </a:xfrm>
                    <a:prstGeom prst="rect">
                      <a:avLst/>
                    </a:prstGeom>
                  </pic:spPr>
                </pic:pic>
              </a:graphicData>
            </a:graphic>
          </wp:inline>
        </w:drawing>
      </w:r>
    </w:p>
    <w:p w14:paraId="15F070EF" w14:textId="4FB9A82E" w:rsidR="003B3C3C" w:rsidRPr="002E1EBA" w:rsidRDefault="003B3C3C" w:rsidP="004367C8"/>
    <w:p w14:paraId="413E1023" w14:textId="00B886B8" w:rsidR="006736C0" w:rsidRDefault="00670B3F" w:rsidP="00836FA4">
      <w:pPr>
        <w:rPr>
          <w:rFonts w:asciiTheme="majorBidi" w:hAnsiTheme="majorBidi" w:cstheme="majorBidi"/>
        </w:rPr>
      </w:pPr>
      <w:r>
        <w:rPr>
          <w:rFonts w:asciiTheme="majorBidi" w:hAnsiTheme="majorBidi" w:cstheme="majorBidi"/>
        </w:rPr>
        <w:t>In another study, a DNN was used together with KNN (K-Nearest Neighbor) approach to build a QSAR model for a group of 1000 molecules having anticancer activity. This procedure succeeded to allow understanding the relationship between certain structural characteristics and the anticancer activity.</w:t>
      </w:r>
      <w:r w:rsidR="00067986">
        <w:rPr>
          <w:rFonts w:asciiTheme="majorBidi" w:hAnsiTheme="majorBidi" w:cstheme="majorBidi"/>
        </w:rPr>
        <w:t xml:space="preserve"> SVM (Support Vector Machine) is a supervised machine learning algorithm that effectively classifies data by finding the </w:t>
      </w:r>
      <w:proofErr w:type="spellStart"/>
      <w:r w:rsidR="00067986">
        <w:rPr>
          <w:rFonts w:asciiTheme="majorBidi" w:hAnsiTheme="majorBidi" w:cstheme="majorBidi"/>
        </w:rPr>
        <w:t>hyperplane</w:t>
      </w:r>
      <w:proofErr w:type="spellEnd"/>
      <w:r w:rsidR="00067986">
        <w:rPr>
          <w:rFonts w:asciiTheme="majorBidi" w:hAnsiTheme="majorBidi" w:cstheme="majorBidi"/>
        </w:rPr>
        <w:t xml:space="preserve"> which maximize distance between classes. SVM is a reliable approach in QSAR modeling because of its efficiency in handling highly dim</w:t>
      </w:r>
      <w:r w:rsidR="00836FA4">
        <w:rPr>
          <w:rFonts w:asciiTheme="majorBidi" w:hAnsiTheme="majorBidi" w:cstheme="majorBidi"/>
        </w:rPr>
        <w:t>ensional data and non-linear re</w:t>
      </w:r>
      <w:r w:rsidR="00067986">
        <w:rPr>
          <w:rFonts w:asciiTheme="majorBidi" w:hAnsiTheme="majorBidi" w:cstheme="majorBidi"/>
        </w:rPr>
        <w:t>l</w:t>
      </w:r>
      <w:r w:rsidR="00836FA4">
        <w:rPr>
          <w:rFonts w:asciiTheme="majorBidi" w:hAnsiTheme="majorBidi" w:cstheme="majorBidi"/>
        </w:rPr>
        <w:t>a</w:t>
      </w:r>
      <w:r w:rsidR="00067986">
        <w:rPr>
          <w:rFonts w:asciiTheme="majorBidi" w:hAnsiTheme="majorBidi" w:cstheme="majorBidi"/>
        </w:rPr>
        <w:t>tionships.</w:t>
      </w:r>
    </w:p>
    <w:p w14:paraId="04FDD560" w14:textId="0C964533" w:rsidR="006736C0" w:rsidRDefault="00836FA4" w:rsidP="000C7900">
      <w:pPr>
        <w:rPr>
          <w:rFonts w:asciiTheme="majorBidi" w:hAnsiTheme="majorBidi" w:cstheme="majorBidi"/>
        </w:rPr>
      </w:pPr>
      <w:r>
        <w:rPr>
          <w:rFonts w:asciiTheme="majorBidi" w:hAnsiTheme="majorBidi" w:cstheme="majorBidi"/>
        </w:rPr>
        <w:t xml:space="preserve">CNNs (Convolutional Neural Networks) with their great capabilities in image analysis enabled protein structures visualization as 3D-images facilitating the prediction of effects of mutations on protein structures. CNNs can grasp molecular features from 2D representations of compounds. RNNs (Recurrent Neural Networks), also known as </w:t>
      </w:r>
      <w:r w:rsidRPr="00836FA4">
        <w:rPr>
          <w:rFonts w:asciiTheme="majorBidi" w:hAnsiTheme="majorBidi" w:cstheme="majorBidi"/>
        </w:rPr>
        <w:t>long short-term memory (LSTM)</w:t>
      </w:r>
      <w:r>
        <w:rPr>
          <w:rFonts w:asciiTheme="majorBidi" w:hAnsiTheme="majorBidi" w:cstheme="majorBidi"/>
        </w:rPr>
        <w:t xml:space="preserve"> </w:t>
      </w:r>
      <w:r w:rsidRPr="00836FA4">
        <w:rPr>
          <w:rFonts w:asciiTheme="majorBidi" w:hAnsiTheme="majorBidi" w:cstheme="majorBidi"/>
        </w:rPr>
        <w:t>networks,</w:t>
      </w:r>
      <w:r>
        <w:rPr>
          <w:rFonts w:asciiTheme="majorBidi" w:hAnsiTheme="majorBidi" w:cstheme="majorBidi"/>
        </w:rPr>
        <w:t xml:space="preserve"> can capture structural patterns from SMILES strings</w:t>
      </w:r>
      <w:r w:rsidR="0091463E">
        <w:rPr>
          <w:rFonts w:asciiTheme="majorBidi" w:hAnsiTheme="majorBidi" w:cstheme="majorBidi"/>
        </w:rPr>
        <w:t xml:space="preserve">. </w:t>
      </w:r>
      <w:proofErr w:type="spellStart"/>
      <w:r w:rsidR="0091463E">
        <w:rPr>
          <w:rFonts w:asciiTheme="majorBidi" w:hAnsiTheme="majorBidi" w:cstheme="majorBidi"/>
        </w:rPr>
        <w:t>DeepSnap</w:t>
      </w:r>
      <w:proofErr w:type="spellEnd"/>
      <w:r w:rsidR="0091463E">
        <w:rPr>
          <w:rFonts w:asciiTheme="majorBidi" w:hAnsiTheme="majorBidi" w:cstheme="majorBidi"/>
        </w:rPr>
        <w:t>, a deep-learning-based model, has been built to be able to predict toxicity of many compound utilizing 3D photographs of chemical structures without using descriptors. Overall, DNNs clearly enhanced QSAR models’ performance.</w:t>
      </w:r>
    </w:p>
    <w:p w14:paraId="18EF825E" w14:textId="77777777" w:rsidR="006736C0" w:rsidRDefault="006736C0" w:rsidP="00966C01">
      <w:pPr>
        <w:rPr>
          <w:rFonts w:asciiTheme="majorBidi" w:hAnsiTheme="majorBidi" w:cstheme="majorBidi"/>
        </w:rPr>
      </w:pPr>
    </w:p>
    <w:p w14:paraId="51AEC2D3" w14:textId="0D95B126" w:rsidR="0015578C" w:rsidRDefault="0015578C" w:rsidP="0015578C">
      <w:pPr>
        <w:pStyle w:val="Heading1"/>
        <w:numPr>
          <w:ilvl w:val="0"/>
          <w:numId w:val="10"/>
        </w:numPr>
        <w:tabs>
          <w:tab w:val="left" w:pos="180"/>
        </w:tabs>
        <w:ind w:left="270" w:hanging="270"/>
        <w:rPr>
          <w:rFonts w:asciiTheme="majorBidi" w:hAnsiTheme="majorBidi"/>
          <w:b/>
          <w:bCs/>
          <w:color w:val="auto"/>
          <w:sz w:val="24"/>
          <w:szCs w:val="24"/>
        </w:rPr>
      </w:pPr>
      <w:r w:rsidRPr="0015578C">
        <w:rPr>
          <w:rFonts w:asciiTheme="majorBidi" w:hAnsiTheme="majorBidi"/>
          <w:b/>
          <w:bCs/>
          <w:color w:val="auto"/>
          <w:sz w:val="24"/>
          <w:szCs w:val="24"/>
        </w:rPr>
        <w:t xml:space="preserve">Interpretability and </w:t>
      </w:r>
      <w:proofErr w:type="spellStart"/>
      <w:r w:rsidRPr="0015578C">
        <w:rPr>
          <w:rFonts w:asciiTheme="majorBidi" w:hAnsiTheme="majorBidi"/>
          <w:b/>
          <w:bCs/>
          <w:color w:val="auto"/>
          <w:sz w:val="24"/>
          <w:szCs w:val="24"/>
        </w:rPr>
        <w:t>Explainability</w:t>
      </w:r>
      <w:proofErr w:type="spellEnd"/>
      <w:r w:rsidRPr="0015578C">
        <w:rPr>
          <w:rFonts w:asciiTheme="majorBidi" w:hAnsiTheme="majorBidi"/>
          <w:b/>
          <w:bCs/>
          <w:color w:val="auto"/>
          <w:sz w:val="24"/>
          <w:szCs w:val="24"/>
        </w:rPr>
        <w:t xml:space="preserve"> </w:t>
      </w:r>
      <w:r w:rsidR="007A495F" w:rsidRPr="0015578C">
        <w:rPr>
          <w:rFonts w:asciiTheme="majorBidi" w:hAnsiTheme="majorBidi"/>
          <w:b/>
          <w:bCs/>
          <w:color w:val="auto"/>
          <w:sz w:val="24"/>
          <w:szCs w:val="24"/>
        </w:rPr>
        <w:t>Challenges</w:t>
      </w:r>
    </w:p>
    <w:p w14:paraId="42B9B162" w14:textId="063E6783" w:rsidR="0015578C" w:rsidRDefault="0015578C" w:rsidP="003E7092">
      <w:r>
        <w:t xml:space="preserve">Being incapable to clearly explain why a machine learning model has given certain predictions or outputs renders some researchers unable to utilize and trust the results. Interpretability of ML-QSAR models enhances transparency and reproducibility, giving the space for </w:t>
      </w:r>
      <w:r w:rsidR="00E87259">
        <w:t>stakeholders to take trusted decisions.</w:t>
      </w:r>
      <w:r w:rsidR="00736CAA">
        <w:t xml:space="preserve"> Heat maps, feature importance plots, LIME (Local Interpretable Model-Agnostic Explanations), and SHAP (Shapley Additive Explanations) are techniques which can explain model’s predictions by relating them to specific features.</w:t>
      </w:r>
      <w:r w:rsidR="003E7092">
        <w:t xml:space="preserve"> STONED (Structure–Topology Optimization for Novel Explanatory Discoveries) allows </w:t>
      </w:r>
      <w:r w:rsidR="003E7092" w:rsidRPr="003E7092">
        <w:t>skeletal, molecular structure-based explanation</w:t>
      </w:r>
      <w:r w:rsidR="003E7092">
        <w:t>s by producing legitimate molecular counterfactuals for any model without the need for training a counterfactual generator.</w:t>
      </w:r>
    </w:p>
    <w:p w14:paraId="68D6C761" w14:textId="21A040D9" w:rsidR="0015578C" w:rsidRDefault="003E7092" w:rsidP="003E7092">
      <w:pPr>
        <w:pStyle w:val="Heading1"/>
        <w:numPr>
          <w:ilvl w:val="0"/>
          <w:numId w:val="10"/>
        </w:numPr>
        <w:tabs>
          <w:tab w:val="left" w:pos="180"/>
        </w:tabs>
        <w:ind w:left="270" w:hanging="270"/>
        <w:rPr>
          <w:rFonts w:asciiTheme="majorBidi" w:hAnsiTheme="majorBidi"/>
          <w:b/>
          <w:bCs/>
          <w:color w:val="auto"/>
          <w:sz w:val="24"/>
          <w:szCs w:val="24"/>
        </w:rPr>
      </w:pPr>
      <w:r w:rsidRPr="003E7092">
        <w:rPr>
          <w:rFonts w:asciiTheme="majorBidi" w:hAnsiTheme="majorBidi"/>
          <w:b/>
          <w:bCs/>
          <w:color w:val="auto"/>
          <w:sz w:val="24"/>
          <w:szCs w:val="24"/>
        </w:rPr>
        <w:lastRenderedPageBreak/>
        <w:t>Conclusion</w:t>
      </w:r>
    </w:p>
    <w:p w14:paraId="1BE496A8" w14:textId="02256F9A" w:rsidR="003E7092" w:rsidRPr="003E7092" w:rsidRDefault="000C2C75" w:rsidP="000C2C75">
      <w:r>
        <w:t xml:space="preserve">The utilization of machine learning capabilities in </w:t>
      </w:r>
      <w:proofErr w:type="spellStart"/>
      <w:r>
        <w:t>chemoinformatics</w:t>
      </w:r>
      <w:proofErr w:type="spellEnd"/>
      <w:r>
        <w:t xml:space="preserve"> has expedited drug discovery processes through providing efficient hit-predictions, facilitating the design and development of new molecules with desired biological activities, and toxicological and physiochemical properties. It allowed efficient and rapid screening of datasets with high dimensionality, previously arduous to interpret. </w:t>
      </w:r>
      <w:r w:rsidR="003E7092">
        <w:t>The current alliance between machine learning</w:t>
      </w:r>
      <w:r>
        <w:t xml:space="preserve">, </w:t>
      </w:r>
      <w:proofErr w:type="spellStart"/>
      <w:r>
        <w:t>chemoinformatics</w:t>
      </w:r>
      <w:proofErr w:type="spellEnd"/>
      <w:r>
        <w:t xml:space="preserve">, and QSAR principles has revolutionized drug discovery field, and delivering great positive impacts </w:t>
      </w:r>
      <w:r w:rsidR="00EB307E">
        <w:t>in favor of patients and pharmaceutical industries economics.</w:t>
      </w:r>
    </w:p>
    <w:p w14:paraId="12ABB8B8" w14:textId="77777777" w:rsidR="0015578C" w:rsidRDefault="0015578C" w:rsidP="00966C01">
      <w:pPr>
        <w:rPr>
          <w:rFonts w:asciiTheme="majorBidi" w:hAnsiTheme="majorBidi" w:cstheme="majorBidi"/>
        </w:rPr>
      </w:pPr>
    </w:p>
    <w:p w14:paraId="60DA3492" w14:textId="77777777" w:rsidR="0015578C" w:rsidRDefault="0015578C" w:rsidP="00966C01">
      <w:pPr>
        <w:rPr>
          <w:rFonts w:asciiTheme="majorBidi" w:hAnsiTheme="majorBidi" w:cstheme="majorBidi"/>
        </w:rPr>
      </w:pPr>
    </w:p>
    <w:p w14:paraId="2E1FBB0D" w14:textId="77777777" w:rsidR="0015578C" w:rsidRDefault="0015578C" w:rsidP="00966C01">
      <w:pPr>
        <w:rPr>
          <w:rFonts w:asciiTheme="majorBidi" w:hAnsiTheme="majorBidi" w:cstheme="majorBidi"/>
        </w:rPr>
      </w:pPr>
    </w:p>
    <w:p w14:paraId="1257BEC9" w14:textId="77777777" w:rsidR="0015578C" w:rsidRDefault="0015578C" w:rsidP="00966C01">
      <w:pPr>
        <w:rPr>
          <w:rFonts w:asciiTheme="majorBidi" w:hAnsiTheme="majorBidi" w:cstheme="majorBidi"/>
        </w:rPr>
      </w:pPr>
    </w:p>
    <w:p w14:paraId="46B30E58" w14:textId="5BC94D68" w:rsidR="007A71D4" w:rsidRDefault="0005726E" w:rsidP="00966C01">
      <w:pPr>
        <w:rPr>
          <w:rFonts w:asciiTheme="majorBidi" w:hAnsiTheme="majorBidi" w:cstheme="majorBidi"/>
        </w:rPr>
      </w:pPr>
      <w:r w:rsidRPr="002F5CAC">
        <w:rPr>
          <w:rFonts w:asciiTheme="majorBidi" w:hAnsiTheme="majorBidi" w:cstheme="majorBidi"/>
        </w:rPr>
        <w:t>(</w:t>
      </w:r>
      <w:hyperlink r:id="rId15" w:history="1">
        <w:r w:rsidRPr="006736C0">
          <w:t>https://www.mdpi.com/2073-4409/11/5/915</w:t>
        </w:r>
      </w:hyperlink>
      <w:r w:rsidRPr="002F5CAC">
        <w:rPr>
          <w:rFonts w:asciiTheme="majorBidi" w:hAnsiTheme="majorBidi" w:cstheme="majorBidi"/>
        </w:rPr>
        <w:t>)</w:t>
      </w:r>
    </w:p>
    <w:p w14:paraId="54AB6732" w14:textId="77777777" w:rsidR="0005726E" w:rsidRDefault="0005726E" w:rsidP="00966C01">
      <w:pPr>
        <w:rPr>
          <w:rFonts w:asciiTheme="majorBidi" w:hAnsiTheme="majorBidi" w:cstheme="majorBidi"/>
        </w:rPr>
      </w:pPr>
    </w:p>
    <w:p w14:paraId="4EA2CFE4" w14:textId="5736AB6A" w:rsidR="0005726E" w:rsidRDefault="00A57F7E" w:rsidP="00966C01">
      <w:pPr>
        <w:rPr>
          <w:rFonts w:asciiTheme="majorBidi" w:hAnsiTheme="majorBidi" w:cstheme="majorBidi"/>
        </w:rPr>
      </w:pPr>
      <w:hyperlink r:id="rId16" w:history="1">
        <w:r w:rsidR="003B3C3C" w:rsidRPr="00070536">
          <w:rPr>
            <w:rStyle w:val="Hyperlink"/>
            <w:rFonts w:asciiTheme="majorBidi" w:hAnsiTheme="majorBidi" w:cstheme="majorBidi"/>
          </w:rPr>
          <w:t>https://www.sciencedirect.com/science/article/abs/pii/B9780128200452000064</w:t>
        </w:r>
      </w:hyperlink>
    </w:p>
    <w:p w14:paraId="67588C35" w14:textId="48F85BD6" w:rsidR="003B3C3C" w:rsidRDefault="00A57F7E" w:rsidP="00966C01">
      <w:pPr>
        <w:rPr>
          <w:rFonts w:asciiTheme="majorBidi" w:hAnsiTheme="majorBidi" w:cstheme="majorBidi"/>
        </w:rPr>
      </w:pPr>
      <w:hyperlink r:id="rId17" w:history="1">
        <w:r w:rsidR="004367C8" w:rsidRPr="00070536">
          <w:rPr>
            <w:rStyle w:val="Hyperlink"/>
            <w:rFonts w:asciiTheme="majorBidi" w:hAnsiTheme="majorBidi" w:cstheme="majorBidi"/>
          </w:rPr>
          <w:t>https://www.nature.com/articles/s41598-020-73681-1</w:t>
        </w:r>
      </w:hyperlink>
    </w:p>
    <w:p w14:paraId="61307D39" w14:textId="74473EEE" w:rsidR="004367C8" w:rsidRDefault="00670B3F" w:rsidP="00966C01">
      <w:pPr>
        <w:rPr>
          <w:rFonts w:asciiTheme="majorBidi" w:hAnsiTheme="majorBidi" w:cstheme="majorBidi"/>
        </w:rPr>
      </w:pPr>
      <w:r>
        <w:rPr>
          <w:rFonts w:asciiTheme="majorBidi" w:hAnsiTheme="majorBidi" w:cstheme="majorBidi"/>
        </w:rPr>
        <w:t xml:space="preserve">(73) </w:t>
      </w:r>
      <w:hyperlink r:id="rId18" w:history="1">
        <w:r w:rsidRPr="00070536">
          <w:rPr>
            <w:rStyle w:val="Hyperlink"/>
            <w:rFonts w:asciiTheme="majorBidi" w:hAnsiTheme="majorBidi" w:cstheme="majorBidi"/>
          </w:rPr>
          <w:t>https://pubs.acs.org/doi/10.1021/ci060149f</w:t>
        </w:r>
      </w:hyperlink>
    </w:p>
    <w:p w14:paraId="4D3A9769" w14:textId="77777777" w:rsidR="00670B3F" w:rsidRPr="006736C0" w:rsidRDefault="00670B3F" w:rsidP="00966C01">
      <w:pPr>
        <w:rPr>
          <w:rFonts w:asciiTheme="majorBidi" w:hAnsiTheme="majorBidi" w:cstheme="majorBidi"/>
        </w:rPr>
      </w:pPr>
    </w:p>
    <w:p w14:paraId="75F8AA0F" w14:textId="77777777" w:rsidR="00D92385" w:rsidRPr="006736C0" w:rsidRDefault="00D92385" w:rsidP="00966C01">
      <w:pPr>
        <w:rPr>
          <w:rFonts w:asciiTheme="majorBidi" w:hAnsiTheme="majorBidi" w:cstheme="majorBidi"/>
        </w:rPr>
      </w:pPr>
    </w:p>
    <w:p w14:paraId="5E3A20B5" w14:textId="04000E46" w:rsidR="007A71D4" w:rsidRPr="006736C0" w:rsidRDefault="00A57F7E" w:rsidP="00966C01">
      <w:pPr>
        <w:rPr>
          <w:rFonts w:asciiTheme="majorBidi" w:hAnsiTheme="majorBidi" w:cstheme="majorBidi"/>
        </w:rPr>
      </w:pPr>
      <w:hyperlink r:id="rId19" w:history="1">
        <w:r w:rsidR="007A71D4" w:rsidRPr="006736C0">
          <w:t>https://www.precedenceresearch.com/small-molecule-drug-discovery-market</w:t>
        </w:r>
      </w:hyperlink>
    </w:p>
    <w:p w14:paraId="494AF869" w14:textId="77777777" w:rsidR="007A71D4" w:rsidRPr="006736C0" w:rsidRDefault="007A71D4" w:rsidP="00966C01">
      <w:pPr>
        <w:rPr>
          <w:rFonts w:asciiTheme="majorBidi" w:hAnsiTheme="majorBidi" w:cstheme="majorBidi"/>
        </w:rPr>
      </w:pPr>
    </w:p>
    <w:sectPr w:rsidR="007A71D4" w:rsidRPr="006736C0" w:rsidSect="00FE3944">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5502"/>
    <w:multiLevelType w:val="hybridMultilevel"/>
    <w:tmpl w:val="CD16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742F4"/>
    <w:multiLevelType w:val="hybridMultilevel"/>
    <w:tmpl w:val="BE5A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8606E2"/>
    <w:multiLevelType w:val="hybridMultilevel"/>
    <w:tmpl w:val="0C8A75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10F83898"/>
    <w:multiLevelType w:val="multilevel"/>
    <w:tmpl w:val="2496D284"/>
    <w:lvl w:ilvl="0">
      <w:start w:val="1"/>
      <w:numFmt w:val="bullet"/>
      <w:lvlText w:val=""/>
      <w:lvlJc w:val="left"/>
      <w:pPr>
        <w:ind w:left="432" w:hanging="432"/>
      </w:pPr>
      <w:rPr>
        <w:rFonts w:ascii="Symbol" w:hAnsi="Symbol" w:hint="default"/>
        <w:b/>
        <w:bCs/>
        <w:i w:val="0"/>
        <w:iCs w:val="0"/>
        <w:color w:val="auto"/>
        <w:sz w:val="24"/>
        <w:szCs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234E32F7"/>
    <w:multiLevelType w:val="hybridMultilevel"/>
    <w:tmpl w:val="BAC23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13AFB"/>
    <w:multiLevelType w:val="hybridMultilevel"/>
    <w:tmpl w:val="CB342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56237C"/>
    <w:multiLevelType w:val="hybridMultilevel"/>
    <w:tmpl w:val="FBEE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E3448F"/>
    <w:multiLevelType w:val="hybridMultilevel"/>
    <w:tmpl w:val="DAA2F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F3174F"/>
    <w:multiLevelType w:val="hybridMultilevel"/>
    <w:tmpl w:val="BFB05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959A1"/>
    <w:multiLevelType w:val="hybridMultilevel"/>
    <w:tmpl w:val="8BC0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9B228D"/>
    <w:multiLevelType w:val="hybridMultilevel"/>
    <w:tmpl w:val="BAC233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nsid w:val="73C81FE0"/>
    <w:multiLevelType w:val="hybridMultilevel"/>
    <w:tmpl w:val="2478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0"/>
  </w:num>
  <w:num w:numId="5">
    <w:abstractNumId w:val="9"/>
  </w:num>
  <w:num w:numId="6">
    <w:abstractNumId w:val="6"/>
  </w:num>
  <w:num w:numId="7">
    <w:abstractNumId w:val="2"/>
  </w:num>
  <w:num w:numId="8">
    <w:abstractNumId w:val="10"/>
  </w:num>
  <w:num w:numId="9">
    <w:abstractNumId w:val="11"/>
  </w:num>
  <w:num w:numId="10">
    <w:abstractNumId w:val="3"/>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38"/>
    <w:rsid w:val="00023CDD"/>
    <w:rsid w:val="0005726E"/>
    <w:rsid w:val="00067986"/>
    <w:rsid w:val="0008096C"/>
    <w:rsid w:val="000C2C75"/>
    <w:rsid w:val="000C7900"/>
    <w:rsid w:val="000E48D8"/>
    <w:rsid w:val="00107C3E"/>
    <w:rsid w:val="0015578C"/>
    <w:rsid w:val="00162BCC"/>
    <w:rsid w:val="00165978"/>
    <w:rsid w:val="00167E6D"/>
    <w:rsid w:val="001E7389"/>
    <w:rsid w:val="002115C8"/>
    <w:rsid w:val="002504D2"/>
    <w:rsid w:val="002E1EBA"/>
    <w:rsid w:val="002F5CAC"/>
    <w:rsid w:val="00301CA0"/>
    <w:rsid w:val="003047C7"/>
    <w:rsid w:val="00325038"/>
    <w:rsid w:val="003B3C3C"/>
    <w:rsid w:val="003E7092"/>
    <w:rsid w:val="00417E3B"/>
    <w:rsid w:val="00420E3B"/>
    <w:rsid w:val="00425A49"/>
    <w:rsid w:val="00434595"/>
    <w:rsid w:val="004367C8"/>
    <w:rsid w:val="00450A4C"/>
    <w:rsid w:val="00466A62"/>
    <w:rsid w:val="004D7D06"/>
    <w:rsid w:val="00512150"/>
    <w:rsid w:val="00515534"/>
    <w:rsid w:val="005159EA"/>
    <w:rsid w:val="00546FE2"/>
    <w:rsid w:val="005E6230"/>
    <w:rsid w:val="005E65C8"/>
    <w:rsid w:val="005E671B"/>
    <w:rsid w:val="00626C96"/>
    <w:rsid w:val="00635BFE"/>
    <w:rsid w:val="00670B3F"/>
    <w:rsid w:val="006736C0"/>
    <w:rsid w:val="006A1432"/>
    <w:rsid w:val="006A14E6"/>
    <w:rsid w:val="00736CAA"/>
    <w:rsid w:val="0075374C"/>
    <w:rsid w:val="00767AAD"/>
    <w:rsid w:val="007A495F"/>
    <w:rsid w:val="007A71D4"/>
    <w:rsid w:val="00836FA4"/>
    <w:rsid w:val="00846504"/>
    <w:rsid w:val="00870AFA"/>
    <w:rsid w:val="008730F0"/>
    <w:rsid w:val="008739C7"/>
    <w:rsid w:val="00894060"/>
    <w:rsid w:val="0091463E"/>
    <w:rsid w:val="009167B7"/>
    <w:rsid w:val="009246C8"/>
    <w:rsid w:val="009360E1"/>
    <w:rsid w:val="00966C01"/>
    <w:rsid w:val="00967EA3"/>
    <w:rsid w:val="00976720"/>
    <w:rsid w:val="00A25360"/>
    <w:rsid w:val="00A57F7E"/>
    <w:rsid w:val="00AD4DC4"/>
    <w:rsid w:val="00AE44A7"/>
    <w:rsid w:val="00AE495E"/>
    <w:rsid w:val="00AF6929"/>
    <w:rsid w:val="00AF6C21"/>
    <w:rsid w:val="00B23FB4"/>
    <w:rsid w:val="00BB1798"/>
    <w:rsid w:val="00C465ED"/>
    <w:rsid w:val="00D13E97"/>
    <w:rsid w:val="00D369AB"/>
    <w:rsid w:val="00D92385"/>
    <w:rsid w:val="00DF417B"/>
    <w:rsid w:val="00E5402E"/>
    <w:rsid w:val="00E5623A"/>
    <w:rsid w:val="00E70311"/>
    <w:rsid w:val="00E87259"/>
    <w:rsid w:val="00EA069B"/>
    <w:rsid w:val="00EB307E"/>
    <w:rsid w:val="00F05DE9"/>
    <w:rsid w:val="00F078AD"/>
    <w:rsid w:val="00F11DAF"/>
    <w:rsid w:val="00F829AF"/>
    <w:rsid w:val="00FA1EE2"/>
    <w:rsid w:val="00FE3944"/>
    <w:rsid w:val="00FF43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C332"/>
  <w15:chartTrackingRefBased/>
  <w15:docId w15:val="{22D210A4-B503-4875-85C6-BACBC25F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6FE2"/>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6FE2"/>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46FE2"/>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46FE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46FE2"/>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46FE2"/>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46FE2"/>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46FE2"/>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FB4"/>
    <w:pPr>
      <w:ind w:left="720"/>
      <w:contextualSpacing/>
    </w:pPr>
  </w:style>
  <w:style w:type="character" w:styleId="Hyperlink">
    <w:name w:val="Hyperlink"/>
    <w:basedOn w:val="DefaultParagraphFont"/>
    <w:uiPriority w:val="99"/>
    <w:unhideWhenUsed/>
    <w:rsid w:val="00C465ED"/>
    <w:rPr>
      <w:color w:val="0563C1" w:themeColor="hyperlink"/>
      <w:u w:val="single"/>
    </w:rPr>
  </w:style>
  <w:style w:type="character" w:customStyle="1" w:styleId="UnresolvedMention">
    <w:name w:val="Unresolved Mention"/>
    <w:basedOn w:val="DefaultParagraphFont"/>
    <w:uiPriority w:val="99"/>
    <w:semiHidden/>
    <w:unhideWhenUsed/>
    <w:rsid w:val="00C465ED"/>
    <w:rPr>
      <w:color w:val="605E5C"/>
      <w:shd w:val="clear" w:color="auto" w:fill="E1DFDD"/>
    </w:rPr>
  </w:style>
  <w:style w:type="character" w:customStyle="1" w:styleId="Heading1Char">
    <w:name w:val="Heading 1 Char"/>
    <w:basedOn w:val="DefaultParagraphFont"/>
    <w:link w:val="Heading1"/>
    <w:uiPriority w:val="9"/>
    <w:rsid w:val="00C465E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D4DC4"/>
    <w:rPr>
      <w:color w:val="954F72" w:themeColor="followedHyperlink"/>
      <w:u w:val="single"/>
    </w:rPr>
  </w:style>
  <w:style w:type="character" w:styleId="Strong">
    <w:name w:val="Strong"/>
    <w:basedOn w:val="DefaultParagraphFont"/>
    <w:uiPriority w:val="22"/>
    <w:qFormat/>
    <w:rsid w:val="00FF43C7"/>
    <w:rPr>
      <w:b/>
      <w:bCs/>
    </w:rPr>
  </w:style>
  <w:style w:type="table" w:styleId="TableGrid">
    <w:name w:val="Table Grid"/>
    <w:basedOn w:val="TableNormal"/>
    <w:uiPriority w:val="39"/>
    <w:rsid w:val="00301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546F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46F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46F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46FE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46FE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46FE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46F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46FE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6736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6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9940">
      <w:bodyDiv w:val="1"/>
      <w:marLeft w:val="0"/>
      <w:marRight w:val="0"/>
      <w:marTop w:val="0"/>
      <w:marBottom w:val="0"/>
      <w:divBdr>
        <w:top w:val="none" w:sz="0" w:space="0" w:color="auto"/>
        <w:left w:val="none" w:sz="0" w:space="0" w:color="auto"/>
        <w:bottom w:val="none" w:sz="0" w:space="0" w:color="auto"/>
        <w:right w:val="none" w:sz="0" w:space="0" w:color="auto"/>
      </w:divBdr>
    </w:div>
    <w:div w:id="218134688">
      <w:bodyDiv w:val="1"/>
      <w:marLeft w:val="0"/>
      <w:marRight w:val="0"/>
      <w:marTop w:val="0"/>
      <w:marBottom w:val="0"/>
      <w:divBdr>
        <w:top w:val="none" w:sz="0" w:space="0" w:color="auto"/>
        <w:left w:val="none" w:sz="0" w:space="0" w:color="auto"/>
        <w:bottom w:val="none" w:sz="0" w:space="0" w:color="auto"/>
        <w:right w:val="none" w:sz="0" w:space="0" w:color="auto"/>
      </w:divBdr>
    </w:div>
    <w:div w:id="398673360">
      <w:bodyDiv w:val="1"/>
      <w:marLeft w:val="0"/>
      <w:marRight w:val="0"/>
      <w:marTop w:val="0"/>
      <w:marBottom w:val="0"/>
      <w:divBdr>
        <w:top w:val="none" w:sz="0" w:space="0" w:color="auto"/>
        <w:left w:val="none" w:sz="0" w:space="0" w:color="auto"/>
        <w:bottom w:val="none" w:sz="0" w:space="0" w:color="auto"/>
        <w:right w:val="none" w:sz="0" w:space="0" w:color="auto"/>
      </w:divBdr>
    </w:div>
    <w:div w:id="749078008">
      <w:bodyDiv w:val="1"/>
      <w:marLeft w:val="0"/>
      <w:marRight w:val="0"/>
      <w:marTop w:val="0"/>
      <w:marBottom w:val="0"/>
      <w:divBdr>
        <w:top w:val="none" w:sz="0" w:space="0" w:color="auto"/>
        <w:left w:val="none" w:sz="0" w:space="0" w:color="auto"/>
        <w:bottom w:val="none" w:sz="0" w:space="0" w:color="auto"/>
        <w:right w:val="none" w:sz="0" w:space="0" w:color="auto"/>
      </w:divBdr>
    </w:div>
    <w:div w:id="859314841">
      <w:bodyDiv w:val="1"/>
      <w:marLeft w:val="0"/>
      <w:marRight w:val="0"/>
      <w:marTop w:val="0"/>
      <w:marBottom w:val="0"/>
      <w:divBdr>
        <w:top w:val="none" w:sz="0" w:space="0" w:color="auto"/>
        <w:left w:val="none" w:sz="0" w:space="0" w:color="auto"/>
        <w:bottom w:val="none" w:sz="0" w:space="0" w:color="auto"/>
        <w:right w:val="none" w:sz="0" w:space="0" w:color="auto"/>
      </w:divBdr>
    </w:div>
    <w:div w:id="871113343">
      <w:bodyDiv w:val="1"/>
      <w:marLeft w:val="0"/>
      <w:marRight w:val="0"/>
      <w:marTop w:val="0"/>
      <w:marBottom w:val="0"/>
      <w:divBdr>
        <w:top w:val="none" w:sz="0" w:space="0" w:color="auto"/>
        <w:left w:val="none" w:sz="0" w:space="0" w:color="auto"/>
        <w:bottom w:val="none" w:sz="0" w:space="0" w:color="auto"/>
        <w:right w:val="none" w:sz="0" w:space="0" w:color="auto"/>
      </w:divBdr>
    </w:div>
    <w:div w:id="1290893508">
      <w:bodyDiv w:val="1"/>
      <w:marLeft w:val="0"/>
      <w:marRight w:val="0"/>
      <w:marTop w:val="0"/>
      <w:marBottom w:val="0"/>
      <w:divBdr>
        <w:top w:val="none" w:sz="0" w:space="0" w:color="auto"/>
        <w:left w:val="none" w:sz="0" w:space="0" w:color="auto"/>
        <w:bottom w:val="none" w:sz="0" w:space="0" w:color="auto"/>
        <w:right w:val="none" w:sz="0" w:space="0" w:color="auto"/>
      </w:divBdr>
    </w:div>
    <w:div w:id="1987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hl=en&amp;user=x8MxPbMAAAAJ" TargetMode="External"/><Relationship Id="rId13" Type="http://schemas.openxmlformats.org/officeDocument/2006/relationships/image" Target="media/image1.png"/><Relationship Id="rId18" Type="http://schemas.openxmlformats.org/officeDocument/2006/relationships/hyperlink" Target="https://pubs.acs.org/doi/10.1021/ci060149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cholar.google.com/citations?hl=en&amp;user=O2dgTYIAAAAJ&amp;view_op=list_works&amp;sortby=pubdate" TargetMode="External"/><Relationship Id="rId12" Type="http://schemas.openxmlformats.org/officeDocument/2006/relationships/hyperlink" Target="https://scholar.google.com/citations?hl=en&amp;user=x8MxPbMAAAAJ" TargetMode="External"/><Relationship Id="rId17" Type="http://schemas.openxmlformats.org/officeDocument/2006/relationships/hyperlink" Target="https://www.nature.com/articles/s41598-020-73681-1" TargetMode="External"/><Relationship Id="rId2" Type="http://schemas.openxmlformats.org/officeDocument/2006/relationships/numbering" Target="numbering.xml"/><Relationship Id="rId16" Type="http://schemas.openxmlformats.org/officeDocument/2006/relationships/hyperlink" Target="https://www.sciencedirect.com/science/article/abs/pii/B978012820045200006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dpi.com/1422-0067/24/14/11488" TargetMode="External"/><Relationship Id="rId11" Type="http://schemas.openxmlformats.org/officeDocument/2006/relationships/hyperlink" Target="https://scholar.google.com/citations?hl=en&amp;user=O2dgTYIAAAAJ&amp;view_op=list_works&amp;sortby=pubdate" TargetMode="External"/><Relationship Id="rId5" Type="http://schemas.openxmlformats.org/officeDocument/2006/relationships/webSettings" Target="webSettings.xml"/><Relationship Id="rId15" Type="http://schemas.openxmlformats.org/officeDocument/2006/relationships/hyperlink" Target="https://www.mdpi.com/2073-4409/11/5/915" TargetMode="External"/><Relationship Id="rId10" Type="http://schemas.openxmlformats.org/officeDocument/2006/relationships/hyperlink" Target="https://www.mdpi.com/1422-0067/24/14/11488" TargetMode="External"/><Relationship Id="rId19" Type="http://schemas.openxmlformats.org/officeDocument/2006/relationships/hyperlink" Target="https://www.precedenceresearch.com/small-molecule-drug-discovery-market" TargetMode="External"/><Relationship Id="rId4" Type="http://schemas.openxmlformats.org/officeDocument/2006/relationships/settings" Target="settings.xml"/><Relationship Id="rId9" Type="http://schemas.openxmlformats.org/officeDocument/2006/relationships/hyperlink" Target="mailto:zmariam.msbi21rcms@student.nust.edu.p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4B329-37DA-4FE9-81F0-346D58EC8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TotalTime>
  <Pages>1</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Ibrahim</dc:creator>
  <cp:keywords/>
  <dc:description/>
  <cp:lastModifiedBy>Ahmed</cp:lastModifiedBy>
  <cp:revision>26</cp:revision>
  <dcterms:created xsi:type="dcterms:W3CDTF">2022-11-27T01:52:00Z</dcterms:created>
  <dcterms:modified xsi:type="dcterms:W3CDTF">2025-08-19T15:08:00Z</dcterms:modified>
</cp:coreProperties>
</file>