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F99E" w14:textId="77777777" w:rsidR="00BD7E47" w:rsidRDefault="00000000">
      <w:pPr>
        <w:spacing w:after="0" w:line="259" w:lineRule="auto"/>
        <w:ind w:left="0" w:firstLine="0"/>
      </w:pPr>
      <w:r>
        <w:rPr>
          <w:rFonts w:ascii="Arial" w:eastAsia="Arial" w:hAnsi="Arial" w:cs="Arial"/>
        </w:rPr>
        <w:t xml:space="preserve"> </w:t>
      </w:r>
    </w:p>
    <w:p w14:paraId="55890ED2" w14:textId="77777777" w:rsidR="00BD7E47" w:rsidRDefault="00000000">
      <w:pPr>
        <w:spacing w:after="26" w:line="259" w:lineRule="auto"/>
        <w:ind w:left="180" w:firstLine="0"/>
        <w:jc w:val="right"/>
      </w:pPr>
      <w:r>
        <w:rPr>
          <w:rFonts w:ascii="Arial" w:eastAsia="Arial" w:hAnsi="Arial" w:cs="Arial"/>
          <w:color w:val="666666"/>
          <w:sz w:val="16"/>
        </w:rPr>
        <w:t xml:space="preserve"> </w:t>
      </w:r>
    </w:p>
    <w:p w14:paraId="060A61D7" w14:textId="77777777" w:rsidR="00BD7E47" w:rsidRDefault="00000000">
      <w:pPr>
        <w:spacing w:after="830" w:line="321" w:lineRule="auto"/>
        <w:ind w:left="285" w:hanging="105"/>
      </w:pPr>
      <w:r>
        <w:rPr>
          <w:noProof/>
        </w:rPr>
        <w:drawing>
          <wp:anchor distT="0" distB="0" distL="114300" distR="114300" simplePos="0" relativeHeight="251658240" behindDoc="0" locked="0" layoutInCell="1" allowOverlap="0" wp14:anchorId="1435CA23" wp14:editId="6E984F3E">
            <wp:simplePos x="0" y="0"/>
            <wp:positionH relativeFrom="column">
              <wp:posOffset>114300</wp:posOffset>
            </wp:positionH>
            <wp:positionV relativeFrom="paragraph">
              <wp:posOffset>-31905</wp:posOffset>
            </wp:positionV>
            <wp:extent cx="1901952" cy="423672"/>
            <wp:effectExtent l="0" t="0" r="0" b="0"/>
            <wp:wrapSquare wrapText="bothSides"/>
            <wp:docPr id="2504" name="Picture 2504"/>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5"/>
                    <a:stretch>
                      <a:fillRect/>
                    </a:stretch>
                  </pic:blipFill>
                  <pic:spPr>
                    <a:xfrm>
                      <a:off x="0" y="0"/>
                      <a:ext cx="1901952" cy="423672"/>
                    </a:xfrm>
                    <a:prstGeom prst="rect">
                      <a:avLst/>
                    </a:prstGeom>
                  </pic:spPr>
                </pic:pic>
              </a:graphicData>
            </a:graphic>
          </wp:anchor>
        </w:drawing>
      </w:r>
      <w:r>
        <w:rPr>
          <w:rFonts w:ascii="Arial" w:eastAsia="Arial" w:hAnsi="Arial" w:cs="Arial"/>
          <w:color w:val="666666"/>
          <w:sz w:val="16"/>
        </w:rPr>
        <w:t xml:space="preserve">© 2017 Springboard Education </w:t>
      </w:r>
      <w:r>
        <w:rPr>
          <w:rFonts w:ascii="Arial" w:eastAsia="Arial" w:hAnsi="Arial" w:cs="Arial"/>
          <w:color w:val="FFFFFF"/>
          <w:sz w:val="16"/>
        </w:rPr>
        <w:t>Revised: December 12, 2017</w:t>
      </w:r>
      <w:r>
        <w:rPr>
          <w:rFonts w:ascii="Arial" w:eastAsia="Arial" w:hAnsi="Arial" w:cs="Arial"/>
          <w:color w:val="FFFFFF"/>
        </w:rPr>
        <w:t xml:space="preserve"> </w:t>
      </w:r>
    </w:p>
    <w:p w14:paraId="57581686" w14:textId="77777777" w:rsidR="00BD7E47" w:rsidRDefault="00000000">
      <w:pPr>
        <w:spacing w:after="307" w:line="259" w:lineRule="auto"/>
        <w:ind w:left="0" w:right="74" w:firstLine="0"/>
        <w:jc w:val="center"/>
      </w:pPr>
      <w:r>
        <w:rPr>
          <w:sz w:val="40"/>
        </w:rPr>
        <w:t xml:space="preserve">Growth Analyst: Skills Assessment </w:t>
      </w:r>
    </w:p>
    <w:p w14:paraId="6964ECF7" w14:textId="77777777" w:rsidR="00BD7E47" w:rsidRDefault="00000000">
      <w:pPr>
        <w:pStyle w:val="Heading1"/>
        <w:ind w:left="-5"/>
      </w:pPr>
      <w:r>
        <w:t xml:space="preserve">Background </w:t>
      </w:r>
    </w:p>
    <w:p w14:paraId="5FE3BB36" w14:textId="77777777" w:rsidR="00BD7E47" w:rsidRDefault="00000000">
      <w:pPr>
        <w:ind w:right="23"/>
      </w:pPr>
      <w:r>
        <w:t xml:space="preserve">Springboard would like to experiment with different payment options to determine which ones lead to highest student completion (and retention). There are two payment options under consideration: </w:t>
      </w:r>
    </w:p>
    <w:p w14:paraId="3E91EDA5" w14:textId="77777777" w:rsidR="00BD7E47" w:rsidRDefault="00000000">
      <w:pPr>
        <w:spacing w:after="15" w:line="259" w:lineRule="auto"/>
        <w:ind w:left="0" w:firstLine="0"/>
      </w:pPr>
      <w:r>
        <w:t xml:space="preserve"> </w:t>
      </w:r>
    </w:p>
    <w:p w14:paraId="7F56A369" w14:textId="77777777" w:rsidR="00BD7E47" w:rsidRDefault="00000000">
      <w:pPr>
        <w:numPr>
          <w:ilvl w:val="0"/>
          <w:numId w:val="1"/>
        </w:numPr>
        <w:spacing w:after="15" w:line="259" w:lineRule="auto"/>
        <w:ind w:right="11" w:hanging="360"/>
      </w:pPr>
      <w:r>
        <w:rPr>
          <w:b/>
        </w:rPr>
        <w:t>Upfront: ​</w:t>
      </w:r>
      <w:r>
        <w:t xml:space="preserve">The student pays upfront for most or all of the course in return for a discount </w:t>
      </w:r>
    </w:p>
    <w:p w14:paraId="39C7F67F" w14:textId="77777777" w:rsidR="00BD7E47" w:rsidRDefault="00000000">
      <w:pPr>
        <w:numPr>
          <w:ilvl w:val="0"/>
          <w:numId w:val="1"/>
        </w:numPr>
        <w:ind w:right="11" w:hanging="360"/>
      </w:pPr>
      <w:r>
        <w:rPr>
          <w:b/>
        </w:rPr>
        <w:t>Subscription:​</w:t>
      </w:r>
      <w:r>
        <w:t xml:space="preserve"> The student pays month-to-month for as long as they take to complete the course, with an option to cancel at any time </w:t>
      </w:r>
    </w:p>
    <w:p w14:paraId="474829A6" w14:textId="77777777" w:rsidR="00BD7E47" w:rsidRDefault="00000000">
      <w:pPr>
        <w:spacing w:after="15" w:line="259" w:lineRule="auto"/>
        <w:ind w:left="0" w:firstLine="0"/>
      </w:pPr>
      <w:r>
        <w:t xml:space="preserve"> </w:t>
      </w:r>
    </w:p>
    <w:p w14:paraId="36729208" w14:textId="77777777" w:rsidR="00BD7E47" w:rsidRDefault="00000000">
      <w:pPr>
        <w:ind w:right="23"/>
      </w:pPr>
      <w:r>
        <w:t xml:space="preserve">Our courses typically have two structures: </w:t>
      </w:r>
    </w:p>
    <w:p w14:paraId="645916BE" w14:textId="77777777" w:rsidR="00BD7E47" w:rsidRDefault="00000000">
      <w:pPr>
        <w:spacing w:after="15" w:line="259" w:lineRule="auto"/>
        <w:ind w:left="0" w:firstLine="0"/>
      </w:pPr>
      <w:r>
        <w:t xml:space="preserve"> </w:t>
      </w:r>
    </w:p>
    <w:p w14:paraId="48CA6F0F" w14:textId="77777777" w:rsidR="00BD7E47" w:rsidRDefault="00000000">
      <w:pPr>
        <w:ind w:left="355" w:right="1316"/>
      </w:pPr>
      <w:r>
        <w:rPr>
          <w:rFonts w:ascii="Garamond" w:eastAsia="Garamond" w:hAnsi="Garamond" w:cs="Garamond"/>
        </w:rPr>
        <w:t>1.</w:t>
      </w:r>
      <w:r>
        <w:rPr>
          <w:rFonts w:ascii="Garamond" w:eastAsia="Garamond" w:hAnsi="Garamond" w:cs="Garamond"/>
        </w:rPr>
        <w:tab/>
      </w:r>
      <w:r>
        <w:rPr>
          <w:b/>
        </w:rPr>
        <w:t>Fixed-length:​</w:t>
      </w:r>
      <w:r>
        <w:t xml:space="preserve"> Students have to finish the course in a fixed amount of time </w:t>
      </w:r>
      <w:r>
        <w:rPr>
          <w:rFonts w:ascii="Garamond" w:eastAsia="Garamond" w:hAnsi="Garamond" w:cs="Garamond"/>
        </w:rPr>
        <w:t>2.</w:t>
      </w:r>
      <w:r>
        <w:rPr>
          <w:rFonts w:ascii="Garamond" w:eastAsia="Garamond" w:hAnsi="Garamond" w:cs="Garamond"/>
        </w:rPr>
        <w:tab/>
      </w:r>
      <w:r>
        <w:rPr>
          <w:b/>
        </w:rPr>
        <w:t>Self-paced:​</w:t>
      </w:r>
      <w:r>
        <w:t xml:space="preserve"> Students can take as long as they like, and pay as they go </w:t>
      </w:r>
    </w:p>
    <w:p w14:paraId="19136BD7" w14:textId="77777777" w:rsidR="00BD7E47" w:rsidRDefault="00000000">
      <w:pPr>
        <w:spacing w:after="15" w:line="259" w:lineRule="auto"/>
        <w:ind w:left="0" w:firstLine="0"/>
      </w:pPr>
      <w:r>
        <w:t xml:space="preserve"> </w:t>
      </w:r>
    </w:p>
    <w:p w14:paraId="191CE555" w14:textId="77777777" w:rsidR="00BD7E47" w:rsidRDefault="00000000">
      <w:pPr>
        <w:ind w:right="23"/>
      </w:pPr>
      <w:r>
        <w:t xml:space="preserve">We have run a few different experiments in the past and have collected data around 3 of our courses. Here’s some context about each of these courses. </w:t>
      </w:r>
    </w:p>
    <w:p w14:paraId="0496B9A3" w14:textId="77777777" w:rsidR="00BD7E47" w:rsidRDefault="00000000">
      <w:pPr>
        <w:spacing w:after="15" w:line="259" w:lineRule="auto"/>
        <w:ind w:left="0" w:firstLine="0"/>
      </w:pPr>
      <w:r>
        <w:t xml:space="preserve"> </w:t>
      </w:r>
    </w:p>
    <w:p w14:paraId="255C47D5" w14:textId="77777777" w:rsidR="00BD7E47" w:rsidRDefault="00000000">
      <w:pPr>
        <w:spacing w:after="0" w:line="259" w:lineRule="auto"/>
        <w:ind w:left="0" w:firstLine="0"/>
      </w:pPr>
      <w:r>
        <w:t xml:space="preserve"> </w:t>
      </w:r>
    </w:p>
    <w:tbl>
      <w:tblPr>
        <w:tblStyle w:val="TableGrid"/>
        <w:tblW w:w="9225" w:type="dxa"/>
        <w:tblInd w:w="6" w:type="dxa"/>
        <w:tblCellMar>
          <w:top w:w="156" w:type="dxa"/>
          <w:left w:w="128" w:type="dxa"/>
          <w:bottom w:w="0" w:type="dxa"/>
          <w:right w:w="115" w:type="dxa"/>
        </w:tblCellMar>
        <w:tblLook w:val="04A0" w:firstRow="1" w:lastRow="0" w:firstColumn="1" w:lastColumn="0" w:noHBand="0" w:noVBand="1"/>
      </w:tblPr>
      <w:tblGrid>
        <w:gridCol w:w="1022"/>
        <w:gridCol w:w="1320"/>
        <w:gridCol w:w="2535"/>
        <w:gridCol w:w="1440"/>
        <w:gridCol w:w="2908"/>
      </w:tblGrid>
      <w:tr w:rsidR="00BD7E47" w14:paraId="766D59F4" w14:textId="77777777">
        <w:trPr>
          <w:trHeight w:val="615"/>
        </w:trPr>
        <w:tc>
          <w:tcPr>
            <w:tcW w:w="1022" w:type="dxa"/>
            <w:tcBorders>
              <w:top w:val="single" w:sz="6" w:space="0" w:color="9E9E9E"/>
              <w:left w:val="single" w:sz="6" w:space="0" w:color="9E9E9E"/>
              <w:bottom w:val="single" w:sz="6" w:space="0" w:color="9E9E9E"/>
              <w:right w:val="single" w:sz="6" w:space="0" w:color="9E9E9E"/>
            </w:tcBorders>
            <w:shd w:val="clear" w:color="auto" w:fill="CFE2F3"/>
            <w:vAlign w:val="center"/>
          </w:tcPr>
          <w:p w14:paraId="603C70E5" w14:textId="77777777" w:rsidR="00BD7E47" w:rsidRDefault="00000000">
            <w:pPr>
              <w:spacing w:after="0" w:line="259" w:lineRule="auto"/>
              <w:ind w:left="2" w:firstLine="0"/>
            </w:pPr>
            <w:r>
              <w:rPr>
                <w:b/>
                <w:sz w:val="18"/>
              </w:rPr>
              <w:t xml:space="preserve">Course </w:t>
            </w:r>
          </w:p>
        </w:tc>
        <w:tc>
          <w:tcPr>
            <w:tcW w:w="1320" w:type="dxa"/>
            <w:tcBorders>
              <w:top w:val="single" w:sz="6" w:space="0" w:color="9E9E9E"/>
              <w:left w:val="single" w:sz="6" w:space="0" w:color="9E9E9E"/>
              <w:bottom w:val="single" w:sz="6" w:space="0" w:color="9E9E9E"/>
              <w:right w:val="single" w:sz="6" w:space="0" w:color="9E9E9E"/>
            </w:tcBorders>
            <w:shd w:val="clear" w:color="auto" w:fill="CFE2F3"/>
            <w:vAlign w:val="center"/>
          </w:tcPr>
          <w:p w14:paraId="09C3FC14" w14:textId="77777777" w:rsidR="00BD7E47" w:rsidRDefault="00000000">
            <w:pPr>
              <w:spacing w:after="0" w:line="259" w:lineRule="auto"/>
              <w:ind w:left="0" w:firstLine="0"/>
            </w:pPr>
            <w:r>
              <w:rPr>
                <w:b/>
                <w:sz w:val="18"/>
              </w:rPr>
              <w:t xml:space="preserve">Type </w:t>
            </w:r>
          </w:p>
        </w:tc>
        <w:tc>
          <w:tcPr>
            <w:tcW w:w="2535" w:type="dxa"/>
            <w:tcBorders>
              <w:top w:val="single" w:sz="6" w:space="0" w:color="9E9E9E"/>
              <w:left w:val="single" w:sz="6" w:space="0" w:color="9E9E9E"/>
              <w:bottom w:val="single" w:sz="6" w:space="0" w:color="9E9E9E"/>
              <w:right w:val="single" w:sz="6" w:space="0" w:color="9E9E9E"/>
            </w:tcBorders>
            <w:shd w:val="clear" w:color="auto" w:fill="CFE2F3"/>
            <w:vAlign w:val="center"/>
          </w:tcPr>
          <w:p w14:paraId="3EAA3A8C" w14:textId="77777777" w:rsidR="00BD7E47" w:rsidRDefault="00000000">
            <w:pPr>
              <w:spacing w:after="0" w:line="259" w:lineRule="auto"/>
              <w:ind w:left="0" w:firstLine="0"/>
            </w:pPr>
            <w:r>
              <w:rPr>
                <w:b/>
                <w:sz w:val="18"/>
              </w:rPr>
              <w:t xml:space="preserve">Option available from </w:t>
            </w:r>
          </w:p>
        </w:tc>
        <w:tc>
          <w:tcPr>
            <w:tcW w:w="1440" w:type="dxa"/>
            <w:tcBorders>
              <w:top w:val="single" w:sz="6" w:space="0" w:color="9E9E9E"/>
              <w:left w:val="single" w:sz="6" w:space="0" w:color="9E9E9E"/>
              <w:bottom w:val="single" w:sz="6" w:space="0" w:color="9E9E9E"/>
              <w:right w:val="single" w:sz="6" w:space="0" w:color="9E9E9E"/>
            </w:tcBorders>
            <w:shd w:val="clear" w:color="auto" w:fill="CFE2F3"/>
            <w:vAlign w:val="center"/>
          </w:tcPr>
          <w:p w14:paraId="2394D7F1" w14:textId="77777777" w:rsidR="00BD7E47" w:rsidRDefault="00000000">
            <w:pPr>
              <w:spacing w:after="0" w:line="259" w:lineRule="auto"/>
              <w:ind w:left="0" w:firstLine="0"/>
            </w:pPr>
            <w:r>
              <w:rPr>
                <w:b/>
                <w:sz w:val="18"/>
              </w:rPr>
              <w:t xml:space="preserve">Default </w:t>
            </w:r>
          </w:p>
        </w:tc>
        <w:tc>
          <w:tcPr>
            <w:tcW w:w="2908" w:type="dxa"/>
            <w:tcBorders>
              <w:top w:val="single" w:sz="6" w:space="0" w:color="9E9E9E"/>
              <w:left w:val="single" w:sz="6" w:space="0" w:color="9E9E9E"/>
              <w:bottom w:val="single" w:sz="6" w:space="0" w:color="9E9E9E"/>
              <w:right w:val="single" w:sz="6" w:space="0" w:color="9E9E9E"/>
            </w:tcBorders>
            <w:shd w:val="clear" w:color="auto" w:fill="CFE2F3"/>
            <w:vAlign w:val="center"/>
          </w:tcPr>
          <w:p w14:paraId="202CEC2E" w14:textId="77777777" w:rsidR="00BD7E47" w:rsidRDefault="00000000">
            <w:pPr>
              <w:spacing w:after="0" w:line="259" w:lineRule="auto"/>
              <w:ind w:left="0" w:firstLine="0"/>
            </w:pPr>
            <w:r>
              <w:rPr>
                <w:b/>
                <w:sz w:val="18"/>
              </w:rPr>
              <w:t xml:space="preserve">Description </w:t>
            </w:r>
          </w:p>
        </w:tc>
      </w:tr>
      <w:tr w:rsidR="00BD7E47" w14:paraId="7642B7F9" w14:textId="77777777">
        <w:trPr>
          <w:trHeight w:val="707"/>
        </w:trPr>
        <w:tc>
          <w:tcPr>
            <w:tcW w:w="1022" w:type="dxa"/>
            <w:tcBorders>
              <w:top w:val="single" w:sz="6" w:space="0" w:color="9E9E9E"/>
              <w:left w:val="single" w:sz="6" w:space="0" w:color="9E9E9E"/>
              <w:bottom w:val="single" w:sz="6" w:space="0" w:color="9E9E9E"/>
              <w:right w:val="single" w:sz="6" w:space="0" w:color="9E9E9E"/>
            </w:tcBorders>
          </w:tcPr>
          <w:p w14:paraId="5C20DD26" w14:textId="77777777" w:rsidR="00BD7E47" w:rsidRDefault="00000000">
            <w:pPr>
              <w:spacing w:after="0" w:line="259" w:lineRule="auto"/>
              <w:ind w:left="2" w:firstLine="0"/>
            </w:pPr>
            <w:r>
              <w:rPr>
                <w:sz w:val="18"/>
              </w:rPr>
              <w:t xml:space="preserve">DAB </w:t>
            </w:r>
          </w:p>
        </w:tc>
        <w:tc>
          <w:tcPr>
            <w:tcW w:w="1320" w:type="dxa"/>
            <w:tcBorders>
              <w:top w:val="single" w:sz="6" w:space="0" w:color="9E9E9E"/>
              <w:left w:val="single" w:sz="6" w:space="0" w:color="9E9E9E"/>
              <w:bottom w:val="single" w:sz="6" w:space="0" w:color="9E9E9E"/>
              <w:right w:val="single" w:sz="6" w:space="0" w:color="9E9E9E"/>
            </w:tcBorders>
          </w:tcPr>
          <w:p w14:paraId="73D0F037" w14:textId="77777777" w:rsidR="00BD7E47" w:rsidRDefault="00000000">
            <w:pPr>
              <w:spacing w:after="0" w:line="259" w:lineRule="auto"/>
              <w:ind w:left="0" w:firstLine="0"/>
            </w:pPr>
            <w:r>
              <w:rPr>
                <w:sz w:val="18"/>
              </w:rPr>
              <w:t xml:space="preserve">Fixed-length </w:t>
            </w:r>
          </w:p>
        </w:tc>
        <w:tc>
          <w:tcPr>
            <w:tcW w:w="2535" w:type="dxa"/>
            <w:tcBorders>
              <w:top w:val="single" w:sz="6" w:space="0" w:color="9E9E9E"/>
              <w:left w:val="single" w:sz="6" w:space="0" w:color="9E9E9E"/>
              <w:bottom w:val="single" w:sz="6" w:space="0" w:color="9E9E9E"/>
              <w:right w:val="single" w:sz="6" w:space="0" w:color="9E9E9E"/>
            </w:tcBorders>
          </w:tcPr>
          <w:p w14:paraId="319C6006" w14:textId="77777777" w:rsidR="00BD7E47" w:rsidRDefault="00000000">
            <w:pPr>
              <w:spacing w:after="0" w:line="259" w:lineRule="auto"/>
              <w:ind w:left="0" w:firstLine="0"/>
            </w:pPr>
            <w:r>
              <w:rPr>
                <w:sz w:val="18"/>
              </w:rPr>
              <w:t xml:space="preserve">Jan 2, 2017 </w:t>
            </w:r>
          </w:p>
        </w:tc>
        <w:tc>
          <w:tcPr>
            <w:tcW w:w="1440" w:type="dxa"/>
            <w:tcBorders>
              <w:top w:val="single" w:sz="6" w:space="0" w:color="9E9E9E"/>
              <w:left w:val="single" w:sz="6" w:space="0" w:color="9E9E9E"/>
              <w:bottom w:val="single" w:sz="6" w:space="0" w:color="9E9E9E"/>
              <w:right w:val="single" w:sz="6" w:space="0" w:color="9E9E9E"/>
            </w:tcBorders>
          </w:tcPr>
          <w:p w14:paraId="571C8B56" w14:textId="77777777" w:rsidR="00BD7E47" w:rsidRDefault="00000000">
            <w:pPr>
              <w:spacing w:after="0" w:line="259" w:lineRule="auto"/>
              <w:ind w:left="0" w:firstLine="0"/>
            </w:pPr>
            <w:r>
              <w:rPr>
                <w:sz w:val="18"/>
              </w:rPr>
              <w:t xml:space="preserve">Upfront </w:t>
            </w:r>
          </w:p>
        </w:tc>
        <w:tc>
          <w:tcPr>
            <w:tcW w:w="2908" w:type="dxa"/>
            <w:tcBorders>
              <w:top w:val="single" w:sz="6" w:space="0" w:color="9E9E9E"/>
              <w:left w:val="single" w:sz="6" w:space="0" w:color="9E9E9E"/>
              <w:bottom w:val="single" w:sz="6" w:space="0" w:color="9E9E9E"/>
              <w:right w:val="single" w:sz="6" w:space="0" w:color="9E9E9E"/>
            </w:tcBorders>
            <w:vAlign w:val="center"/>
          </w:tcPr>
          <w:p w14:paraId="7D1A552E" w14:textId="77777777" w:rsidR="00BD7E47" w:rsidRDefault="00000000">
            <w:pPr>
              <w:spacing w:after="0" w:line="259" w:lineRule="auto"/>
              <w:ind w:left="0" w:firstLine="0"/>
            </w:pPr>
            <w:r>
              <w:rPr>
                <w:sz w:val="18"/>
              </w:rPr>
              <w:t xml:space="preserve">pay upfront for 3 months (10% discount) </w:t>
            </w:r>
          </w:p>
        </w:tc>
      </w:tr>
      <w:tr w:rsidR="00BD7E47" w14:paraId="28F849D9" w14:textId="77777777">
        <w:trPr>
          <w:trHeight w:val="705"/>
        </w:trPr>
        <w:tc>
          <w:tcPr>
            <w:tcW w:w="1022" w:type="dxa"/>
            <w:tcBorders>
              <w:top w:val="single" w:sz="6" w:space="0" w:color="9E9E9E"/>
              <w:left w:val="single" w:sz="6" w:space="0" w:color="9E9E9E"/>
              <w:bottom w:val="single" w:sz="6" w:space="0" w:color="9E9E9E"/>
              <w:right w:val="single" w:sz="6" w:space="0" w:color="9E9E9E"/>
            </w:tcBorders>
          </w:tcPr>
          <w:p w14:paraId="7898CBCE" w14:textId="77777777" w:rsidR="00BD7E47" w:rsidRDefault="00000000">
            <w:pPr>
              <w:spacing w:after="0" w:line="259" w:lineRule="auto"/>
              <w:ind w:left="2" w:firstLine="0"/>
            </w:pPr>
            <w:r>
              <w:rPr>
                <w:sz w:val="18"/>
              </w:rPr>
              <w:t xml:space="preserve">DS2 </w:t>
            </w:r>
          </w:p>
        </w:tc>
        <w:tc>
          <w:tcPr>
            <w:tcW w:w="1320" w:type="dxa"/>
            <w:tcBorders>
              <w:top w:val="single" w:sz="6" w:space="0" w:color="9E9E9E"/>
              <w:left w:val="single" w:sz="6" w:space="0" w:color="9E9E9E"/>
              <w:bottom w:val="single" w:sz="6" w:space="0" w:color="9E9E9E"/>
              <w:right w:val="single" w:sz="6" w:space="0" w:color="9E9E9E"/>
            </w:tcBorders>
          </w:tcPr>
          <w:p w14:paraId="18CFA3E3" w14:textId="77777777" w:rsidR="00BD7E47" w:rsidRDefault="00000000">
            <w:pPr>
              <w:spacing w:after="0" w:line="259" w:lineRule="auto"/>
              <w:ind w:left="0" w:firstLine="0"/>
            </w:pPr>
            <w:r>
              <w:rPr>
                <w:sz w:val="18"/>
              </w:rPr>
              <w:t xml:space="preserve">Self-paced </w:t>
            </w:r>
          </w:p>
        </w:tc>
        <w:tc>
          <w:tcPr>
            <w:tcW w:w="2535" w:type="dxa"/>
            <w:tcBorders>
              <w:top w:val="single" w:sz="6" w:space="0" w:color="9E9E9E"/>
              <w:left w:val="single" w:sz="6" w:space="0" w:color="9E9E9E"/>
              <w:bottom w:val="single" w:sz="6" w:space="0" w:color="9E9E9E"/>
              <w:right w:val="single" w:sz="6" w:space="0" w:color="9E9E9E"/>
            </w:tcBorders>
          </w:tcPr>
          <w:p w14:paraId="70CEED4A" w14:textId="77777777" w:rsidR="00BD7E47" w:rsidRDefault="00000000">
            <w:pPr>
              <w:spacing w:after="0" w:line="259" w:lineRule="auto"/>
              <w:ind w:left="0" w:firstLine="0"/>
            </w:pPr>
            <w:r>
              <w:rPr>
                <w:sz w:val="18"/>
              </w:rPr>
              <w:t xml:space="preserve">Jan 30, 2017 </w:t>
            </w:r>
          </w:p>
        </w:tc>
        <w:tc>
          <w:tcPr>
            <w:tcW w:w="1440" w:type="dxa"/>
            <w:tcBorders>
              <w:top w:val="single" w:sz="6" w:space="0" w:color="9E9E9E"/>
              <w:left w:val="single" w:sz="6" w:space="0" w:color="9E9E9E"/>
              <w:bottom w:val="single" w:sz="6" w:space="0" w:color="9E9E9E"/>
              <w:right w:val="single" w:sz="6" w:space="0" w:color="9E9E9E"/>
            </w:tcBorders>
          </w:tcPr>
          <w:p w14:paraId="4D722811" w14:textId="77777777" w:rsidR="00BD7E47" w:rsidRDefault="00000000">
            <w:pPr>
              <w:spacing w:after="0" w:line="259" w:lineRule="auto"/>
              <w:ind w:left="0" w:firstLine="0"/>
            </w:pPr>
            <w:r>
              <w:rPr>
                <w:sz w:val="18"/>
              </w:rPr>
              <w:t xml:space="preserve">Subscription </w:t>
            </w:r>
          </w:p>
        </w:tc>
        <w:tc>
          <w:tcPr>
            <w:tcW w:w="2908" w:type="dxa"/>
            <w:tcBorders>
              <w:top w:val="single" w:sz="6" w:space="0" w:color="9E9E9E"/>
              <w:left w:val="single" w:sz="6" w:space="0" w:color="9E9E9E"/>
              <w:bottom w:val="single" w:sz="6" w:space="0" w:color="9E9E9E"/>
              <w:right w:val="single" w:sz="6" w:space="0" w:color="9E9E9E"/>
            </w:tcBorders>
            <w:vAlign w:val="center"/>
          </w:tcPr>
          <w:p w14:paraId="2F77FB81" w14:textId="77777777" w:rsidR="00BD7E47" w:rsidRDefault="00000000">
            <w:pPr>
              <w:spacing w:after="0" w:line="259" w:lineRule="auto"/>
              <w:ind w:left="0" w:firstLine="0"/>
            </w:pPr>
            <w:r>
              <w:rPr>
                <w:sz w:val="18"/>
              </w:rPr>
              <w:t xml:space="preserve">pay upfront for 3 months (20% discount) </w:t>
            </w:r>
          </w:p>
        </w:tc>
      </w:tr>
      <w:tr w:rsidR="00BD7E47" w14:paraId="2E4545A3" w14:textId="77777777">
        <w:trPr>
          <w:trHeight w:val="705"/>
        </w:trPr>
        <w:tc>
          <w:tcPr>
            <w:tcW w:w="1022" w:type="dxa"/>
            <w:tcBorders>
              <w:top w:val="single" w:sz="6" w:space="0" w:color="9E9E9E"/>
              <w:left w:val="single" w:sz="6" w:space="0" w:color="9E9E9E"/>
              <w:bottom w:val="single" w:sz="6" w:space="0" w:color="9E9E9E"/>
              <w:right w:val="single" w:sz="6" w:space="0" w:color="9E9E9E"/>
            </w:tcBorders>
          </w:tcPr>
          <w:p w14:paraId="5835D655" w14:textId="77777777" w:rsidR="00BD7E47" w:rsidRDefault="00000000">
            <w:pPr>
              <w:spacing w:after="0" w:line="259" w:lineRule="auto"/>
              <w:ind w:left="2" w:firstLine="0"/>
            </w:pPr>
            <w:r>
              <w:rPr>
                <w:sz w:val="18"/>
              </w:rPr>
              <w:t xml:space="preserve">DSC </w:t>
            </w:r>
          </w:p>
        </w:tc>
        <w:tc>
          <w:tcPr>
            <w:tcW w:w="1320" w:type="dxa"/>
            <w:tcBorders>
              <w:top w:val="single" w:sz="6" w:space="0" w:color="9E9E9E"/>
              <w:left w:val="single" w:sz="6" w:space="0" w:color="9E9E9E"/>
              <w:bottom w:val="single" w:sz="6" w:space="0" w:color="9E9E9E"/>
              <w:right w:val="single" w:sz="6" w:space="0" w:color="9E9E9E"/>
            </w:tcBorders>
          </w:tcPr>
          <w:p w14:paraId="246C662E" w14:textId="77777777" w:rsidR="00BD7E47" w:rsidRDefault="00000000">
            <w:pPr>
              <w:spacing w:after="0" w:line="259" w:lineRule="auto"/>
              <w:ind w:left="0" w:firstLine="0"/>
            </w:pPr>
            <w:r>
              <w:rPr>
                <w:sz w:val="18"/>
              </w:rPr>
              <w:t xml:space="preserve">Self-paced </w:t>
            </w:r>
          </w:p>
        </w:tc>
        <w:tc>
          <w:tcPr>
            <w:tcW w:w="2535" w:type="dxa"/>
            <w:tcBorders>
              <w:top w:val="single" w:sz="6" w:space="0" w:color="9E9E9E"/>
              <w:left w:val="single" w:sz="6" w:space="0" w:color="9E9E9E"/>
              <w:bottom w:val="single" w:sz="6" w:space="0" w:color="9E9E9E"/>
              <w:right w:val="single" w:sz="6" w:space="0" w:color="9E9E9E"/>
            </w:tcBorders>
          </w:tcPr>
          <w:p w14:paraId="6D98AA61" w14:textId="77777777" w:rsidR="00BD7E47" w:rsidRDefault="00000000">
            <w:pPr>
              <w:spacing w:after="0" w:line="259" w:lineRule="auto"/>
              <w:ind w:left="0" w:firstLine="0"/>
            </w:pPr>
            <w:r>
              <w:rPr>
                <w:sz w:val="18"/>
              </w:rPr>
              <w:t xml:space="preserve">Jan 2, 2017 </w:t>
            </w:r>
          </w:p>
        </w:tc>
        <w:tc>
          <w:tcPr>
            <w:tcW w:w="1440" w:type="dxa"/>
            <w:tcBorders>
              <w:top w:val="single" w:sz="6" w:space="0" w:color="9E9E9E"/>
              <w:left w:val="single" w:sz="6" w:space="0" w:color="9E9E9E"/>
              <w:bottom w:val="single" w:sz="6" w:space="0" w:color="9E9E9E"/>
              <w:right w:val="single" w:sz="6" w:space="0" w:color="9E9E9E"/>
            </w:tcBorders>
          </w:tcPr>
          <w:p w14:paraId="14CD49DF" w14:textId="77777777" w:rsidR="00BD7E47" w:rsidRDefault="00000000">
            <w:pPr>
              <w:spacing w:after="0" w:line="259" w:lineRule="auto"/>
              <w:ind w:left="0" w:firstLine="0"/>
            </w:pPr>
            <w:r>
              <w:rPr>
                <w:sz w:val="18"/>
              </w:rPr>
              <w:t xml:space="preserve">Subscription </w:t>
            </w:r>
          </w:p>
        </w:tc>
        <w:tc>
          <w:tcPr>
            <w:tcW w:w="2908" w:type="dxa"/>
            <w:tcBorders>
              <w:top w:val="single" w:sz="6" w:space="0" w:color="9E9E9E"/>
              <w:left w:val="single" w:sz="6" w:space="0" w:color="9E9E9E"/>
              <w:bottom w:val="single" w:sz="6" w:space="0" w:color="9E9E9E"/>
              <w:right w:val="single" w:sz="6" w:space="0" w:color="9E9E9E"/>
            </w:tcBorders>
            <w:vAlign w:val="center"/>
          </w:tcPr>
          <w:p w14:paraId="2297A297" w14:textId="77777777" w:rsidR="00BD7E47" w:rsidRDefault="00000000">
            <w:pPr>
              <w:spacing w:after="0" w:line="259" w:lineRule="auto"/>
              <w:ind w:left="0" w:firstLine="0"/>
            </w:pPr>
            <w:r>
              <w:rPr>
                <w:sz w:val="18"/>
              </w:rPr>
              <w:t xml:space="preserve">pay upfront for 6 months (20% discount) </w:t>
            </w:r>
          </w:p>
        </w:tc>
      </w:tr>
    </w:tbl>
    <w:p w14:paraId="328D3C55" w14:textId="77777777" w:rsidR="00BD7E47" w:rsidRDefault="00000000">
      <w:pPr>
        <w:spacing w:after="15" w:line="259" w:lineRule="auto"/>
        <w:ind w:left="0" w:firstLine="0"/>
      </w:pPr>
      <w:r>
        <w:t xml:space="preserve"> </w:t>
      </w:r>
    </w:p>
    <w:p w14:paraId="6F50529B" w14:textId="77777777" w:rsidR="00BD7E47" w:rsidRDefault="00000000">
      <w:pPr>
        <w:ind w:right="23"/>
      </w:pPr>
      <w:r>
        <w:t>The ​</w:t>
      </w:r>
      <w:r>
        <w:rPr>
          <w:i/>
        </w:rPr>
        <w:t>Option available from​</w:t>
      </w:r>
      <w:r>
        <w:t xml:space="preserve"> column indicates the cohort for which both payment options were </w:t>
      </w:r>
    </w:p>
    <w:p w14:paraId="777DFA51" w14:textId="77777777" w:rsidR="00BD7E47" w:rsidRDefault="00000000">
      <w:pPr>
        <w:tabs>
          <w:tab w:val="center" w:pos="7669"/>
        </w:tabs>
        <w:ind w:left="0" w:firstLine="0"/>
      </w:pPr>
      <w:r>
        <w:lastRenderedPageBreak/>
        <w:t xml:space="preserve">available. We have cohorts starting approximately every month. </w:t>
      </w:r>
      <w:r>
        <w:tab/>
        <w:t xml:space="preserve"> </w:t>
      </w:r>
    </w:p>
    <w:p w14:paraId="36F8F8ED" w14:textId="77777777" w:rsidR="00BD7E47" w:rsidRDefault="00000000">
      <w:pPr>
        <w:spacing w:after="0" w:line="259" w:lineRule="auto"/>
        <w:ind w:left="0" w:firstLine="0"/>
      </w:pPr>
      <w:r>
        <w:rPr>
          <w:rFonts w:ascii="Arial" w:eastAsia="Arial" w:hAnsi="Arial" w:cs="Arial"/>
        </w:rPr>
        <w:t xml:space="preserve"> </w:t>
      </w:r>
    </w:p>
    <w:p w14:paraId="08726D8C" w14:textId="77777777" w:rsidR="00BD7E47" w:rsidRDefault="00000000">
      <w:pPr>
        <w:spacing w:after="26" w:line="259" w:lineRule="auto"/>
        <w:ind w:left="180" w:firstLine="0"/>
        <w:jc w:val="right"/>
      </w:pPr>
      <w:r>
        <w:rPr>
          <w:rFonts w:ascii="Arial" w:eastAsia="Arial" w:hAnsi="Arial" w:cs="Arial"/>
          <w:color w:val="666666"/>
          <w:sz w:val="16"/>
        </w:rPr>
        <w:t xml:space="preserve"> </w:t>
      </w:r>
    </w:p>
    <w:p w14:paraId="28E15858" w14:textId="77777777" w:rsidR="00BD7E47" w:rsidRDefault="00000000">
      <w:pPr>
        <w:spacing w:after="139" w:line="259" w:lineRule="auto"/>
        <w:ind w:left="180" w:right="46" w:firstLine="0"/>
        <w:jc w:val="right"/>
      </w:pPr>
      <w:r>
        <w:rPr>
          <w:noProof/>
        </w:rPr>
        <w:drawing>
          <wp:anchor distT="0" distB="0" distL="114300" distR="114300" simplePos="0" relativeHeight="251659264" behindDoc="0" locked="0" layoutInCell="1" allowOverlap="0" wp14:anchorId="6424F602" wp14:editId="78FE878F">
            <wp:simplePos x="0" y="0"/>
            <wp:positionH relativeFrom="column">
              <wp:posOffset>114300</wp:posOffset>
            </wp:positionH>
            <wp:positionV relativeFrom="paragraph">
              <wp:posOffset>-31905</wp:posOffset>
            </wp:positionV>
            <wp:extent cx="1901952" cy="396240"/>
            <wp:effectExtent l="0" t="0" r="0" b="0"/>
            <wp:wrapSquare wrapText="bothSides"/>
            <wp:docPr id="2505" name="Picture 2505"/>
            <wp:cNvGraphicFramePr/>
            <a:graphic xmlns:a="http://schemas.openxmlformats.org/drawingml/2006/main">
              <a:graphicData uri="http://schemas.openxmlformats.org/drawingml/2006/picture">
                <pic:pic xmlns:pic="http://schemas.openxmlformats.org/drawingml/2006/picture">
                  <pic:nvPicPr>
                    <pic:cNvPr id="2505" name="Picture 2505"/>
                    <pic:cNvPicPr/>
                  </pic:nvPicPr>
                  <pic:blipFill>
                    <a:blip r:embed="rId6"/>
                    <a:stretch>
                      <a:fillRect/>
                    </a:stretch>
                  </pic:blipFill>
                  <pic:spPr>
                    <a:xfrm>
                      <a:off x="0" y="0"/>
                      <a:ext cx="1901952" cy="396240"/>
                    </a:xfrm>
                    <a:prstGeom prst="rect">
                      <a:avLst/>
                    </a:prstGeom>
                  </pic:spPr>
                </pic:pic>
              </a:graphicData>
            </a:graphic>
          </wp:anchor>
        </w:drawing>
      </w:r>
      <w:r>
        <w:rPr>
          <w:rFonts w:ascii="Arial" w:eastAsia="Arial" w:hAnsi="Arial" w:cs="Arial"/>
          <w:color w:val="666666"/>
          <w:sz w:val="16"/>
        </w:rPr>
        <w:t xml:space="preserve">© 2017 Springboard Education </w:t>
      </w:r>
    </w:p>
    <w:p w14:paraId="6807028E" w14:textId="77777777" w:rsidR="00BD7E47" w:rsidRDefault="00000000">
      <w:pPr>
        <w:spacing w:after="324" w:line="259" w:lineRule="auto"/>
        <w:ind w:left="180" w:right="59" w:firstLine="0"/>
        <w:jc w:val="right"/>
      </w:pPr>
      <w:r>
        <w:rPr>
          <w:rFonts w:ascii="Arial" w:eastAsia="Arial" w:hAnsi="Arial" w:cs="Arial"/>
          <w:color w:val="FFFFFF"/>
          <w:sz w:val="16"/>
        </w:rPr>
        <w:t>Revised: December 12, 2017</w:t>
      </w:r>
      <w:r>
        <w:rPr>
          <w:rFonts w:ascii="Arial" w:eastAsia="Arial" w:hAnsi="Arial" w:cs="Arial"/>
          <w:color w:val="FFFFFF"/>
        </w:rPr>
        <w:t xml:space="preserve"> </w:t>
      </w:r>
    </w:p>
    <w:p w14:paraId="6FF9F293" w14:textId="77777777" w:rsidR="00BD7E47" w:rsidRDefault="00000000">
      <w:pPr>
        <w:spacing w:after="465" w:line="259" w:lineRule="auto"/>
        <w:ind w:left="0" w:firstLine="0"/>
      </w:pPr>
      <w:r>
        <w:t xml:space="preserve"> </w:t>
      </w:r>
    </w:p>
    <w:p w14:paraId="62DBEE4E" w14:textId="77777777" w:rsidR="00BD7E47" w:rsidRDefault="00000000">
      <w:pPr>
        <w:pStyle w:val="Heading1"/>
        <w:ind w:left="-5"/>
      </w:pPr>
      <w:r>
        <w:t xml:space="preserve">Challenge </w:t>
      </w:r>
    </w:p>
    <w:p w14:paraId="2A521EBF" w14:textId="77777777" w:rsidR="00BD7E47" w:rsidRDefault="00000000">
      <w:pPr>
        <w:ind w:right="23"/>
      </w:pPr>
      <w:r>
        <w:rPr>
          <w:color w:val="1155CC"/>
          <w:u w:val="single" w:color="1155CC"/>
        </w:rPr>
        <w:t>This spreadsheet</w:t>
      </w:r>
      <w:r>
        <w:rPr>
          <w:color w:val="1155CC"/>
        </w:rPr>
        <w:t>​</w:t>
      </w:r>
      <w:r>
        <w:t xml:space="preserve"> contains the data we collected over a few months for each of these courses. Your task is to use this data to recommend to Springboard which payment option (if any) is the better one. Here are some questions to help you guide your analysis: </w:t>
      </w:r>
    </w:p>
    <w:p w14:paraId="2B725B42" w14:textId="77777777" w:rsidR="00BD7E47" w:rsidRDefault="00000000">
      <w:pPr>
        <w:spacing w:after="15" w:line="259" w:lineRule="auto"/>
        <w:ind w:left="0" w:firstLine="0"/>
      </w:pPr>
      <w:r>
        <w:t xml:space="preserve"> </w:t>
      </w:r>
    </w:p>
    <w:p w14:paraId="5D23AC98" w14:textId="77777777" w:rsidR="00BD7E47" w:rsidRDefault="00000000">
      <w:pPr>
        <w:spacing w:after="15" w:line="259" w:lineRule="auto"/>
        <w:ind w:left="0" w:firstLine="0"/>
      </w:pPr>
      <w:r>
        <w:t xml:space="preserve"> </w:t>
      </w:r>
    </w:p>
    <w:p w14:paraId="3CA13735" w14:textId="77777777" w:rsidR="00BD7E47" w:rsidRDefault="00000000">
      <w:pPr>
        <w:numPr>
          <w:ilvl w:val="0"/>
          <w:numId w:val="2"/>
        </w:numPr>
        <w:ind w:right="23" w:hanging="360"/>
      </w:pPr>
      <w:r>
        <w:t xml:space="preserve">Do you have any hypotheses around why the choice of payment option (upfront or subscription) should be correlated to completion rates? </w:t>
      </w:r>
    </w:p>
    <w:p w14:paraId="0FCFCCFD" w14:textId="77777777" w:rsidR="00BD7E47" w:rsidRDefault="00000000">
      <w:pPr>
        <w:numPr>
          <w:ilvl w:val="0"/>
          <w:numId w:val="2"/>
        </w:numPr>
        <w:ind w:right="23" w:hanging="360"/>
      </w:pPr>
      <w:r>
        <w:t xml:space="preserve">Can you summarize and visualize the data in a compact manner, preferably in as few charts as possible?  </w:t>
      </w:r>
    </w:p>
    <w:p w14:paraId="31F7CC7E" w14:textId="77777777" w:rsidR="00BD7E47" w:rsidRDefault="00000000">
      <w:pPr>
        <w:numPr>
          <w:ilvl w:val="0"/>
          <w:numId w:val="2"/>
        </w:numPr>
        <w:ind w:right="23" w:hanging="360"/>
      </w:pPr>
      <w:r>
        <w:t xml:space="preserve">Can you draw any conclusions around whether one option is better than the other? Does the course structure play a role? </w:t>
      </w:r>
    </w:p>
    <w:p w14:paraId="0A6CDBAA" w14:textId="77777777" w:rsidR="00BD7E47" w:rsidRDefault="00000000">
      <w:pPr>
        <w:numPr>
          <w:ilvl w:val="0"/>
          <w:numId w:val="2"/>
        </w:numPr>
        <w:ind w:right="23" w:hanging="360"/>
      </w:pPr>
      <w:r>
        <w:t xml:space="preserve">What recommendations would you make to Springboard as a business? </w:t>
      </w:r>
    </w:p>
    <w:p w14:paraId="0D33ACBA" w14:textId="77777777" w:rsidR="00BD7E47" w:rsidRDefault="00000000">
      <w:pPr>
        <w:numPr>
          <w:ilvl w:val="0"/>
          <w:numId w:val="2"/>
        </w:numPr>
        <w:spacing w:after="454"/>
        <w:ind w:right="23" w:hanging="360"/>
      </w:pPr>
      <w:r>
        <w:t xml:space="preserve">What are some questions you’d want to explore further or experiments that you’d recommend that Springboard runs? </w:t>
      </w:r>
    </w:p>
    <w:p w14:paraId="1276163E" w14:textId="77777777" w:rsidR="00BD7E47" w:rsidRDefault="00000000">
      <w:pPr>
        <w:pStyle w:val="Heading1"/>
        <w:ind w:left="-5"/>
      </w:pPr>
      <w:r>
        <w:t xml:space="preserve">Deliverables </w:t>
      </w:r>
    </w:p>
    <w:p w14:paraId="5740049D" w14:textId="77777777" w:rsidR="00BD7E47" w:rsidRDefault="00000000">
      <w:pPr>
        <w:numPr>
          <w:ilvl w:val="0"/>
          <w:numId w:val="3"/>
        </w:numPr>
        <w:ind w:right="23" w:hanging="360"/>
      </w:pPr>
      <w:r>
        <w:t xml:space="preserve">A short slide deck (fewer than 10 slides) summarizing your analysis </w:t>
      </w:r>
    </w:p>
    <w:p w14:paraId="4DFDEECD" w14:textId="77777777" w:rsidR="00BD7E47" w:rsidRDefault="00000000">
      <w:pPr>
        <w:numPr>
          <w:ilvl w:val="0"/>
          <w:numId w:val="3"/>
        </w:numPr>
        <w:ind w:right="23" w:hanging="360"/>
      </w:pPr>
      <w:r>
        <w:t xml:space="preserve">Your actual analysis (spreadsheet, code, etc). You can use any tools or languages of your choice. </w:t>
      </w:r>
    </w:p>
    <w:p w14:paraId="21BEFA4D" w14:textId="77777777" w:rsidR="00BD7E47" w:rsidRDefault="00000000">
      <w:pPr>
        <w:spacing w:after="15" w:line="259" w:lineRule="auto"/>
        <w:ind w:left="0" w:firstLine="0"/>
      </w:pPr>
      <w:r>
        <w:t xml:space="preserve"> </w:t>
      </w:r>
    </w:p>
    <w:p w14:paraId="36952EEB" w14:textId="77777777" w:rsidR="00BD7E47" w:rsidRDefault="00000000">
      <w:pPr>
        <w:spacing w:after="0" w:line="273" w:lineRule="auto"/>
        <w:ind w:left="0" w:right="38" w:firstLine="0"/>
      </w:pPr>
      <w:r>
        <w:rPr>
          <w:i/>
        </w:rPr>
        <w:t xml:space="preserve">Please treat this assignment as if you were a colleague, and feel free to email me any questions to validate your assumptions. Please state any assumptions you make clearly in your submission. </w:t>
      </w:r>
    </w:p>
    <w:sectPr w:rsidR="00BD7E47">
      <w:pgSz w:w="12240" w:h="15840"/>
      <w:pgMar w:top="116" w:right="1396" w:bottom="38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571FB"/>
    <w:multiLevelType w:val="hybridMultilevel"/>
    <w:tmpl w:val="14AC819A"/>
    <w:lvl w:ilvl="0" w:tplc="80A8256A">
      <w:start w:val="1"/>
      <w:numFmt w:val="upperLetter"/>
      <w:lvlText w:val="%1."/>
      <w:lvlJc w:val="left"/>
      <w:pPr>
        <w:ind w:left="70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B6240730">
      <w:start w:val="1"/>
      <w:numFmt w:val="lowerLetter"/>
      <w:lvlText w:val="%2"/>
      <w:lvlJc w:val="left"/>
      <w:pPr>
        <w:ind w:left="14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F71CB89C">
      <w:start w:val="1"/>
      <w:numFmt w:val="lowerRoman"/>
      <w:lvlText w:val="%3"/>
      <w:lvlJc w:val="left"/>
      <w:pPr>
        <w:ind w:left="21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EEF84F50">
      <w:start w:val="1"/>
      <w:numFmt w:val="decimal"/>
      <w:lvlText w:val="%4"/>
      <w:lvlJc w:val="left"/>
      <w:pPr>
        <w:ind w:left="28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22160518">
      <w:start w:val="1"/>
      <w:numFmt w:val="lowerLetter"/>
      <w:lvlText w:val="%5"/>
      <w:lvlJc w:val="left"/>
      <w:pPr>
        <w:ind w:left="360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DDAEF7CA">
      <w:start w:val="1"/>
      <w:numFmt w:val="lowerRoman"/>
      <w:lvlText w:val="%6"/>
      <w:lvlJc w:val="left"/>
      <w:pPr>
        <w:ind w:left="43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8EA490E8">
      <w:start w:val="1"/>
      <w:numFmt w:val="decimal"/>
      <w:lvlText w:val="%7"/>
      <w:lvlJc w:val="left"/>
      <w:pPr>
        <w:ind w:left="50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8D7AE5FC">
      <w:start w:val="1"/>
      <w:numFmt w:val="lowerLetter"/>
      <w:lvlText w:val="%8"/>
      <w:lvlJc w:val="left"/>
      <w:pPr>
        <w:ind w:left="57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91A4CC20">
      <w:start w:val="1"/>
      <w:numFmt w:val="lowerRoman"/>
      <w:lvlText w:val="%9"/>
      <w:lvlJc w:val="left"/>
      <w:pPr>
        <w:ind w:left="64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F56FC5"/>
    <w:multiLevelType w:val="hybridMultilevel"/>
    <w:tmpl w:val="666A84B6"/>
    <w:lvl w:ilvl="0" w:tplc="B4BC363E">
      <w:start w:val="1"/>
      <w:numFmt w:val="decimal"/>
      <w:lvlText w:val="%1."/>
      <w:lvlJc w:val="left"/>
      <w:pPr>
        <w:ind w:left="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9EB6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012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C039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30B5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DAEA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F0FA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0EB0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8E5F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5254E8"/>
    <w:multiLevelType w:val="hybridMultilevel"/>
    <w:tmpl w:val="3A369ACE"/>
    <w:lvl w:ilvl="0" w:tplc="6BA87D2A">
      <w:start w:val="1"/>
      <w:numFmt w:val="decimal"/>
      <w:lvlText w:val="%1."/>
      <w:lvlJc w:val="left"/>
      <w:pPr>
        <w:ind w:left="70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3752D208">
      <w:start w:val="1"/>
      <w:numFmt w:val="lowerLetter"/>
      <w:lvlText w:val="%2"/>
      <w:lvlJc w:val="left"/>
      <w:pPr>
        <w:ind w:left="14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F5F412EE">
      <w:start w:val="1"/>
      <w:numFmt w:val="lowerRoman"/>
      <w:lvlText w:val="%3"/>
      <w:lvlJc w:val="left"/>
      <w:pPr>
        <w:ind w:left="21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99F00AA6">
      <w:start w:val="1"/>
      <w:numFmt w:val="decimal"/>
      <w:lvlText w:val="%4"/>
      <w:lvlJc w:val="left"/>
      <w:pPr>
        <w:ind w:left="28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BC32721A">
      <w:start w:val="1"/>
      <w:numFmt w:val="lowerLetter"/>
      <w:lvlText w:val="%5"/>
      <w:lvlJc w:val="left"/>
      <w:pPr>
        <w:ind w:left="360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E12A872A">
      <w:start w:val="1"/>
      <w:numFmt w:val="lowerRoman"/>
      <w:lvlText w:val="%6"/>
      <w:lvlJc w:val="left"/>
      <w:pPr>
        <w:ind w:left="43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EA8EF80E">
      <w:start w:val="1"/>
      <w:numFmt w:val="decimal"/>
      <w:lvlText w:val="%7"/>
      <w:lvlJc w:val="left"/>
      <w:pPr>
        <w:ind w:left="50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BA00388A">
      <w:start w:val="1"/>
      <w:numFmt w:val="lowerLetter"/>
      <w:lvlText w:val="%8"/>
      <w:lvlJc w:val="left"/>
      <w:pPr>
        <w:ind w:left="57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652818DA">
      <w:start w:val="1"/>
      <w:numFmt w:val="lowerRoman"/>
      <w:lvlText w:val="%9"/>
      <w:lvlJc w:val="left"/>
      <w:pPr>
        <w:ind w:left="64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num w:numId="1" w16cid:durableId="1574585714">
    <w:abstractNumId w:val="1"/>
  </w:num>
  <w:num w:numId="2" w16cid:durableId="70856313">
    <w:abstractNumId w:val="0"/>
  </w:num>
  <w:num w:numId="3" w16cid:durableId="2071683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E47"/>
    <w:rsid w:val="00453FE8"/>
    <w:rsid w:val="00BD7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B93B80"/>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8" w:lineRule="auto"/>
      <w:ind w:left="10" w:hanging="10"/>
    </w:pPr>
    <w:rPr>
      <w:rFonts w:ascii="Roboto" w:eastAsia="Roboto" w:hAnsi="Roboto" w:cs="Roboto"/>
      <w:color w:val="000000"/>
      <w:sz w:val="22"/>
    </w:rPr>
  </w:style>
  <w:style w:type="paragraph" w:styleId="Heading1">
    <w:name w:val="heading 1"/>
    <w:next w:val="Normal"/>
    <w:link w:val="Heading1Char"/>
    <w:uiPriority w:val="9"/>
    <w:qFormat/>
    <w:pPr>
      <w:keepNext/>
      <w:keepLines/>
      <w:spacing w:after="50" w:line="259" w:lineRule="auto"/>
      <w:ind w:left="10" w:hanging="10"/>
      <w:outlineLvl w:val="0"/>
    </w:pPr>
    <w:rPr>
      <w:rFonts w:ascii="Roboto" w:eastAsia="Roboto" w:hAnsi="Roboto" w:cs="Roboto"/>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2022-07-09T02:21:00Z</dcterms:created>
  <dcterms:modified xsi:type="dcterms:W3CDTF">2022-07-09T02:21:00Z</dcterms:modified>
</cp:coreProperties>
</file>