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41f7msnpbc" w:id="0"/>
      <w:bookmarkEnd w:id="0"/>
      <w:r w:rsidDel="00000000" w:rsidR="00000000" w:rsidRPr="00000000">
        <w:rPr>
          <w:rtl w:val="0"/>
        </w:rPr>
        <w:t xml:space="preserve">SOLARA - Marketing Strategy &amp; STP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Brand: SOLARA | Personalized Summer Handmade Leather Brand | Egypt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ITI Digital Marketing Final Project - 2025/2026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by: Marketing Team | Date: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6q4tdluwqdg" w:id="1"/>
      <w:bookmarkEnd w:id="1"/>
      <w:r w:rsidDel="00000000" w:rsidR="00000000" w:rsidRPr="00000000">
        <w:rPr>
          <w:rtl w:val="0"/>
        </w:rPr>
        <w:t xml:space="preserve">STP Analysis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SEGMENTATION: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Geographic: Cairo, Egypt - specifically premium districts: Zamalek, Maadi, Sheikh Zayed, 5th Settlement, Heliopolis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Demographic: Women, Age 20-45, Class A &amp; Upper B income, Educated professionals and homemakers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Psychographic: Fashion-conscious, appreciate artisan quality, seek unique/personalized items, value local Egyptian brands, gift buyers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Behavioral: Online shoppers, brand loyal when quality is proven, social media active (Instagram/TikTok), willing to pay premium for personalization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TARGETING: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Primary Persona - "The Professional" (25-35 years): Working woman in management or professional role. Buys quality accessories as self-investment. Active on Instagram. Shops online. Budget: EGP 500-1500 per accessory.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Secondary Persona - "The Gift Giver" (35-45 years): Established woman/mother seeking premium personalized gifts for occasions. Values sentiment + quality. Budget: EGP 800-2000 per gift.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POSITIONING: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Statement: "For Egyptian women who value their unique identity, SOLARA is the premium handmade leather brand that offers bespoke personalization — unlike mass-market accessories, our products are crafted individually with your story in mind."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Price Positioning: Premium (above mid-market, below ultra-luxury)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Perceptual Map: High Quality + High Personalization quadrant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1efar6j6ix5" w:id="2"/>
      <w:bookmarkEnd w:id="2"/>
      <w:r w:rsidDel="00000000" w:rsidR="00000000" w:rsidRPr="00000000">
        <w:rPr>
          <w:rtl w:val="0"/>
        </w:rPr>
        <w:t xml:space="preserve">Marketing Objectives (90-Day Plan)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Month 1 - Brand Launch &amp; Awareness: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Launch Instagram and TikTok accounts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Post 30 pieces of content (1/day)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Reach 1,000 followers on Instagram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Run awareness campaign: EGP 600 budget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Partner with 1 micro-influencer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Set up website/landing page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Month 2 - Engagement &amp; Lead Generation: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Reach 4,000 followers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Generate 100+ website visitors/week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Launch retargeting campaign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Collect 300+ email subscribers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Run 2 influencer collaborations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Launch WhatsApp automation (ManyChat)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Month 3 - Conversion &amp; Sales: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Reach 10,000 followers target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Achieve 50+ orders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Run summer gifting campaign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Email campaign to subscriber list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Optimize ads for ROAS 3x+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Launch loyalty/referral program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