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Acknowledgement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Chapter 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 Statement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Chapter 2: Strategy Planning Process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Situation Analysis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 Research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Competitors Analysis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SWOT Analysis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Objectives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Buyer Persona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value proposition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Segmentation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Targeting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Positioning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Chapter 3: Digital Marketing Implementation 1 (Branding)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Positioning Statement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Mantra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Elements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names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&amp; Symbols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Slogans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Jingles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voice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pattern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Media Channels design templates (covers, avatars and post design)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Journey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Touchpoint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Chapter4: Digital Marketing Implementation 2 (Channels)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Messaging House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Strategy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Marketing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scenario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Campaigns (AI)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Media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Plan/Facebook (30 Post)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Plan/Instagram (30 Post)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Plan/Twitter (30 Post)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Plan/ TikTok (30 Post)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Plan/ Snapchat (30 Post)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Plan/ LinkedIn (30 Post)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Plan/ YouTube (30 Post)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FB Ads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Influencer list (channels analysis, budget, ads type,…)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Generated Content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sWD+tYmPcBBpCfKWjrZRbRv0qA==">CgMxLjA4AHIhMXNvT0RKSGNYUjA4T3FhTmpjdlBxR3FqVmpNTEZnRWt3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