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1F3A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Georgia" w:hAnsi="Georgia"/>
          <w:b/>
          <w:color w:val="1F3A5F"/>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1F3A5F"/>
        </w:pBdr>
      </w:pPr>
    </w:p>
    <w:p>
      <w:r>
        <w:rPr>
          <w:rFonts w:ascii="Georgia" w:hAnsi="Georgia"/>
          <w:b/>
          <w:color w:val="1F3A5F"/>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1F3A5F"/>
        </w:pBdr>
      </w:pPr>
    </w:p>
    <w:p>
      <w:r>
        <w:rPr>
          <w:rFonts w:ascii="Georgia" w:hAnsi="Georgia"/>
          <w:b/>
          <w:color w:val="1F3A5F"/>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