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F44"/>
          <w:sz w:val="80"/>
          <w:szCs w:val="80"/>
        </w:rPr>
        <w:t xml:space="preserve">CLINI</w:t>
      </w:r>
      <w:r>
        <w:rPr>
          <w:rFonts w:ascii="Arial" w:cs="Arial" w:eastAsia="Arial" w:hAnsi="Arial"/>
          <w:b/>
          <w:bCs/>
          <w:color w:val="00B4D8"/>
          <w:sz w:val="80"/>
          <w:szCs w:val="80"/>
        </w:rPr>
        <w:t xml:space="preserve">ZA</w:t>
      </w:r>
    </w:p>
    <w:p>
      <w:pPr>
        <w:pBdr>
          <w:bottom w:val="single" w:color="F0A500" w:sz="6" w:space="12"/>
        </w:pBdr>
        <w:bidi/>
        <w:spacing w:after="200"/>
        <w:jc w:val="center"/>
      </w:pPr>
      <w:r>
        <w:rPr>
          <w:rFonts w:ascii="Arial" w:cs="Arial" w:eastAsia="Arial" w:hAnsi="Arial"/>
          <w:color w:val="5A5A7A"/>
          <w:sz w:val="32"/>
          <w:szCs w:val="32"/>
          <w:rtl/>
        </w:rPr>
        <w:t xml:space="preserve">نظام إدارة العيادات الطبية</w:t>
      </w:r>
    </w:p>
    <w:p>
      <w:pPr>
        <w:spacing w:after="100"/>
      </w:pP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color w:val="0A1F44"/>
          <w:sz w:val="30"/>
          <w:szCs w:val="30"/>
          <w:rtl/>
        </w:rPr>
        <w:t xml:space="preserve">المنصة المتكاملة لإدارة العيادات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00B4D8"/>
          <w:sz w:val="30"/>
          <w:szCs w:val="30"/>
          <w:rtl/>
        </w:rPr>
        <w:t xml:space="preserve">الطبية والجلدية والأسنان</w:t>
      </w:r>
    </w:p>
    <w:p>
      <w:pPr>
        <w:bidi/>
        <w:spacing w:after="3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  <w:rtl/>
        </w:rPr>
        <w:t xml:space="preserve">نظام واحد. كل الأقسام. تحكم كامل.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+15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  <w:rtl/>
              </w:rPr>
              <w:t xml:space="preserve">وحدة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+120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  <w:rtl/>
              </w:rPr>
              <w:t xml:space="preserve">ميزة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5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  <w:rtl/>
              </w:rPr>
              <w:t xml:space="preserve">بوابات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E0F7FA" w:val="clear"/>
            <w:tcMar>
              <w:top w:type="dxa" w:w="160"/>
              <w:left w:type="dxa" w:w="60"/>
              <w:bottom w:type="dxa" w:w="1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4D8"/>
                <w:sz w:val="44"/>
                <w:szCs w:val="44"/>
              </w:rPr>
              <w:t xml:space="preserve">2</w:t>
            </w:r>
          </w:p>
          <w:p>
            <w:pPr>
              <w:bidi/>
              <w:jc w:val="center"/>
            </w:pPr>
            <w:r>
              <w:rPr>
                <w:rFonts w:ascii="Arial" w:cs="Arial" w:eastAsia="Arial" w:hAnsi="Arial"/>
                <w:color w:val="0A1F44"/>
                <w:sz w:val="18"/>
                <w:szCs w:val="18"/>
                <w:rtl/>
              </w:rPr>
              <w:t xml:space="preserve">لغة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دليل المنتج الشامل والمميزات الكاملة</w:t>
      </w:r>
    </w:p>
    <w:p>
      <w:pPr>
        <w:spacing w:after="60"/>
        <w:jc w:val="center"/>
      </w:pPr>
      <w:r>
        <w:rPr>
          <w:rFonts w:ascii="Arial" w:cs="Arial" w:eastAsia="Arial" w:hAnsi="Arial"/>
          <w:color w:val="5A5A7A"/>
          <w:sz w:val="20"/>
          <w:szCs w:val="20"/>
        </w:rPr>
        <w:t xml:space="preserve">Powered by Markeza Group</w:t>
      </w:r>
    </w:p>
    <w:p>
      <w:pPr>
        <w:jc w:val="center"/>
      </w:pPr>
      <w:r>
        <w:rPr>
          <w:rFonts w:ascii="Arial" w:cs="Arial" w:eastAsia="Arial" w:hAnsi="Arial"/>
          <w:color w:val="00B4D8"/>
          <w:sz w:val="20"/>
          <w:szCs w:val="20"/>
        </w:rPr>
        <w:t xml:space="preserve">info@markeza-group.com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لماذا تختار CliniZa؟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تواجه العيادات الطبية اليوم تحدياً معقداً: إدارة رعاية المرضى، والشؤون المالية، والموظفين، والمخزون، والتسويق، والامتثال — كل ذلك في آن واحد. معظم العيادات تستخدم 5-10 أدوات منفصلة، مما يؤدي إلى تشتت البيانات وإهدار الوقت وفقدان الإيرادات.</w:t>
      </w:r>
    </w:p>
    <w:p>
      <w:pPr>
        <w:spacing w:after="1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CliniZa صُمّم من الصفر لحل هذه المشكلة. ليس أداة عامة معدّلة للرعاية الصحية — بل كل شاشة وكل سير عمل وكل ميزة صُمّمت بواسطة فريق يفهم كيف تعمل العيادات فعلياً.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6 أسباب لاختيار CliniZa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1. مصمّم خصيصاً للعيادات الطبية —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كل ميزة مصممة لسير العمل السريري الحقيقي. من رسم الأسنان التفاعلي إلى صور قبل/بعد الجلدية.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2. معمارية موديولارية مرنة —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فعّل الوحدات التي تحتاجها فقط. عيادة أسنان؟ فعّل وحدة الأسنان. جلدية؟ فعّل وحدة الجلدية. الاثنين؟ بدون مشكلة.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3. ثنائي اللغة (عربي + إنجليزي) —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دعم كامل للغة العربية مع اتجاه RTL وتبديل سلس للإنجليزية. مثالي لعيادات الشرق الأوسط والخليج.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4. بوابة المريض الذاتية —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قلّل المكالمات الهاتفية بنسبة +60%. المرضى يحجزون ويتابعون سجلاتهم وفواتيرهم وخطط علاجهم أونلاين 24/7.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5. أمان بمستوى طبي —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تشفير البيانات الحساسة، صلاحيات محكمة، سجل تدقيق كامل، ونسخ احتياطي تلقائي.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6. كل شيء في مكان واحد —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استبدل 5-10 أدوات منفصلة بمنصة واحدة موحدة. لا مزيد من تشتت البيانات أو النسخ بين الأنظمة.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1: إدارة المرضى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  <w:rtl/>
        </w:rPr>
        <w:t xml:space="preserve">قاعدة بيانات مرضى آمنة ومركزية توفر لفريقك كل ما يحتاجه بنظرة واحدة.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الملفات الشخصية الكاملة</w:t>
      </w: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المعلومات الشخصية والديموغرافية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الاسم الكامل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(عربي وإنجليزي) مع اللقب والاسم المفضل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بيانات التواصل: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رقم الهاتف، البريد الإلكتروني، جهة الاتصال الطارئة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البيانات الديموغرافية: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تاريخ الميلاد، الجنس، الجنسية، رقم الهوية/الجواز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التأمين: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ربط شركة التأمين والخطة ورقم الوثيقة وتفاصيل التغطية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صورة المريض: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للتعرف السهل في الاستقبال</w:t>
      </w:r>
    </w:p>
    <w:p>
      <w:pPr>
        <w:spacing w:after="10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التاريخ الطبي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الأمراض المزمنة: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السكري، الضغط، أمراض القلب، وغيرها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الحساسيات: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حساسية الأدوية، المواد (لاتكس، لاصقات)، الطعام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الأدوية الحالية: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قائمة بجميع الأدوية التي يتناولها المريض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العمليات السابقة: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التاريخ الجراحي مع التواريخ والتفاصيل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فصيلة الدم: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مسجلة للرجوع الطارئ</w:t>
      </w:r>
    </w:p>
    <w:p>
      <w:pPr>
        <w:spacing w:after="10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حماية البيانات الطبية الحساسة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حقول محمية: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حالة HIV، التهاب الكبد، ملاحظات التخدير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مخفية افتراضياً: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لا تظهر إلا لمن لديه صلاحية خاصة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تسجيل الوصول: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كل وصول للبيانات الحساسة يُسجّل: من، متى، أي حقول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تعتيم لغير المصرح لهم: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يظهر [محظور] بدل البيانات الفعلية</w:t>
      </w:r>
    </w:p>
    <w:p>
      <w:pPr>
        <w:spacing w:after="10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تتبع العلامات الحيوية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ضغط الدم مع التواريخ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الوزن والطول مع حساب BMI تلقائي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درجة الحرارة ومعدل النبض وتشبع الأكسجين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رسوم بيانية لتتبع التغيرات عبر الزيارات</w:t>
      </w:r>
    </w:p>
    <w:p>
      <w:pPr>
        <w:spacing w:after="10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إدارة المستندات والصور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نتائج المختبر: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رفع وتنظيم التقارير المخبرية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الشهادات الطبية: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إنشاء وحفظ الشهادات بتوقيع الطبيب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نماذج الموافقة: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إدارة رقمية مع توقيع إلكتروني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صور قبل/بعد: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توثيق مرئي للعلاجات مع مقارنة جنباً لجنب</w:t>
      </w:r>
    </w:p>
    <w:p>
      <w:pPr>
        <w:spacing w:after="100"/>
      </w:pPr>
    </w:p>
    <w:p>
      <w:pPr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0A1F44"/>
          <w:sz w:val="24"/>
          <w:szCs w:val="24"/>
          <w:rtl/>
        </w:rPr>
        <w:t xml:space="preserve">محفظة المريض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إيداع مبالغ مسبقة في محفظة المريض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خصم تلقائي من الفواتير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سجل معاملات كامل للشفافية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مثالي لبرامج الولاء والباقات المدفوعة مسبقاً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2: الحجوزات والمواعيد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  <w:rtl/>
        </w:rPr>
        <w:t xml:space="preserve">نظام جدولة ذكي يعمل لفريقك ولمرضاك — 24 ساعة يومياً.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بوابة الحجز الإلكتروني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اختيار الخدمة: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المرضى يتصفحون كتالوج الخدمات مع الأسعار والأوصاف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اختيار الطبيب: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اختيار طبيب مفضل أو تعيين تلقائي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محرك المواعيد الذكي: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يعرض فقط الأوقات المتاحة حسب جداول الأطباء وإجازاتهم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تأكيد فوري: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المريض يتلقى SMS وبريد إلكتروني فوري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أكواد الخصم: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المرضى يدخلون أكواد الخصم أثناء الحجز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إدارة الحجوزات من الإدارة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حجز سريع: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إنشاء مواعيد في ثوانٍ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دعم الزيارات المباشرة: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المرضى القادمين بدون موعد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حجوزات متعددة الخدمات: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حجز عدة خدمات في موعد واحد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الجلسات: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للعلاجات متعددة الجلسات، تتبع المكتمل والمتبقي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ميزات المواعيد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إعادة الجدولة: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بنقرة واحدة مع إشعار تلقائي للمريض والطبيب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تذكيرات تلقائية: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SMS قبل 24 ساعة وقبل ساعة — تقلل عدم الحضور بنسبة 70%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نظام تسجيل الوصول: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دخول المريض وإضافته لطابور الطبيب تلقائياً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إدارة الموافقات: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نماذج موافقة رقمية مع توقيع إلكتروني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الباقات والجلسات المتعددة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إنشاء باقات: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تجميع خدمات في باقة واحدة (مثل: 6 جلسات ليزر)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التقدم: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عدد الجلسات المستخدمة مقابل المتبقية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تسعير مخفض: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أسعار باقات مخفضة مقارنة بالجلسة الفردية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صلاحية الانتهاء: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تحديد فترة صلاحية للباقة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3: إدارة الزيارات والطابور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من تسجيل الوصول إلى الخروج — إدارة كل خطوة في زيارة المريض.</w:t>
      </w:r>
    </w:p>
    <w:p>
      <w:pPr>
        <w:spacing w:after="100"/>
      </w:pP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طابور حي: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رؤية فورية لمن ينتظر، من يُعالج، ومن انتهى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سير عمل منظم: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وصول → طابور → استشارة → وصفة → تتبع المواد → إكمال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تشخيص وملاحظات: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محرر نص غني للملاحظات السريرية المفصلة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رفع الصور: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التقاط صور أثناء الزيارة للتوثيق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المواد: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خصم تلقائي للمواد المستخدمة من المخزون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الوصفات الرقمية: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قاعدة بيانات أدوية مع PDF احترافي وطباعة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4: وحدة طب الأسنان الكاملة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  <w:rtl/>
        </w:rPr>
        <w:t xml:space="preserve">نظام إدارة عيادة أسنان متكامل مدمج داخل CliniZa.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رسم الأسنان التفاعلي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رسم كامل: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32 سن للبالغين و 20 سن للأطفال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الحالة لكل سن: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سليم، مسوس، محشو، مخلوع، تاج، جسر، زرعة، علاج عصب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السطوح: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الحالات على سطوح محددة (Mesial, Distal, Buccal, Lingual, Occlusal)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رسم اللثة: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قياس عمق الجيوب وانحسار اللثة والنزيف</w:t>
      </w:r>
    </w:p>
    <w:p>
      <w:pPr>
        <w:pStyle w:val="ListParagraph"/>
        <w:numPr>
          <w:ilvl w:val="0"/>
          <w:numId w:val="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عرض مرئي: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رسم بياني ملون للرجوع السريع أثناء الاستشارات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خطط العلاج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خطط متعددة المراحل: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تقسيم العلاجات المعقدة إلى خطوات متسلسلة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تقدير التكلفة: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حساب تلقائي للتكلفة الإجمالية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قوالب جاهزة: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للإجراءات الشائعة (علاج عصب، زراعات، تقويم)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التقدم: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نسبة إكمال تتحدث تلقائياً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إدارة الموافقة: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توقيع إلكتروني قبل بدء العلاج</w:t>
      </w:r>
    </w:p>
    <w:p>
      <w:pPr>
        <w:pStyle w:val="ListParagraph"/>
        <w:numPr>
          <w:ilvl w:val="0"/>
          <w:numId w:val="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ربط بالفواتير: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إنشاء فواتير تلقائية من خطط العلاج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إدارة الأشعة السينية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أنواع الرفع: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Panoramic, Periapical, Bitewing, Cephalometric, CBCT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تنظيم: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حسب التاريخ والنوع ومربوطة بأسنان محددة</w:t>
      </w:r>
    </w:p>
    <w:p>
      <w:pPr>
        <w:pStyle w:val="ListParagraph"/>
        <w:numPr>
          <w:ilvl w:val="0"/>
          <w:numId w:val="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مقارنة: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عرض جنباً لجنب لتتبع التقدم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إدارة طلبات المختبر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إنشاء الطلبات: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تيجان، جسور، أطقم أسنان، تقويمات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الحالة: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مطلوب → قيد الإنتاج → جاهز → تم التسليم → تم التركيب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إشعارات ذكية: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SMS تلقائي للمريض عند جاهزية الطلب</w:t>
      </w:r>
    </w:p>
    <w:p>
      <w:pPr>
        <w:pStyle w:val="ListParagraph"/>
        <w:numPr>
          <w:ilvl w:val="0"/>
          <w:numId w:val="5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تنبيهات التأخير: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إنذارات للطلبات المتأخرة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نظام المتابعة الذكي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قواعد قابلة للتكوين: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تحديد قواعد متابعة لكل نوع علاج (مثل: متابعة بعد 7 أيام من علاج العصب)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جدولة تلقائية: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عند إكمال العلاج، ينشئ النظام موعد متابعة تلقائياً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تذكيرات SMS: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رسائل تذكير تلقائية في الوقت المناسب</w:t>
      </w:r>
    </w:p>
    <w:p>
      <w:pPr>
        <w:pStyle w:val="ListParagraph"/>
        <w:numPr>
          <w:ilvl w:val="0"/>
          <w:numId w:val="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تنبيهات المخاطر: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علامات تلوين للمرضى عاليي الخطورة (حساسيات، نزيف، حمل، HIV)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5: وحدة الجلدية والتجميل</w:t>
      </w:r>
    </w:p>
    <w:p>
      <w:pPr>
        <w:pBdr>
          <w:bottom w:val="single" w:color="00B4D8" w:sz="4" w:space="6"/>
        </w:pBdr>
        <w:spacing w:after="200" w:before="100"/>
      </w:pP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إدارة الاستشارات: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توثيق التشخيص وملاحظات العلاج بمحرر نص غني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صور قبل/بعد: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مقارنة مرئية لتوثيق فعالية العلاج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باقات الخدمات التجميلية: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إدارة باقات مثل ليزر، بوتكس، فيلر، تقشير كيميائي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جلسات الريتوش: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إضافة جلسات تعديل مجانية للعلاجات التجميلية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فحص أهلية المتابعة: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النظام يتحقق إذا كان المريض مؤهلاً لزيارة متابعة مخفضة</w:t>
      </w:r>
    </w:p>
    <w:p>
      <w:pPr>
        <w:pStyle w:val="ListParagraph"/>
        <w:numPr>
          <w:ilvl w:val="0"/>
          <w:numId w:val="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عمولات منفصلة: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معدلات عمولة مختلفة للاستشارات مقابل الإجراءات التجميلية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6: CRM وأتمتة التسويق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  <w:rtl/>
        </w:rPr>
        <w:t xml:space="preserve">حوّل كل استفسار إلى مريض بإدارة عملاء محتملين ذكية.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التقاط العملاء المحتملين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التقاط تلقائي: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كل حجز من الموقع ينشئ سجل عميل محتمل مع تتبع UTM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المصدر: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Google، Facebook، Instagram، إحالة، اتصال، زيارة مباشرة</w:t>
      </w:r>
    </w:p>
    <w:p>
      <w:pPr>
        <w:pStyle w:val="ListParagraph"/>
        <w:numPr>
          <w:ilvl w:val="0"/>
          <w:numId w:val="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خط الأنابيب: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جديد → تم التواصل → مؤهل → تم الحجز → تم التحويل / ضائع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التقييم الذكي للعملاء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قواعد التقييم: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نقاط تلقائية حسب معايير قابلة للتكوين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تصنيف: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ساخن (Hot) — دافئ (Warm) — بارد (Cold)</w:t>
      </w:r>
    </w:p>
    <w:p>
      <w:pPr>
        <w:pStyle w:val="ListParagraph"/>
        <w:numPr>
          <w:ilvl w:val="0"/>
          <w:numId w:val="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توزيع تلقائي: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توجيه العملاء للموظف المناسب حسب المصدر أو الخدمة أو الموقع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أتمتة المتابعة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تسلسلات تلقائية: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رسائل SMS/بريد إلكتروني متتابعة بفترات زمنية قابلة للتكوين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مثال: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اليوم 0: شكراً لاستفسارك → اليوم 2: ماذا تتوقع → اليوم 5: احجز استشارتك → اليوم 10: عرض خاص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إدارة الحملات: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إنشاء حملات تسويقية وقياس ROI</w:t>
      </w:r>
    </w:p>
    <w:p>
      <w:pPr>
        <w:pStyle w:val="ListParagraph"/>
        <w:numPr>
          <w:ilvl w:val="0"/>
          <w:numId w:val="10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كشف العملاء الخاملين: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تنبيه تلقائي للعملاء الذين لم يكن هناك تواصل معهم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7: الإدارة المالية</w:t>
      </w:r>
    </w:p>
    <w:p>
      <w:pPr>
        <w:pBdr>
          <w:bottom w:val="single" w:color="00B4D8" w:sz="4" w:space="6"/>
        </w:pBdr>
        <w:spacing w:after="200" w:before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الفواتير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إنشاء تلقائي: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فواتير تلقائية من الحجوزات وخطط العلاج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بنود مفصلة: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اسم الخدمة، الكمية، سعر الوحدة، الخصم، الإجمالي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PDF احترافي: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فواتير بشعار العيادة</w:t>
      </w:r>
    </w:p>
    <w:p>
      <w:pPr>
        <w:pStyle w:val="ListParagraph"/>
        <w:numPr>
          <w:ilvl w:val="0"/>
          <w:numId w:val="11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الحالة: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مسودة → مرسلة → مدفوعة جزئياً → مدفوعة → ملغاة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المدفوعات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طرق متعددة: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نقد، بطاقة، تحويل بنكي، محفظة المريض، تأمين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دفع جزئي: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تتبع الرصيد المتبقي</w:t>
      </w:r>
    </w:p>
    <w:p>
      <w:pPr>
        <w:pStyle w:val="ListParagraph"/>
        <w:numPr>
          <w:ilvl w:val="0"/>
          <w:numId w:val="12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إيصالات: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طباعة إيصالات الدفع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أكواد الخصم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أنواع: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نسبة مئوية أو مبلغ ثابت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حدود الاستخدام: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عدد مرات الاستخدام لكل كود ولكل مريض</w:t>
      </w:r>
    </w:p>
    <w:p>
      <w:pPr>
        <w:pStyle w:val="ListParagraph"/>
        <w:numPr>
          <w:ilvl w:val="0"/>
          <w:numId w:val="13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تاريخ الانتهاء: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إلغاء تلقائي بعد التاريخ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نظام عمولات الأطباء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نظام عمولات شفاف بمنطق حساب متدرج: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/>
          <w:bCs/>
          <w:color w:val="1A1A2E"/>
          <w:sz w:val="22"/>
          <w:szCs w:val="22"/>
          <w:rtl/>
        </w:rPr>
        <w:t xml:space="preserve">المعادلة: العمولة = (سعر الخدمة − تكلفة المواد) × نسبة العمولة%</w:t>
      </w:r>
    </w:p>
    <w:p>
      <w:pPr>
        <w:pStyle w:val="ListParagraph"/>
        <w:numPr>
          <w:ilvl w:val="0"/>
          <w:numId w:val="1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الأولوية 1: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سعر مخصص لكل طبيب + خدمة</w:t>
      </w:r>
    </w:p>
    <w:p>
      <w:pPr>
        <w:pStyle w:val="ListParagraph"/>
        <w:numPr>
          <w:ilvl w:val="0"/>
          <w:numId w:val="1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الأولوية 2: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نسبة العمولة الافتراضية للطبيب</w:t>
      </w:r>
    </w:p>
    <w:p>
      <w:pPr>
        <w:pStyle w:val="ListParagraph"/>
        <w:numPr>
          <w:ilvl w:val="0"/>
          <w:numId w:val="1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الأولوية 3: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نسبة نوع الخدمة (استشارات / تجميل)</w:t>
      </w:r>
    </w:p>
    <w:p>
      <w:pPr>
        <w:pStyle w:val="ListParagraph"/>
        <w:numPr>
          <w:ilvl w:val="0"/>
          <w:numId w:val="14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إدارة الصرف: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معلق → موافق عليه → تم الصرف</w:t>
      </w:r>
    </w:p>
    <w:p>
      <w:pPr>
        <w:spacing w:after="100"/>
      </w:pPr>
    </w:p>
    <w:p>
      <w:pPr>
        <w:pStyle w:val="Heading2"/>
        <w:bidi/>
        <w:spacing w:after="180" w:before="360"/>
        <w:jc w:val="right"/>
      </w:pPr>
      <w:r>
        <w:rPr>
          <w:rFonts w:ascii="Arial" w:cs="Arial" w:eastAsia="Arial" w:hAnsi="Arial"/>
          <w:b/>
          <w:bCs/>
          <w:color w:val="0096B7"/>
          <w:sz w:val="28"/>
          <w:szCs w:val="28"/>
          <w:rtl/>
        </w:rPr>
        <w:t xml:space="preserve">المصروفات وإشعارات الائتمان</w:t>
      </w:r>
    </w:p>
    <w:p>
      <w:pPr>
        <w:pStyle w:val="ListParagraph"/>
        <w:numPr>
          <w:ilvl w:val="0"/>
          <w:numId w:val="15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المصروفات التشغيلية مع التصنيف والتقارير</w:t>
      </w:r>
    </w:p>
    <w:p>
      <w:pPr>
        <w:pStyle w:val="ListParagraph"/>
        <w:numPr>
          <w:ilvl w:val="0"/>
          <w:numId w:val="15"/>
        </w:numPr>
        <w:bidi/>
        <w:spacing w:after="80" w:line="280"/>
      </w:pP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إشعارات ائتمان للمبالغ المستردة مربوطة بالفاتورة الأصلية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8: الموارد البشرية والرواتب</w:t>
      </w:r>
    </w:p>
    <w:p>
      <w:pPr>
        <w:pBdr>
          <w:bottom w:val="single" w:color="00B4D8" w:sz="4" w:space="6"/>
        </w:pBdr>
        <w:spacing w:after="200" w:before="100"/>
      </w:pPr>
    </w:p>
    <w:p>
      <w:pPr>
        <w:pStyle w:val="ListParagraph"/>
        <w:numPr>
          <w:ilvl w:val="0"/>
          <w:numId w:val="1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سجلات الموظفين: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ملفات كاملة مع القسم والمنصب والراتب</w:t>
      </w:r>
    </w:p>
    <w:p>
      <w:pPr>
        <w:pStyle w:val="ListParagraph"/>
        <w:numPr>
          <w:ilvl w:val="0"/>
          <w:numId w:val="1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الحضور الرقمي: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دخول/خروج مع إدارة الورديات</w:t>
      </w:r>
    </w:p>
    <w:p>
      <w:pPr>
        <w:pStyle w:val="ListParagraph"/>
        <w:numPr>
          <w:ilvl w:val="0"/>
          <w:numId w:val="1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إدارة الإجازات: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طلب → موافقة/رفض مع تتبع الرصيد (سنوية، مرضية، شخصية، بدون راتب)</w:t>
      </w:r>
    </w:p>
    <w:p>
      <w:pPr>
        <w:pStyle w:val="ListParagraph"/>
        <w:numPr>
          <w:ilvl w:val="0"/>
          <w:numId w:val="1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كشوف الرواتب: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حساب تلقائي: الراتب الأساسي − (سلف + جزاءات + خصومات غياب) = صافي الراتب</w:t>
      </w:r>
    </w:p>
    <w:p>
      <w:pPr>
        <w:pStyle w:val="ListParagraph"/>
        <w:numPr>
          <w:ilvl w:val="0"/>
          <w:numId w:val="1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PDF رواتب: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كشوف رواتب احترافية</w:t>
      </w:r>
    </w:p>
    <w:p>
      <w:pPr>
        <w:pStyle w:val="ListParagraph"/>
        <w:numPr>
          <w:ilvl w:val="0"/>
          <w:numId w:val="16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السلف والجزاءات: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 مع خصم تلقائي من الراتب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9: المخزون والمستلزمات</w:t>
      </w:r>
    </w:p>
    <w:p>
      <w:pPr>
        <w:pBdr>
          <w:bottom w:val="single" w:color="00B4D8" w:sz="4" w:space="6"/>
        </w:pBdr>
        <w:spacing w:after="200" w:before="100"/>
      </w:pPr>
    </w:p>
    <w:p>
      <w:pPr>
        <w:pStyle w:val="ListParagraph"/>
        <w:numPr>
          <w:ilvl w:val="0"/>
          <w:numId w:val="1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كتالوج المستلزمات: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تصنيفات وأوصاف وحدود أدنى للمخزون</w:t>
      </w:r>
    </w:p>
    <w:p>
      <w:pPr>
        <w:pStyle w:val="ListParagraph"/>
        <w:numPr>
          <w:ilvl w:val="0"/>
          <w:numId w:val="1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تتبع فوري: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تحديث تلقائي عند استخدام المواد</w:t>
      </w:r>
    </w:p>
    <w:p>
      <w:pPr>
        <w:pStyle w:val="ListParagraph"/>
        <w:numPr>
          <w:ilvl w:val="0"/>
          <w:numId w:val="1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تنبيهات النقص: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إشعارات تلقائية عند انخفاض المخزون</w:t>
      </w:r>
    </w:p>
    <w:p>
      <w:pPr>
        <w:pStyle w:val="ListParagraph"/>
        <w:numPr>
          <w:ilvl w:val="0"/>
          <w:numId w:val="1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أوامر الشراء: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إنشاء وتتبع طلبات الشراء</w:t>
      </w:r>
    </w:p>
    <w:p>
      <w:pPr>
        <w:pStyle w:val="ListParagraph"/>
        <w:numPr>
          <w:ilvl w:val="0"/>
          <w:numId w:val="1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دليل الموردين: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قاعدة بيانات الموردين مع سجل الطلبات</w:t>
      </w:r>
    </w:p>
    <w:p>
      <w:pPr>
        <w:pStyle w:val="ListParagraph"/>
        <w:numPr>
          <w:ilvl w:val="0"/>
          <w:numId w:val="17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تقارير التكلفة: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تحليل تكاليف المواد لكل خدمة وفترة</w:t>
      </w:r>
    </w:p>
    <w:p>
      <w:pPr>
        <w:spacing w:after="100"/>
      </w:pP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10: إدارة التأمين</w:t>
      </w:r>
    </w:p>
    <w:p>
      <w:pPr>
        <w:pBdr>
          <w:bottom w:val="single" w:color="00B4D8" w:sz="4" w:space="6"/>
        </w:pBdr>
        <w:spacing w:after="200" w:before="100"/>
      </w:pPr>
    </w:p>
    <w:p>
      <w:pPr>
        <w:pStyle w:val="ListParagraph"/>
        <w:numPr>
          <w:ilvl w:val="0"/>
          <w:numId w:val="1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دليل شركات التأمين: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قاعدة بيانات الشركات والخطط</w:t>
      </w:r>
    </w:p>
    <w:p>
      <w:pPr>
        <w:pStyle w:val="ListParagraph"/>
        <w:numPr>
          <w:ilvl w:val="0"/>
          <w:numId w:val="1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تأمين المريض: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ربط المريض بوثيقة التأمين</w:t>
      </w:r>
    </w:p>
    <w:p>
      <w:pPr>
        <w:pStyle w:val="ListParagraph"/>
        <w:numPr>
          <w:ilvl w:val="0"/>
          <w:numId w:val="1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المطالبات: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تقديم وتتبع: مقدمة → قيد المراجعة → موافق/مرفوض → مدفوعة</w:t>
      </w:r>
    </w:p>
    <w:p>
      <w:pPr>
        <w:pStyle w:val="ListParagraph"/>
        <w:numPr>
          <w:ilvl w:val="0"/>
          <w:numId w:val="18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الموافقات المسبقة: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طلبات الموافقة قبل الإجراء</w:t>
      </w:r>
    </w:p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الوحدة 11: التقارير والتحليلات</w:t>
      </w:r>
    </w:p>
    <w:p>
      <w:pPr>
        <w:pBdr>
          <w:bottom w:val="single" w:color="00B4D8" w:sz="4" w:space="6"/>
        </w:pBdr>
        <w:spacing w:after="200" w:before="100"/>
      </w:pPr>
    </w:p>
    <w:p>
      <w:pPr>
        <w:pStyle w:val="ListParagraph"/>
        <w:numPr>
          <w:ilvl w:val="0"/>
          <w:numId w:val="1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إيرادات: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يومية، أسبوعية، شهرية مع رسوم بيانية</w:t>
      </w:r>
    </w:p>
    <w:p>
      <w:pPr>
        <w:pStyle w:val="ListParagraph"/>
        <w:numPr>
          <w:ilvl w:val="0"/>
          <w:numId w:val="1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أداء الأطباء: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زيارات، إيرادات، رضا المرضى لكل طبيب</w:t>
      </w:r>
    </w:p>
    <w:p>
      <w:pPr>
        <w:pStyle w:val="ListParagraph"/>
        <w:numPr>
          <w:ilvl w:val="0"/>
          <w:numId w:val="1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إحصائيات المرضى: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تسجيلات جديدة، معدلات الاحتفاظ، درجات الرضا</w:t>
      </w:r>
    </w:p>
    <w:p>
      <w:pPr>
        <w:pStyle w:val="ListParagraph"/>
        <w:numPr>
          <w:ilvl w:val="0"/>
          <w:numId w:val="1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CRM: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معدلات التحويل، قيمة الأنابيب، أداء الحملات</w:t>
      </w:r>
    </w:p>
    <w:p>
      <w:pPr>
        <w:pStyle w:val="ListParagraph"/>
        <w:numPr>
          <w:ilvl w:val="0"/>
          <w:numId w:val="19"/>
        </w:numPr>
        <w:bidi/>
        <w:spacing w:after="80" w:line="280"/>
      </w:pPr>
      <w:r>
        <w:rPr>
          <w:rFonts w:ascii="Arial" w:cs="Arial" w:eastAsia="Arial" w:hAnsi="Arial"/>
          <w:b/>
          <w:bCs/>
          <w:color w:val="0A1F44"/>
          <w:sz w:val="22"/>
          <w:szCs w:val="22"/>
          <w:rtl/>
        </w:rPr>
        <w:t xml:space="preserve">تصدير: </w:t>
      </w:r>
      <w:r>
        <w:rPr>
          <w:rFonts w:ascii="Arial" w:cs="Arial" w:eastAsia="Arial" w:hAnsi="Arial"/>
          <w:color w:val="1A1A2E"/>
          <w:sz w:val="22"/>
          <w:szCs w:val="22"/>
          <w:rtl/>
        </w:rPr>
        <w:t xml:space="preserve">Excel و PDF لجميع التقارير</w:t>
      </w:r>
    </w:p>
    <w:p>
      <w:pPr>
        <w:spacing w:after="100"/>
      </w:pP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5 بوابات مستخدمين مخصصة</w:t>
      </w:r>
    </w:p>
    <w:p>
      <w:pPr>
        <w:pBdr>
          <w:bottom w:val="single" w:color="00B4D8" w:sz="4" w:space="6"/>
        </w:pBdr>
        <w:spacing w:after="2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البوابة</w:t>
            </w:r>
          </w:p>
        </w:tc>
        <w:tc>
          <w:tcPr>
            <w:tcW w:type="dxa" w:w="26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49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أهم الوظائف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المدير</w:t>
            </w:r>
          </w:p>
        </w:tc>
        <w:tc>
          <w:tcPr>
            <w:tcW w:type="dxa" w:w="26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وصول كامل لكل شيء</w:t>
            </w:r>
          </w:p>
        </w:tc>
        <w:tc>
          <w:tcPr>
            <w:tcW w:type="dxa" w:w="49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إدارة المستخدمين، الإعدادات، التقارير، سجل التدقيق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الطبيب</w:t>
            </w:r>
          </w:p>
        </w:tc>
        <w:tc>
          <w:tcPr>
            <w:tcW w:type="dxa" w:w="26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العمل السريري</w:t>
            </w:r>
          </w:p>
        </w:tc>
        <w:tc>
          <w:tcPr>
            <w:tcW w:type="dxa" w:w="49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الطابور، الزيارات، الوصفات، الأسنان، العمولات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السكرتيرة</w:t>
            </w:r>
          </w:p>
        </w:tc>
        <w:tc>
          <w:tcPr>
            <w:tcW w:type="dxa" w:w="26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عمليات الاستقبال</w:t>
            </w:r>
          </w:p>
        </w:tc>
        <w:tc>
          <w:tcPr>
            <w:tcW w:type="dxa" w:w="49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الحجوزات، تسجيل الوصول، المدفوعات، الفواتير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المريض</w:t>
            </w:r>
          </w:p>
        </w:tc>
        <w:tc>
          <w:tcPr>
            <w:tcW w:type="dxa" w:w="26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خدمة ذاتية 24/7</w:t>
            </w:r>
          </w:p>
        </w:tc>
        <w:tc>
          <w:tcPr>
            <w:tcW w:type="dxa" w:w="49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الحجز، السجلات، الفواتير، خطط العلاج</w:t>
            </w:r>
          </w:p>
        </w:tc>
      </w:tr>
      <w:tr>
        <w:tc>
          <w:tcPr>
            <w:tcW w:type="dxa" w:w="1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مدير الموقع</w:t>
            </w:r>
          </w:p>
        </w:tc>
        <w:tc>
          <w:tcPr>
            <w:tcW w:type="dxa" w:w="26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إدارة المحتوى</w:t>
            </w:r>
          </w:p>
        </w:tc>
        <w:tc>
          <w:tcPr>
            <w:tcW w:type="dxa" w:w="496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المدونة، الخدمات، المعرض، SEO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باقات الاشتراك</w:t>
      </w:r>
    </w:p>
    <w:p>
      <w:pPr>
        <w:pBdr>
          <w:bottom w:val="single" w:color="00B4D8" w:sz="4" w:space="6"/>
        </w:pBdr>
        <w:spacing w:after="200" w:before="1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  <w:rtl/>
        </w:rPr>
        <w:t xml:space="preserve">اختر الباقة المناسبة. جميع الباقات تشمل إعداد مجاني وتجربة 14 يوم.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Starter
$99/شهر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Professional
$249/شهر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Enterprise
$499/شهر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0A1F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Unlimited
$799/شهر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عدد المستخدمين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25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غير محدود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عدد الأطباء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1-2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غير محدود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سجلات المرضى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500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2,000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10,000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غير محدود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إدارة المرضى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الحجوزات والمواعيد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بوابة المريض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الفواتير والمدفوعات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الوصفات الرقمية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تذكيرات SMS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50/شهر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300/شهر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1,000/شهر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غير محدود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وحدة الأسنان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وحدة الجلدية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رسم الأسنان + خطط العلاج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الأشعة + طلبات المختبر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المتابعة الذكية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CRM وإدارة العملاء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أساسي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✓ كامل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✓ كامل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أتمتة التسويق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الموارد البشرية والرواتب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المخزون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التأمين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عمولات الأطباء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أساسي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✓ متقدم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✓ متقدم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تحليلات متقدمة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أساسي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✓ كامل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✓ كامل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سجل التدقيق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CCCC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9"/>
                <w:szCs w:val="19"/>
                <w:rtl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الدعم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بريد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بريد + شات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أولوية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VIP 24/7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النسخ الاحتياطي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أسبوعي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يومي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فوري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فوري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جلسات تدريب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غير محدود</w:t>
            </w:r>
          </w:p>
        </w:tc>
      </w:tr>
      <w:tr>
        <w:tc>
          <w:tcPr>
            <w:tcW w:type="dxa" w:w="280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خصم سنوي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10%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15%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20%</w:t>
            </w:r>
          </w:p>
        </w:tc>
        <w:tc>
          <w:tcPr>
            <w:tcW w:type="dxa" w:w="1640"/>
            <w:tcBorders>
              <w:top w:val="single" w:color="D0E8F2" w:sz="1"/>
              <w:left w:val="single" w:color="D0E8F2" w:sz="1"/>
              <w:bottom w:val="single" w:color="D0E8F2" w:sz="1"/>
              <w:right w:val="single" w:color="D0E8F2" w:sz="1"/>
            </w:tcBorders>
            <w:shd w:fill="F0F8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  <w:rtl/>
              </w:rPr>
              <w:t xml:space="preserve">25%</w:t>
            </w:r>
          </w:p>
        </w:tc>
      </w:tr>
    </w:tbl>
    <w:p>
      <w:r>
        <w:br w:type="page"/>
      </w:r>
    </w:p>
    <w:p>
      <w:pPr>
        <w:pStyle w:val="Heading1"/>
        <w:bidi/>
        <w:spacing w:after="240" w:before="500"/>
        <w:jc w:val="center"/>
      </w:pPr>
      <w:r>
        <w:rPr>
          <w:rFonts w:ascii="Arial" w:cs="Arial" w:eastAsia="Arial" w:hAnsi="Arial"/>
          <w:b/>
          <w:bCs/>
          <w:color w:val="0A1F44"/>
          <w:sz w:val="36"/>
          <w:szCs w:val="36"/>
          <w:rtl/>
        </w:rPr>
        <w:t xml:space="preserve">ابدأ الآن!</w:t>
      </w:r>
    </w:p>
    <w:p>
      <w:pPr>
        <w:pBdr>
          <w:bottom w:val="single" w:color="00B4D8" w:sz="4" w:space="6"/>
        </w:pBdr>
        <w:spacing w:after="200" w:before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4D8" w:sz="6"/>
              <w:left w:val="none" w:sz="0"/>
              <w:bottom w:val="single" w:color="00B4D8" w:sz="6"/>
              <w:right w:val="none" w:sz="0"/>
            </w:tcBorders>
            <w:shd w:fill="E0F7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bidi/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0A1F44"/>
                <w:sz w:val="36"/>
                <w:szCs w:val="36"/>
                <w:rtl/>
              </w:rPr>
              <w:t xml:space="preserve">ابدأ تجربتك المجانية 14 يوم اليوم</w:t>
            </w:r>
          </w:p>
          <w:p>
            <w:pPr>
              <w:bidi/>
              <w:spacing w:after="200"/>
              <w:jc w:val="center"/>
            </w:pPr>
            <w:r>
              <w:rPr>
                <w:rFonts w:ascii="Arial" w:cs="Arial" w:eastAsia="Arial" w:hAnsi="Arial"/>
                <w:color w:val="5A5A7A"/>
                <w:sz w:val="24"/>
                <w:szCs w:val="24"/>
                <w:rtl/>
              </w:rPr>
              <w:t xml:space="preserve">بدون بطاقة ائتمان. وصول كامل. إلغاء في أي وقت.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B4D8"/>
                <w:sz w:val="24"/>
                <w:szCs w:val="24"/>
              </w:rPr>
              <w:t xml:space="preserve">info@markeza-group.com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B4D8"/>
                <w:sz w:val="24"/>
                <w:szCs w:val="24"/>
              </w:rPr>
              <w:t xml:space="preserve">www.markeza-group.com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bottom w:val="single" w:color="00B4D8" w:sz="4" w:space="6"/>
        </w:pBdr>
        <w:spacing w:after="2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0A1F44"/>
          <w:sz w:val="24"/>
          <w:szCs w:val="24"/>
        </w:rPr>
        <w:t xml:space="preserve">CLINI</w:t>
      </w:r>
      <w:r>
        <w:rPr>
          <w:rFonts w:ascii="Arial" w:cs="Arial" w:eastAsia="Arial" w:hAnsi="Arial"/>
          <w:b/>
          <w:bCs/>
          <w:color w:val="00B4D8"/>
          <w:sz w:val="24"/>
          <w:szCs w:val="24"/>
        </w:rPr>
        <w:t xml:space="preserve">ZA</w:t>
      </w:r>
      <w:r>
        <w:rPr>
          <w:rFonts w:ascii="Arial" w:cs="Arial" w:eastAsia="Arial" w:hAnsi="Arial"/>
          <w:color w:val="5A5A7A"/>
          <w:sz w:val="18"/>
          <w:szCs w:val="18"/>
        </w:rPr>
        <w:t xml:space="preserve">  |  Powered by Markeza Group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E8F2" w:sz="2" w:space="6"/>
      </w:pBdr>
      <w:jc w:val="center"/>
    </w:pPr>
    <w:r>
      <w:rPr>
        <w:rFonts w:ascii="Arial" w:cs="Arial" w:eastAsia="Arial" w:hAnsi="Arial"/>
        <w:color w:val="5A5A7A"/>
        <w:sz w:val="16"/>
        <w:szCs w:val="16"/>
      </w:rPr>
      <w:t xml:space="preserve">Markeza Group  |  info@markeza-group.com  |  صفحة </w:t>
    </w:r>
    <w:r>
      <w:rPr>
        <w:rFonts w:ascii="Arial" w:cs="Arial" w:eastAsia="Arial" w:hAnsi="Arial"/>
        <w:color w:val="00B4D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D8" w:sz="3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0A1F44"/>
        <w:sz w:val="18"/>
        <w:szCs w:val="18"/>
      </w:rPr>
      <w:t xml:space="preserve">CLINI</w:t>
    </w:r>
    <w:r>
      <w:rPr>
        <w:rFonts w:ascii="Arial" w:cs="Arial" w:eastAsia="Arial" w:hAnsi="Arial"/>
        <w:b/>
        <w:bCs/>
        <w:color w:val="00B4D8"/>
        <w:sz w:val="18"/>
        <w:szCs w:val="18"/>
      </w:rPr>
      <w:t xml:space="preserve">ZA</w:t>
    </w:r>
    <w:r>
      <w:rPr>
        <w:rFonts w:ascii="Arial" w:cs="Arial" w:eastAsia="Arial" w:hAnsi="Arial"/>
        <w:i/>
        <w:iCs/>
        <w:color w:val="5A5A7A"/>
        <w:sz w:val="16"/>
        <w:szCs w:val="16"/>
        <w:rtl/>
      </w:rPr>
      <w:t xml:space="preserve">	دليل المنتج الشامل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b/>
        <w:bCs/>
        <w:color w:val="00B4D8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500"/>
      <w:outlineLvl w:val="0"/>
    </w:pPr>
    <w:rPr>
      <w:rFonts w:ascii="Arial" w:cs="Arial" w:eastAsia="Arial" w:hAnsi="Arial"/>
      <w:b/>
      <w:bCs/>
      <w:color w:val="0A1F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0096B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2026-03-29T23:29:50.133Z</dcterms:created>
  <dcterms:modified xsi:type="dcterms:W3CDTF">2026-03-29T23:29:50.133Z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