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 used by the application:</w:t>
            </w:r>
          </w:p>
          <w:p w:rsidR="00000000" w:rsidDel="00000000" w:rsidP="00000000" w:rsidRDefault="00000000" w:rsidRPr="00000000" w14:paraId="0000000E">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APIs play a pivotal role in enabling seamless data exchange among customers, partners, and employees, underscoring their priority. Given their involvement in handling substantial sensitive data during the interconnection of diverse users and systems, their security significance is paramount. However, the specific APIs in use should factor into the technology prioritization decision. It's important to note that APIs, due to their expansive attack surface, can be susceptible to security vulnerabilities.</w:t>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9">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A">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D">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E">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