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40" w:lineRule="auto"/>
      </w:pPr>
      <w:r>
        <w:rPr>
          <w:rFonts w:ascii="Calibri" w:hAnsi="Calibri"/>
          <w:b/>
          <w:i w:val="0"/>
          <w:color w:val="0F7C82"/>
          <w:sz w:val="20"/>
        </w:rPr>
        <w:t>TECHNICAL REFERENCE</w:t>
      </w:r>
    </w:p>
    <w:p>
      <w:pPr>
        <w:spacing w:before="0" w:after="80" w:line="240" w:lineRule="auto"/>
      </w:pPr>
      <w:r>
        <w:rPr>
          <w:rFonts w:ascii="Calibri" w:hAnsi="Calibri"/>
          <w:b/>
          <w:i w:val="0"/>
          <w:color w:val="0B2545"/>
          <w:sz w:val="54"/>
        </w:rPr>
        <w:t>Complete Application Handover</w:t>
      </w:r>
    </w:p>
    <w:p>
      <w:pPr>
        <w:spacing w:before="0" w:after="360" w:line="276" w:lineRule="auto"/>
      </w:pPr>
      <w:r>
        <w:rPr>
          <w:rFonts w:ascii="Calibri" w:hAnsi="Calibri"/>
          <w:b w:val="0"/>
          <w:i w:val="0"/>
          <w:color w:val="617083"/>
          <w:sz w:val="26"/>
        </w:rPr>
        <w:t>Project Intelligence Hub | Canonical Streamlit operations, Next.js/Vercel delivery, data lineage, tests, watchers and maintenance runbook.</w:t>
      </w:r>
    </w:p>
    <w:p>
      <w:pPr>
        <w:spacing w:before="0" w:after="240" w:line="240" w:lineRule="auto"/>
        <w:pBdr>
          <w:bottom w:val="single" w:sz="16" w:space="6" w:color="0F7C82"/>
        </w:pBdr>
      </w:pPr>
    </w:p>
    <w:tbl>
      <w:tblPr>
        <w:tblW w:type="auto" w:w="0"/>
        <w:jc w:val="left"/>
        <w:tblLayout w:type="fixed"/>
        <w:tblLook w:firstColumn="1" w:firstRow="1" w:lastColumn="0" w:lastRow="0" w:noHBand="0" w:noVBand="1" w:val="04A0"/>
      </w:tblPr>
      <w:tblGrid>
        <w:gridCol w:w="5083"/>
        <w:gridCol w:w="5083"/>
      </w:tblGrid>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Prepared for</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SAMCO Egypt management, planning, controls and technology teams</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System</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Project Intelligence Hub</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Canonical calculation layer</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D:\one drive data\OneDrive\Documents\Project Intelligence Hub</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Hosted delivery layer</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D:\Project Intelligence Hub NextJS\website</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Public site</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https://samcoegyptdashboard.vercel.app</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Generated</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18 August 2026, 19:18</w:t>
            </w:r>
          </w:p>
        </w:tc>
      </w:tr>
      <w:tr>
        <w:tc>
          <w:tcPr>
            <w:tcW w:type="dxa" w:w="23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shd w:fill="E8EEF5"/>
          </w:tcPr>
          <w:p>
            <w:pPr>
              <w:spacing w:before="0" w:after="0" w:line="240" w:lineRule="auto"/>
            </w:pPr>
            <w:r>
              <w:rPr>
                <w:rFonts w:ascii="Calibri" w:hAnsi="Calibri"/>
                <w:b/>
                <w:i w:val="0"/>
                <w:color w:val="0B2545"/>
                <w:sz w:val="18"/>
              </w:rPr>
              <w:t>Document purpose</w:t>
            </w:r>
          </w:p>
        </w:tc>
        <w:tc>
          <w:tcPr>
            <w:tcW w:type="dxa" w:w="70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9"/>
              </w:rPr>
              <w:t>Operate, verify, extend and hand over the system without relying on the original developer</w:t>
            </w:r>
          </w:p>
        </w:tc>
      </w:tr>
    </w:tbl>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0F7C82"/>
              <w:left w:val="single" w:sz="4" w:color="0F7C82"/>
              <w:bottom w:val="single" w:sz="4" w:color="0F7C82"/>
              <w:right w:val="single" w:sz="4" w:color="0F7C82"/>
            </w:tcBorders>
            <w:shd w:fill="E7F5F4"/>
          </w:tcPr>
          <w:p>
            <w:pPr>
              <w:spacing w:before="0" w:after="0" w:line="264" w:lineRule="auto"/>
            </w:pPr>
            <w:r>
              <w:rPr>
                <w:rFonts w:ascii="Calibri" w:hAnsi="Calibri"/>
                <w:b/>
                <w:i w:val="0"/>
                <w:color w:val="0B2545"/>
                <w:sz w:val="20"/>
              </w:rPr>
              <w:t xml:space="preserve">How to use this document: </w:t>
            </w:r>
            <w:r>
              <w:rPr>
                <w:rFonts w:ascii="Calibri" w:hAnsi="Calibri"/>
                <w:b w:val="0"/>
                <w:i w:val="0"/>
                <w:color w:val="1B263B"/>
                <w:sz w:val="20"/>
              </w:rPr>
              <w:t>Start with Sections 1 to 5 for operational understanding. Use Sections 8 to 11 for running, testing, publishing and troubleshooting. Appendix A is the code inventory.</w:t>
            </w:r>
          </w:p>
        </w:tc>
      </w:tr>
    </w:tbl>
    <w:p>
      <w:pPr>
        <w:spacing w:after="40"/>
      </w:pPr>
    </w:p>
    <w:p>
      <w:r>
        <w:br w:type="page"/>
      </w:r>
    </w:p>
    <w:p>
      <w:pPr>
        <w:pStyle w:val="Heading1"/>
      </w:pPr>
      <w:r>
        <w:t>Contents</w:t>
      </w:r>
    </w:p>
    <w:p>
      <w:pPr>
        <w:spacing w:before="0" w:after="40" w:line="252" w:lineRule="auto"/>
      </w:pPr>
      <w:r>
        <w:rPr>
          <w:rFonts w:ascii="Calibri" w:hAnsi="Calibri"/>
          <w:b w:val="0"/>
          <w:i w:val="0"/>
          <w:color w:val="0B2545"/>
          <w:sz w:val="20"/>
        </w:rPr>
        <w:t>01. Executive Summary</w:t>
      </w:r>
    </w:p>
    <w:p>
      <w:pPr>
        <w:spacing w:before="0" w:after="40" w:line="252" w:lineRule="auto"/>
      </w:pPr>
      <w:r>
        <w:rPr>
          <w:rFonts w:ascii="Calibri" w:hAnsi="Calibri"/>
          <w:b w:val="0"/>
          <w:i w:val="0"/>
          <w:color w:val="0B2545"/>
          <w:sz w:val="20"/>
        </w:rPr>
        <w:t>02. Operating Model</w:t>
      </w:r>
    </w:p>
    <w:p>
      <w:pPr>
        <w:spacing w:before="0" w:after="40" w:line="252" w:lineRule="auto"/>
      </w:pPr>
      <w:r>
        <w:rPr>
          <w:rFonts w:ascii="Calibri" w:hAnsi="Calibri"/>
          <w:b w:val="0"/>
          <w:i w:val="0"/>
          <w:color w:val="0B2545"/>
          <w:sz w:val="20"/>
        </w:rPr>
        <w:t>03. Architecture and Data Flow</w:t>
      </w:r>
    </w:p>
    <w:p>
      <w:pPr>
        <w:spacing w:before="0" w:after="40" w:line="252" w:lineRule="auto"/>
      </w:pPr>
      <w:r>
        <w:rPr>
          <w:rFonts w:ascii="Calibri" w:hAnsi="Calibri"/>
          <w:b w:val="0"/>
          <w:i w:val="0"/>
          <w:color w:val="0B2545"/>
          <w:sz w:val="20"/>
        </w:rPr>
        <w:t>04. Project Identity and Isolation</w:t>
      </w:r>
    </w:p>
    <w:p>
      <w:pPr>
        <w:spacing w:before="0" w:after="40" w:line="252" w:lineRule="auto"/>
      </w:pPr>
      <w:r>
        <w:rPr>
          <w:rFonts w:ascii="Calibri" w:hAnsi="Calibri"/>
          <w:b w:val="0"/>
          <w:i w:val="0"/>
          <w:color w:val="0B2545"/>
          <w:sz w:val="20"/>
        </w:rPr>
        <w:t>05. Project Folder Standard</w:t>
      </w:r>
    </w:p>
    <w:p>
      <w:pPr>
        <w:spacing w:before="0" w:after="40" w:line="252" w:lineRule="auto"/>
      </w:pPr>
      <w:r>
        <w:rPr>
          <w:rFonts w:ascii="Calibri" w:hAnsi="Calibri"/>
          <w:b w:val="0"/>
          <w:i w:val="0"/>
          <w:color w:val="0B2545"/>
          <w:sz w:val="20"/>
        </w:rPr>
        <w:t>06. Feature Catalogue</w:t>
      </w:r>
    </w:p>
    <w:p>
      <w:pPr>
        <w:spacing w:before="0" w:after="40" w:line="252" w:lineRule="auto"/>
      </w:pPr>
      <w:r>
        <w:rPr>
          <w:rFonts w:ascii="Calibri" w:hAnsi="Calibri"/>
          <w:b w:val="0"/>
          <w:i w:val="0"/>
          <w:color w:val="0B2545"/>
          <w:sz w:val="20"/>
        </w:rPr>
        <w:t>07. Data Lineage</w:t>
      </w:r>
    </w:p>
    <w:p>
      <w:pPr>
        <w:spacing w:before="0" w:after="40" w:line="252" w:lineRule="auto"/>
      </w:pPr>
      <w:r>
        <w:rPr>
          <w:rFonts w:ascii="Calibri" w:hAnsi="Calibri"/>
          <w:b w:val="0"/>
          <w:i w:val="0"/>
          <w:color w:val="0B2545"/>
          <w:sz w:val="20"/>
        </w:rPr>
        <w:t>08. Pipeline and Watchers</w:t>
      </w:r>
    </w:p>
    <w:p>
      <w:pPr>
        <w:spacing w:before="0" w:after="40" w:line="252" w:lineRule="auto"/>
      </w:pPr>
      <w:r>
        <w:rPr>
          <w:rFonts w:ascii="Calibri" w:hAnsi="Calibri"/>
          <w:b w:val="0"/>
          <w:i w:val="0"/>
          <w:color w:val="0B2545"/>
          <w:sz w:val="20"/>
        </w:rPr>
        <w:t>09. Run, Test and Publish Commands</w:t>
      </w:r>
    </w:p>
    <w:p>
      <w:pPr>
        <w:spacing w:before="0" w:after="40" w:line="252" w:lineRule="auto"/>
      </w:pPr>
      <w:r>
        <w:rPr>
          <w:rFonts w:ascii="Calibri" w:hAnsi="Calibri"/>
          <w:b w:val="0"/>
          <w:i w:val="0"/>
          <w:color w:val="0B2545"/>
          <w:sz w:val="20"/>
        </w:rPr>
        <w:t>10. VS Code and Codex Prompt Library</w:t>
      </w:r>
    </w:p>
    <w:p>
      <w:pPr>
        <w:spacing w:before="0" w:after="40" w:line="252" w:lineRule="auto"/>
      </w:pPr>
      <w:r>
        <w:rPr>
          <w:rFonts w:ascii="Calibri" w:hAnsi="Calibri"/>
          <w:b w:val="0"/>
          <w:i w:val="0"/>
          <w:color w:val="0B2545"/>
          <w:sz w:val="20"/>
        </w:rPr>
        <w:t>11. Troubleshooting and Maintenance</w:t>
      </w:r>
    </w:p>
    <w:p>
      <w:pPr>
        <w:spacing w:before="0" w:after="40" w:line="252" w:lineRule="auto"/>
      </w:pPr>
      <w:r>
        <w:rPr>
          <w:rFonts w:ascii="Calibri" w:hAnsi="Calibri"/>
          <w:b w:val="0"/>
          <w:i w:val="0"/>
          <w:color w:val="0B2545"/>
          <w:sz w:val="20"/>
        </w:rPr>
        <w:t>12. Release Checklist</w:t>
      </w:r>
    </w:p>
    <w:p>
      <w:pPr>
        <w:spacing w:before="0" w:after="40" w:line="252" w:lineRule="auto"/>
      </w:pPr>
      <w:r>
        <w:rPr>
          <w:rFonts w:ascii="Calibri" w:hAnsi="Calibri"/>
          <w:b w:val="0"/>
          <w:i w:val="0"/>
          <w:color w:val="0B2545"/>
          <w:sz w:val="20"/>
        </w:rPr>
        <w:t>13. Appendix A: Code and Test Inventory</w:t>
      </w:r>
    </w:p>
    <w:p>
      <w:r>
        <w:br w:type="page"/>
      </w:r>
    </w:p>
    <w:p>
      <w:pPr>
        <w:pStyle w:val="Heading1"/>
      </w:pPr>
      <w:r>
        <w:t>1. Executive Summary</w:t>
      </w:r>
    </w:p>
    <w:p>
      <w:pPr>
        <w:spacing w:before="0" w:after="120" w:line="264" w:lineRule="auto"/>
      </w:pPr>
      <w:r>
        <w:rPr>
          <w:rFonts w:ascii="Calibri" w:hAnsi="Calibri"/>
          <w:b w:val="0"/>
          <w:i w:val="0"/>
          <w:color w:val="1B263B"/>
          <w:sz w:val="22"/>
        </w:rPr>
        <w:t>Project Intelligence Hub is a project-controls operating system. It reads separate project files, validates and calculates project controls information locally, then publishes a project-scoped view to the Vercel website.</w:t>
      </w:r>
    </w:p>
    <w:p>
      <w:pPr>
        <w:spacing w:before="0" w:after="120" w:line="264" w:lineRule="auto"/>
      </w:pPr>
      <w:r>
        <w:rPr>
          <w:rFonts w:ascii="Calibri" w:hAnsi="Calibri"/>
          <w:b w:val="0"/>
          <w:i w:val="0"/>
          <w:color w:val="1B263B"/>
          <w:sz w:val="22"/>
        </w:rPr>
        <w:t>There are two connected layers. The Streamlit/Python layer is the calculation and controlled document-ingestion layer. The Next.js/Vercel layer is the mobile-friendly management and selected-project viewing layer. The Vercel site does not write to local project source files; its Universal Report Engine creates an editable PowerPoint only in the user's browser from the active project payload and the current form/CSV inputs.</w:t>
      </w:r>
    </w:p>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0F7C82"/>
              <w:left w:val="single" w:sz="4" w:color="0F7C82"/>
              <w:bottom w:val="single" w:sz="4" w:color="0F7C82"/>
              <w:right w:val="single" w:sz="4" w:color="0F7C82"/>
            </w:tcBorders>
            <w:shd w:fill="E7F5F4"/>
          </w:tcPr>
          <w:p>
            <w:pPr>
              <w:spacing w:before="0" w:after="0" w:line="264" w:lineRule="auto"/>
            </w:pPr>
            <w:r>
              <w:rPr>
                <w:rFonts w:ascii="Calibri" w:hAnsi="Calibri"/>
                <w:b/>
                <w:i w:val="0"/>
                <w:color w:val="0B2545"/>
                <w:sz w:val="20"/>
              </w:rPr>
              <w:t xml:space="preserve">Non-negotiable control: </w:t>
            </w:r>
            <w:r>
              <w:rPr>
                <w:rFonts w:ascii="Calibri" w:hAnsi="Calibri"/>
                <w:b w:val="0"/>
                <w:i w:val="0"/>
                <w:color w:val="1B263B"/>
                <w:sz w:val="20"/>
              </w:rPr>
              <w:t>project_id is the identity boundary. Every project payload, output artifact, TIA result, claims record and AI context must carry project_id and project_key. A missing selected-project file produces an empty state; it must never use a different project's data.</w:t>
            </w:r>
          </w:p>
        </w:tc>
      </w:tr>
    </w:tbl>
    <w:p>
      <w:pPr>
        <w:spacing w:after="40"/>
      </w:pP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194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Layer</w:t>
            </w:r>
          </w:p>
        </w:tc>
        <w:tc>
          <w:tcPr>
            <w:tcW w:type="dxa" w:w="554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Plain-English purpose</w:t>
            </w:r>
          </w:p>
        </w:tc>
        <w:tc>
          <w:tcPr>
            <w:tcW w:type="dxa" w:w="187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Main operator</w:t>
            </w:r>
          </w:p>
        </w:tc>
      </w:tr>
      <w:tr>
        <w:trPr>
          <w:cantSplit/>
        </w:trPr>
        <w:tc>
          <w:tcPr>
            <w:tcW w:type="dxa" w:w="19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Local project folders</w:t>
            </w:r>
          </w:p>
        </w:tc>
        <w:tc>
          <w:tcPr>
            <w:tcW w:type="dxa" w:w="55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The controlled source of truth for project data, contracts, letters, schedules and evidence.</w:t>
            </w:r>
          </w:p>
        </w:tc>
        <w:tc>
          <w:tcPr>
            <w:tcW w:type="dxa" w:w="18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Planning / project team</w:t>
            </w:r>
          </w:p>
        </w:tc>
      </w:tr>
      <w:tr>
        <w:trPr>
          <w:cantSplit/>
        </w:trPr>
        <w:tc>
          <w:tcPr>
            <w:tcW w:type="dxa" w:w="19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Python Streamlit engines</w:t>
            </w:r>
          </w:p>
        </w:tc>
        <w:tc>
          <w:tcPr>
            <w:tcW w:type="dxa" w:w="55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 source files, calculate project controls, TIA and claims intelligence, and build local outputs.</w:t>
            </w:r>
          </w:p>
        </w:tc>
        <w:tc>
          <w:tcPr>
            <w:tcW w:type="dxa" w:w="18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Planning / claims / controls</w:t>
            </w:r>
          </w:p>
        </w:tc>
      </w:tr>
      <w:tr>
        <w:trPr>
          <w:cantSplit/>
        </w:trPr>
        <w:tc>
          <w:tcPr>
            <w:tcW w:type="dxa" w:w="19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Generated payloads</w:t>
            </w:r>
          </w:p>
        </w:tc>
        <w:tc>
          <w:tcPr>
            <w:tcW w:type="dxa" w:w="55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Project-isolated JSON, report manifests and static artifacts produced from the local calculation layer.</w:t>
            </w:r>
          </w:p>
        </w:tc>
        <w:tc>
          <w:tcPr>
            <w:tcW w:type="dxa" w:w="18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Pipeline</w:t>
            </w:r>
          </w:p>
        </w:tc>
      </w:tr>
      <w:tr>
        <w:trPr>
          <w:cantSplit/>
        </w:trPr>
        <w:tc>
          <w:tcPr>
            <w:tcW w:type="dxa" w:w="19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Next.js / Vercel</w:t>
            </w:r>
          </w:p>
        </w:tc>
        <w:tc>
          <w:tcPr>
            <w:tcW w:type="dxa" w:w="554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Management dashboard and selected-project workspace with direct report downloads and optional AI assistance.</w:t>
            </w:r>
          </w:p>
        </w:tc>
        <w:tc>
          <w:tcPr>
            <w:tcW w:type="dxa" w:w="18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Board / management / project leads</w:t>
            </w:r>
          </w:p>
        </w:tc>
      </w:tr>
    </w:tbl>
    <w:p>
      <w:pPr>
        <w:spacing w:after="60"/>
      </w:pPr>
    </w:p>
    <w:p>
      <w:pPr>
        <w:pStyle w:val="Heading1"/>
      </w:pPr>
      <w:r>
        <w:t>2. Operating Model</w:t>
      </w:r>
    </w:p>
    <w:p>
      <w:pPr>
        <w:spacing w:before="0" w:after="120" w:line="264" w:lineRule="auto"/>
      </w:pPr>
      <w:r>
        <w:rPr>
          <w:rFonts w:ascii="Calibri" w:hAnsi="Calibri"/>
          <w:b w:val="0"/>
          <w:i w:val="0"/>
          <w:color w:val="1B263B"/>
          <w:sz w:val="22"/>
        </w:rPr>
        <w:t>The application should be understood as a controlled chain, not as a single web page.</w:t>
      </w:r>
    </w:p>
    <w:p>
      <w:pPr>
        <w:pStyle w:val="CodeBlock"/>
        <w:spacing w:before="0" w:after="0" w:line="240" w:lineRule="auto"/>
        <w:ind w:left="173"/>
        <w:shd w:fill="0B2545"/>
      </w:pPr>
      <w:r>
        <w:rPr>
          <w:rFonts w:ascii="Consolas" w:hAnsi="Consolas"/>
          <w:b w:val="0"/>
          <w:i w:val="0"/>
          <w:color w:val="FFFFFF"/>
          <w:sz w:val="16"/>
        </w:rPr>
        <w:t>Project folders -&gt; Streamlit / Python engines -&gt; generated project payloads and artifacts -&gt; validation -&gt; GitHub sync -&gt; Vercel deployment -&gt; management view</w:t>
      </w:r>
    </w:p>
    <w:p>
      <w:pPr>
        <w:spacing w:after="80"/>
      </w:pPr>
    </w:p>
    <w:p>
      <w:pPr>
        <w:pStyle w:val="ListNumber"/>
        <w:spacing w:before="0" w:after="80" w:line="269" w:lineRule="auto"/>
      </w:pPr>
      <w:r>
        <w:rPr>
          <w:rFonts w:ascii="Calibri" w:hAnsi="Calibri"/>
          <w:b w:val="0"/>
          <w:i w:val="0"/>
          <w:color w:val="1B263B"/>
          <w:sz w:val="20"/>
        </w:rPr>
        <w:t>A project team adds or updates files inside its own project folder.</w:t>
      </w:r>
    </w:p>
    <w:p>
      <w:pPr>
        <w:pStyle w:val="ListNumber"/>
        <w:spacing w:before="0" w:after="80" w:line="269" w:lineRule="auto"/>
      </w:pPr>
      <w:r>
        <w:rPr>
          <w:rFonts w:ascii="Calibri" w:hAnsi="Calibri"/>
          <w:b w:val="0"/>
          <w:i w:val="0"/>
          <w:color w:val="1B263B"/>
          <w:sz w:val="20"/>
        </w:rPr>
        <w:t>The local engine discovers the project through its manifest, applies project_context and calculates only that project's results.</w:t>
      </w:r>
    </w:p>
    <w:p>
      <w:pPr>
        <w:pStyle w:val="ListNumber"/>
        <w:spacing w:before="0" w:after="80" w:line="269" w:lineRule="auto"/>
      </w:pPr>
      <w:r>
        <w:rPr>
          <w:rFonts w:ascii="Calibri" w:hAnsi="Calibri"/>
          <w:b w:val="0"/>
          <w:i w:val="0"/>
          <w:color w:val="1B263B"/>
          <w:sz w:val="20"/>
        </w:rPr>
        <w:t>The website generator exports the selected project's JSON, data confidence, source lineage and output manifest.</w:t>
      </w:r>
    </w:p>
    <w:p>
      <w:pPr>
        <w:pStyle w:val="ListNumber"/>
        <w:spacing w:before="0" w:after="80" w:line="269" w:lineRule="auto"/>
      </w:pPr>
      <w:r>
        <w:rPr>
          <w:rFonts w:ascii="Calibri" w:hAnsi="Calibri"/>
          <w:b w:val="0"/>
          <w:i w:val="0"/>
          <w:color w:val="1B263B"/>
          <w:sz w:val="20"/>
        </w:rPr>
        <w:t>The validator checks project identity, available feature blocks, report artifacts and no cross-project fallback.</w:t>
      </w:r>
    </w:p>
    <w:p>
      <w:pPr>
        <w:pStyle w:val="ListNumber"/>
        <w:spacing w:before="0" w:after="80" w:line="269" w:lineRule="auto"/>
      </w:pPr>
      <w:r>
        <w:rPr>
          <w:rFonts w:ascii="Calibri" w:hAnsi="Calibri"/>
          <w:b w:val="0"/>
          <w:i w:val="0"/>
          <w:color w:val="1B263B"/>
          <w:sz w:val="20"/>
        </w:rPr>
        <w:t>The no-Git sync helper publishes the validated workspace through the GitHub API. Vercel builds the website from the published repository.</w:t>
      </w:r>
    </w:p>
    <w:p>
      <w:pPr>
        <w:pStyle w:val="ListNumber"/>
        <w:spacing w:before="0" w:after="80" w:line="269" w:lineRule="auto"/>
      </w:pPr>
      <w:r>
        <w:rPr>
          <w:rFonts w:ascii="Calibri" w:hAnsi="Calibri"/>
          <w:b w:val="0"/>
          <w:i w:val="0"/>
          <w:color w:val="1B263B"/>
          <w:sz w:val="20"/>
        </w:rPr>
        <w:t>The Vercel watcher watches canonical project files and website code every 30 seconds, then repeats the validated release path when content changes.</w:t>
      </w:r>
    </w:p>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B8821E"/>
              <w:left w:val="single" w:sz="4" w:color="B8821E"/>
              <w:bottom w:val="single" w:sz="4" w:color="B8821E"/>
              <w:right w:val="single" w:sz="4" w:color="B8821E"/>
            </w:tcBorders>
            <w:shd w:fill="FFF4DF"/>
          </w:tcPr>
          <w:p>
            <w:pPr>
              <w:spacing w:before="0" w:after="0" w:line="264" w:lineRule="auto"/>
            </w:pPr>
            <w:r>
              <w:rPr>
                <w:rFonts w:ascii="Calibri" w:hAnsi="Calibri"/>
                <w:b/>
                <w:i w:val="0"/>
                <w:color w:val="0B2545"/>
                <w:sz w:val="20"/>
              </w:rPr>
              <w:t xml:space="preserve">Important limitation: </w:t>
            </w:r>
            <w:r>
              <w:rPr>
                <w:rFonts w:ascii="Calibri" w:hAnsi="Calibri"/>
                <w:b w:val="0"/>
                <w:i w:val="0"/>
                <w:color w:val="1B263B"/>
                <w:sz w:val="20"/>
              </w:rPr>
              <w:t>Browser users can review, search, complete the Universal Report Engine form, load a report-input CSV and download an editable PowerPoint. The CSV is used only for that browser report and is not written to project storage. P6 ingestion, contract/letter rebuilding and TIA recalculation remain controlled local operations.</w:t>
            </w:r>
          </w:p>
        </w:tc>
      </w:tr>
    </w:tbl>
    <w:p>
      <w:pPr>
        <w:spacing w:after="40"/>
      </w:pPr>
    </w:p>
    <w:p>
      <w:pPr>
        <w:pStyle w:val="Heading1"/>
      </w:pPr>
      <w:r>
        <w:t>3. Architecture and Data Flow</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cantSplit/>
        </w:trPr>
        <w:tc>
          <w:tcPr>
            <w:tcW w:type="dxa" w:w="158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Area</w:t>
            </w:r>
          </w:p>
        </w:tc>
        <w:tc>
          <w:tcPr>
            <w:tcW w:type="dxa" w:w="244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Canonical files / folders</w:t>
            </w:r>
          </w:p>
        </w:tc>
        <w:tc>
          <w:tcPr>
            <w:tcW w:type="dxa" w:w="324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What it does</w:t>
            </w:r>
          </w:p>
        </w:tc>
        <w:tc>
          <w:tcPr>
            <w:tcW w:type="dxa" w:w="208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Output surface</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discovery</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projects/&lt;sector&gt;/&lt;project&gt;/project_manifest.json</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Assigns stable project_id and display information; supports folder rename and sector grouping.</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Dropdown, dashboard filters, project workspace</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Controls data</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01-data and 03-schedule</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Provides projects, activities, WBS, milestones, EVM, costs, risks and S-curves.</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Overview, WBS, Activities, Milestones, S-Curve, EVM, Risks</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Delay / TIA</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02-delay_analysis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Uses templates, P6 export, relationship file, supply/IFC/RFI/payment and concurrency evidence.</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Delay Analysis - Time Impact Analysis</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 / evidence</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05-contracts and 06-evidence</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Builds clause libraries, evidence maps, entitlement and claim support.</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Contracts and Contract &amp; Claims Intelligence Center</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Letters</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07-letters_intelligence/inbox</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Ingests, classifies, links and groups correspondence threads by project.</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Letters Intelligence</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Brand and reports</w:t>
            </w:r>
          </w:p>
        </w:tc>
        <w:tc>
          <w:tcPr>
            <w:tcW w:type="dxa" w:w="24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08-branding, 10-deliverables, 11-outputs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Applies project branding and stores generated report artifacts.</w:t>
            </w:r>
          </w:p>
        </w:tc>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and direct downloads</w:t>
            </w:r>
          </w:p>
        </w:tc>
      </w:tr>
    </w:tbl>
    <w:p>
      <w:pPr>
        <w:spacing w:after="60"/>
      </w:pPr>
    </w:p>
    <w:p>
      <w:pPr>
        <w:spacing w:before="0" w:after="120" w:line="264" w:lineRule="auto"/>
      </w:pPr>
      <w:r>
        <w:rPr>
          <w:rFonts w:ascii="Calibri" w:hAnsi="Calibri"/>
          <w:b w:val="0"/>
          <w:i w:val="0"/>
          <w:color w:val="1B263B"/>
          <w:sz w:val="22"/>
        </w:rPr>
        <w:t>The Vercel generator remains a publisher, not a second calculation engine. It consumes locally calculated project data and report artifacts so cost, progress, EVM and TIA logic are not recalculated differently in browser JavaScript. The Universal Report Engine presentation builder is a packaging surface only: it places active-project values and user-supplied report rows into the approved presentation format without creating analytical conclusions.</w:t>
      </w:r>
    </w:p>
    <w:p>
      <w:pPr>
        <w:pStyle w:val="Heading1"/>
      </w:pPr>
      <w:r>
        <w:t>4. Project Identity and Isolation</w:t>
      </w:r>
    </w:p>
    <w:p>
      <w:pPr>
        <w:pStyle w:val="ListBullet"/>
        <w:spacing w:before="0" w:after="60" w:line="269" w:lineRule="auto"/>
      </w:pPr>
      <w:r>
        <w:rPr>
          <w:rFonts w:ascii="Calibri" w:hAnsi="Calibri"/>
          <w:b w:val="0"/>
          <w:i w:val="0"/>
          <w:color w:val="1B263B"/>
          <w:sz w:val="20"/>
        </w:rPr>
        <w:t>Every active project has a project_manifest.json with project_id, project_key, display name, folder name and operational status.</w:t>
      </w:r>
    </w:p>
    <w:p>
      <w:pPr>
        <w:pStyle w:val="ListBullet"/>
        <w:spacing w:before="0" w:after="60" w:line="269" w:lineRule="auto"/>
      </w:pPr>
      <w:r>
        <w:rPr>
          <w:rFonts w:ascii="Calibri" w:hAnsi="Calibri"/>
          <w:b w:val="0"/>
          <w:i w:val="0"/>
          <w:color w:val="1B263B"/>
          <w:sz w:val="20"/>
        </w:rPr>
        <w:t>Sector is determined by the parent folder. Adding a new sector and project folder is supported without project-specific source-code registration.</w:t>
      </w:r>
    </w:p>
    <w:p>
      <w:pPr>
        <w:pStyle w:val="ListBullet"/>
        <w:spacing w:before="0" w:after="60" w:line="269" w:lineRule="auto"/>
      </w:pPr>
      <w:r>
        <w:rPr>
          <w:rFonts w:ascii="Calibri" w:hAnsi="Calibri"/>
          <w:b w:val="0"/>
          <w:i w:val="0"/>
          <w:color w:val="1B263B"/>
          <w:sz w:val="20"/>
        </w:rPr>
        <w:t>Folder renaming updates the display/folder path while the manifest preserves project_id, avoiding duplicate identity where a manifest remains with the folder.</w:t>
      </w:r>
    </w:p>
    <w:p>
      <w:pPr>
        <w:pStyle w:val="ListBullet"/>
        <w:spacing w:before="0" w:after="60" w:line="269" w:lineRule="auto"/>
      </w:pPr>
      <w:r>
        <w:rPr>
          <w:rFonts w:ascii="Calibri" w:hAnsi="Calibri"/>
          <w:b w:val="0"/>
          <w:i w:val="0"/>
          <w:color w:val="1B263B"/>
          <w:sz w:val="20"/>
        </w:rPr>
        <w:t>All project paths are resolved through project_context. Loaders must receive context and search only the selected project's folders.</w:t>
      </w:r>
    </w:p>
    <w:p>
      <w:pPr>
        <w:pStyle w:val="ListBullet"/>
        <w:spacing w:before="0" w:after="60" w:line="269" w:lineRule="auto"/>
      </w:pPr>
      <w:r>
        <w:rPr>
          <w:rFonts w:ascii="Calibri" w:hAnsi="Calibri"/>
          <w:b w:val="0"/>
          <w:i w:val="0"/>
          <w:color w:val="1B263B"/>
          <w:sz w:val="20"/>
        </w:rPr>
        <w:t>Portfolio mode aggregates explicit project records. It must label its results as portfolio-level and must retain each contributing project_id.</w:t>
      </w:r>
    </w:p>
    <w:p>
      <w:pPr>
        <w:pStyle w:val="ListBullet"/>
        <w:spacing w:before="0" w:after="60" w:line="269" w:lineRule="auto"/>
      </w:pPr>
      <w:r>
        <w:rPr>
          <w:rFonts w:ascii="Calibri" w:hAnsi="Calibri"/>
          <w:b w:val="0"/>
          <w:i w:val="0"/>
          <w:color w:val="1B263B"/>
          <w:sz w:val="20"/>
        </w:rPr>
        <w:t>A missing source file is a controlled setup state. It is not permission to show data from a previous project, global root file or default project.</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cantSplit/>
        </w:trPr>
        <w:tc>
          <w:tcPr>
            <w:tcW w:type="dxa" w:w="352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Current project</w:t>
            </w:r>
          </w:p>
        </w:tc>
        <w:tc>
          <w:tcPr>
            <w:tcW w:type="dxa" w:w="151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Sector</w:t>
            </w:r>
          </w:p>
        </w:tc>
        <w:tc>
          <w:tcPr>
            <w:tcW w:type="dxa" w:w="266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project_id</w:t>
            </w:r>
          </w:p>
        </w:tc>
        <w:tc>
          <w:tcPr>
            <w:tcW w:type="dxa" w:w="165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Source isolation rule</w:t>
            </w:r>
          </w:p>
        </w:tc>
      </w:tr>
      <w:tr>
        <w:trPr>
          <w:cantSplit/>
        </w:trPr>
        <w:tc>
          <w:tcPr>
            <w:tcW w:type="dxa" w:w="352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LMD Bridge &amp; Road Interchange</w:t>
            </w:r>
          </w:p>
        </w:tc>
        <w:tc>
          <w:tcPr>
            <w:tcW w:type="dxa" w:w="151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Bridges</w:t>
            </w:r>
          </w:p>
        </w:tc>
        <w:tc>
          <w:tcPr>
            <w:tcW w:type="dxa" w:w="266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LMD-Bridge</w:t>
            </w:r>
          </w:p>
        </w:tc>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Reads only its own manifest, data, evidence and output path</w:t>
            </w:r>
          </w:p>
        </w:tc>
      </w:tr>
      <w:tr>
        <w:trPr>
          <w:cantSplit/>
        </w:trPr>
        <w:tc>
          <w:tcPr>
            <w:tcW w:type="dxa" w:w="352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Sophia Mall Mixed-Use Development</w:t>
            </w:r>
          </w:p>
        </w:tc>
        <w:tc>
          <w:tcPr>
            <w:tcW w:type="dxa" w:w="151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Buildings</w:t>
            </w:r>
          </w:p>
        </w:tc>
        <w:tc>
          <w:tcPr>
            <w:tcW w:type="dxa" w:w="266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Sophia-Mall</w:t>
            </w:r>
          </w:p>
        </w:tc>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Reads only its own manifest, data, evidence and output path</w:t>
            </w:r>
          </w:p>
        </w:tc>
      </w:tr>
      <w:tr>
        <w:trPr>
          <w:cantSplit/>
        </w:trPr>
        <w:tc>
          <w:tcPr>
            <w:tcW w:type="dxa" w:w="352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ROYA-BIG PROJECT PHASE01 (B1-4)</w:t>
            </w:r>
          </w:p>
        </w:tc>
        <w:tc>
          <w:tcPr>
            <w:tcW w:type="dxa" w:w="151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Buildings</w:t>
            </w:r>
          </w:p>
        </w:tc>
        <w:tc>
          <w:tcPr>
            <w:tcW w:type="dxa" w:w="266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The Big -P.01-UP-20-April-26</w:t>
            </w:r>
          </w:p>
        </w:tc>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Reads only its own manifest, data, evidence and output path</w:t>
            </w:r>
          </w:p>
        </w:tc>
      </w:tr>
      <w:tr>
        <w:trPr>
          <w:cantSplit/>
        </w:trPr>
        <w:tc>
          <w:tcPr>
            <w:tcW w:type="dxa" w:w="352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Nasr city-Tunnel</w:t>
            </w:r>
          </w:p>
        </w:tc>
        <w:tc>
          <w:tcPr>
            <w:tcW w:type="dxa" w:w="151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Tunnels</w:t>
            </w:r>
          </w:p>
        </w:tc>
        <w:tc>
          <w:tcPr>
            <w:tcW w:type="dxa" w:w="266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Nasr city-Tunnel</w:t>
            </w:r>
          </w:p>
        </w:tc>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Reads only its own manifest, data, evidence and output path</w:t>
            </w:r>
          </w:p>
        </w:tc>
      </w:tr>
      <w:tr>
        <w:trPr>
          <w:cantSplit/>
        </w:trPr>
        <w:tc>
          <w:tcPr>
            <w:tcW w:type="dxa" w:w="352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Suez Tunnel Civil &amp; MEP Works</w:t>
            </w:r>
          </w:p>
        </w:tc>
        <w:tc>
          <w:tcPr>
            <w:tcW w:type="dxa" w:w="151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Tunnels</w:t>
            </w:r>
          </w:p>
        </w:tc>
        <w:tc>
          <w:tcPr>
            <w:tcW w:type="dxa" w:w="266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Suez-Tunnel</w:t>
            </w:r>
          </w:p>
        </w:tc>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Reads only its own manifest, data, evidence and output path</w:t>
            </w:r>
          </w:p>
        </w:tc>
      </w:tr>
    </w:tbl>
    <w:p>
      <w:pPr>
        <w:spacing w:after="60"/>
      </w:pPr>
    </w:p>
    <w:p>
      <w:pPr>
        <w:pStyle w:val="Heading1"/>
      </w:pPr>
      <w:r>
        <w:t>5. Project Folder Standard</w:t>
      </w:r>
    </w:p>
    <w:p>
      <w:pPr>
        <w:spacing w:before="0" w:after="120" w:line="264" w:lineRule="auto"/>
      </w:pPr>
      <w:r>
        <w:rPr>
          <w:rFonts w:ascii="Calibri" w:hAnsi="Calibri"/>
          <w:b w:val="0"/>
          <w:i w:val="0"/>
          <w:color w:val="1B263B"/>
          <w:sz w:val="22"/>
        </w:rPr>
        <w:t>Each project follows the same numbered structure. Only populate a folder when the project actually owns that information; do not copy records between projects simply to fill an empty module.</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180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Folder</w:t>
            </w:r>
          </w:p>
        </w:tc>
        <w:tc>
          <w:tcPr>
            <w:tcW w:type="dxa" w:w="504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Put this here</w:t>
            </w:r>
          </w:p>
        </w:tc>
        <w:tc>
          <w:tcPr>
            <w:tcW w:type="dxa" w:w="252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Used by</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01-data</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Core project control CSV/XLSX: activities, cost, EVM, risk, milestones, progress and import templates.</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Overview, WBS, Activities, EVM, Risks, Decision Dashboard</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02-delay_analysis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TIA methodology, template CSVs, P6 activity export, relationship file, supply, IFC/RFI/payment, concurrency and MEP evidence.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Delay Analysis - Time Impact Analysis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03-schedule</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Baseline/current schedule support files, WBS and schedule references.</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WBS, milestones, S-Curve, schedule comparison</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04-source_excel</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Original received Excel workbooks retained as source evidence.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Traceability and controlled imports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05-contracts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 source files, clauses and the project-local clause library/knowledge base.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Contracts and Claims Intelligence</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06-evidence</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Evidence register, photos, document references and claim/TIA supporting material.</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Claims, TIA and report appendices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07-letters_intelligence</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 workbooks and inbox folders for contractor/consultant correspondence.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Letters Intelligence and claim evidence</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08-branding</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Logo, project identity and approved report branding.</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Headers and Output Studio</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09-notes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Meeting, engineering and claims notes in project scope.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Technical Advisor and review context</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10-deliverables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Controlled deliverables generated or received for that project.</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Report and submission traceability</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11-outputs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Auto-generated project reports and manifest; do not manually mix other project outputs here.</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and Vercel downloads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12-logs</w:t>
            </w:r>
          </w:p>
        </w:tc>
        <w:tc>
          <w:tcPr>
            <w:tcW w:type="dxa" w:w="50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Project-specific operational logs where enabled; shared sync logs live at workspace 12-logs.</w:t>
            </w:r>
          </w:p>
        </w:tc>
        <w:tc>
          <w:tcPr>
            <w:tcW w:type="dxa" w:w="252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Troubleshooting</w:t>
            </w:r>
          </w:p>
        </w:tc>
      </w:tr>
    </w:tbl>
    <w:p>
      <w:pPr>
        <w:spacing w:after="60"/>
      </w:pPr>
    </w:p>
    <w:p>
      <w:pPr>
        <w:pStyle w:val="Heading1"/>
      </w:pPr>
      <w:r>
        <w:t>6. Feature Catalogue</w:t>
      </w:r>
    </w:p>
    <w:p>
      <w:pPr>
        <w:spacing w:before="0" w:after="120" w:line="264" w:lineRule="auto"/>
      </w:pPr>
      <w:r>
        <w:rPr>
          <w:rFonts w:ascii="Calibri" w:hAnsi="Calibri"/>
          <w:b w:val="0"/>
          <w:i w:val="0"/>
          <w:color w:val="1B263B"/>
          <w:sz w:val="22"/>
        </w:rPr>
        <w:t>The Vercel Decision Making Dashboard remains the portfolio command view. When a project is selected from the same-page selector, only one selected-project workspace tab is visible at a time. The design is shared, but the data scope changes to the active project.</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223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Workspace area</w:t>
            </w:r>
          </w:p>
        </w:tc>
        <w:tc>
          <w:tcPr>
            <w:tcW w:type="dxa" w:w="388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What the user sees</w:t>
            </w:r>
          </w:p>
        </w:tc>
        <w:tc>
          <w:tcPr>
            <w:tcW w:type="dxa" w:w="324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Main data source / calculation</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Decision Making Dashboard</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Portfolio KPIs, management decision brief, early warnings, sectors, scenarios, action tracking and AI search.</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All generated project records, filtered and explicitly labelled as portfolio scope</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Overview</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Identity, contract value, dates, progress, activity count, alerts and source confidence.</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metadata, activities, cost/EVM, letters and source status</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WBS and Activities</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Hierarchy, critical/deviated/RFT activities, float, forecast slip and progress variance.</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WBS/activity exports</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Milestones and S-Curve</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Milestone status, change-order exposure, planned/actual/invoiced progress.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Milestones, S-Curve and contract data</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EVM Analysis</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BAC, PV, EV, AC, SPI, CPI, CV, SV, EAC and TCPI with root cause context.</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EVM and commercial source files; no invented values</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Analytics Intelligence</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Warnings, confidence, scenario calculations and AI-based explanation.</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Derived source-backed indicators plus optional AI</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Contracts</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Value, certification, paid/unpaid, retention and variations.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contracts, certificates and payment records</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Letters Intelligence</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Inbox detector, registers, linked correspondence, issue threads, alerts and AI review.</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07-letters_intelligence only</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Risks</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Risk register, exposure, owners, response and IFC/RFI links.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Risk register plus linked source evidence</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Delay Analysis - TIA</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Six subviews: Uploads, Tables &amp; Conclusion, MEP Activities, AI - TIA, Question and Download Reports.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02-delay_analysis templates and canonical TIA engine</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 &amp; Claims Intelligence</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Clauses, evidence mapping, rebuttals, claim builder and project-scoped exports.</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05-contracts, 06-evidence and project claims database</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Technical Advisor</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Question-bank guidance separated from confirmed project evidence.</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Selected project payload plus shared technical knowledge bank</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Conference</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meeting URL and inline review context.</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meeting configuration only</w:t>
            </w:r>
          </w:p>
        </w:tc>
      </w:tr>
      <w:tr>
        <w:trPr>
          <w:cantSplit/>
        </w:trPr>
        <w:tc>
          <w:tcPr>
            <w:tcW w:type="dxa" w:w="223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w:t>
            </w:r>
          </w:p>
        </w:tc>
        <w:tc>
          <w:tcPr>
            <w:tcW w:type="dxa" w:w="38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Executive, master, elite SVG and linked dashboards, plus a form/CSV-driven Universal Report Engine that downloads an editable PowerPoint.</w:t>
            </w:r>
          </w:p>
        </w:tc>
        <w:tc>
          <w:tcPr>
            <w:tcW w:type="dxa" w:w="324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Active ProjectRecord, user form/CSV input and project output manifest</w:t>
            </w:r>
          </w:p>
        </w:tc>
      </w:tr>
    </w:tbl>
    <w:p>
      <w:pPr>
        <w:spacing w:after="60"/>
      </w:pPr>
    </w:p>
    <w:p>
      <w:r>
        <w:br w:type="page"/>
      </w:r>
    </w:p>
    <w:p>
      <w:pPr>
        <w:pStyle w:val="Heading2"/>
      </w:pPr>
      <w:r>
        <w:t>Universal Project Report Engine - production update</w:t>
      </w:r>
    </w:p>
    <w:p>
      <w:pPr>
        <w:spacing w:before="0" w:after="120" w:line="264" w:lineRule="auto"/>
      </w:pPr>
      <w:r>
        <w:rPr>
          <w:rFonts w:ascii="Calibri" w:hAnsi="Calibri"/>
          <w:b w:val="0"/>
          <w:i w:val="0"/>
          <w:color w:val="1B263B"/>
          <w:sz w:val="22"/>
        </w:rPr>
        <w:t>Production release 4f58587 was published to GitHub main and deployed by the connected Vercel production project on 18 August 2026. The public alias is https://samcoegyptdashboard.vercel.app.</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165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Control</w:t>
            </w:r>
          </w:p>
        </w:tc>
        <w:tc>
          <w:tcPr>
            <w:tcW w:type="dxa" w:w="496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Implemented behavior</w:t>
            </w:r>
          </w:p>
        </w:tc>
        <w:tc>
          <w:tcPr>
            <w:tcW w:type="dxa" w:w="309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Verification evidence</w:t>
            </w:r>
          </w:p>
        </w:tc>
      </w:tr>
      <w:tr>
        <w:trPr>
          <w:cantSplit/>
        </w:trPr>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Report selection</w:t>
            </w:r>
          </w:p>
        </w:tc>
        <w:tc>
          <w:tcPr>
            <w:tcW w:type="dxa" w:w="49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Uses the selected family from the existing 30-family engine catalogue; the UI does not maintain a separate report list.</w:t>
            </w:r>
          </w:p>
        </w:tc>
        <w:tc>
          <w:tcPr>
            <w:tcW w:type="dxa" w:w="309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Public Output Studio catalogue and production form verified</w:t>
            </w:r>
          </w:p>
        </w:tc>
      </w:tr>
      <w:tr>
        <w:trPr>
          <w:cantSplit/>
        </w:trPr>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inputs</w:t>
            </w:r>
          </w:p>
        </w:tc>
        <w:tc>
          <w:tcPr>
            <w:tcW w:type="dxa" w:w="49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Prefills project name, project_id, key, sector, progress, SPI, CPI, delay exposure, risk and data quality from the active ProjectRecord.</w:t>
            </w:r>
          </w:p>
        </w:tc>
        <w:tc>
          <w:tcPr>
            <w:tcW w:type="dxa" w:w="309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Switch test replaced ROYA values with Sophia values and retained no ROYA CSV values</w:t>
            </w:r>
          </w:p>
        </w:tc>
      </w:tr>
      <w:tr>
        <w:trPr>
          <w:cantSplit/>
        </w:trPr>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User inputs</w:t>
            </w:r>
          </w:p>
        </w:tc>
        <w:tc>
          <w:tcPr>
            <w:tcW w:type="dxa" w:w="49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Accepts reporting period, author, status, notes and editable/uploaded Metric, Value, Status and Notes CSV rows.</w:t>
            </w:r>
          </w:p>
        </w:tc>
        <w:tc>
          <w:tcPr>
            <w:tcW w:type="dxa" w:w="309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CSV template download and completed CSV workflow verified</w:t>
            </w:r>
          </w:p>
        </w:tc>
      </w:tr>
      <w:tr>
        <w:trPr>
          <w:cantSplit/>
        </w:trPr>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Download</w:t>
            </w:r>
          </w:p>
        </w:tc>
        <w:tc>
          <w:tcPr>
            <w:tcW w:type="dxa" w:w="49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Generates a three-slide editable PPTX in the browser: cover, report table/KPIs and input/governance register.</w:t>
            </w:r>
          </w:p>
        </w:tc>
        <w:tc>
          <w:tcPr>
            <w:tcW w:type="dxa" w:w="309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Production download completed with no browser console errors</w:t>
            </w:r>
          </w:p>
        </w:tc>
      </w:tr>
      <w:tr>
        <w:trPr>
          <w:cantSplit/>
        </w:trPr>
        <w:tc>
          <w:tcPr>
            <w:tcW w:type="dxa" w:w="16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Isolation</w:t>
            </w:r>
          </w:p>
        </w:tc>
        <w:tc>
          <w:tcPr>
            <w:tcW w:type="dxa" w:w="49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The component receives only project={project}, performs no fetch and resets form/CSV state when the active project changes.</w:t>
            </w:r>
          </w:p>
        </w:tc>
        <w:tc>
          <w:tcPr>
            <w:tcW w:type="dxa" w:w="309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18 targeted tests passed; 115 pipeline checks passed; deck contained only the selected project identity</w:t>
            </w:r>
          </w:p>
        </w:tc>
      </w:tr>
    </w:tbl>
    <w:p>
      <w:pPr>
        <w:spacing w:after="60"/>
      </w:pPr>
    </w:p>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B8821E"/>
              <w:left w:val="single" w:sz="4" w:color="B8821E"/>
              <w:bottom w:val="single" w:sz="4" w:color="B8821E"/>
              <w:right w:val="single" w:sz="4" w:color="B8821E"/>
            </w:tcBorders>
            <w:shd w:fill="FFF4DF"/>
          </w:tcPr>
          <w:p>
            <w:pPr>
              <w:spacing w:before="0" w:after="0" w:line="264" w:lineRule="auto"/>
            </w:pPr>
            <w:r>
              <w:rPr>
                <w:rFonts w:ascii="Calibri" w:hAnsi="Calibri"/>
                <w:b/>
                <w:i w:val="0"/>
                <w:color w:val="0B2545"/>
                <w:sz w:val="20"/>
              </w:rPr>
              <w:t xml:space="preserve">Report governance: </w:t>
            </w:r>
            <w:r>
              <w:rPr>
                <w:rFonts w:ascii="Calibri" w:hAnsi="Calibri"/>
                <w:b w:val="0"/>
                <w:i w:val="0"/>
                <w:color w:val="1B263B"/>
                <w:sz w:val="20"/>
              </w:rPr>
              <w:t>A browser-generated report is a presentation of supplied inputs. It does not replace controlled local evidence validation, native schedule calculations, contractual determination or release approval.</w:t>
            </w:r>
          </w:p>
        </w:tc>
      </w:tr>
    </w:tbl>
    <w:p>
      <w:pPr>
        <w:spacing w:after="40"/>
      </w:pPr>
    </w:p>
    <w:p>
      <w:pPr>
        <w:pStyle w:val="Heading1"/>
      </w:pPr>
      <w:r>
        <w:t>7. Delay Analysis - Time Impact Analysis</w:t>
      </w:r>
    </w:p>
    <w:p>
      <w:pPr>
        <w:spacing w:before="0" w:after="120" w:line="264" w:lineRule="auto"/>
      </w:pPr>
      <w:r>
        <w:rPr>
          <w:rFonts w:ascii="Calibri" w:hAnsi="Calibri"/>
          <w:b w:val="0"/>
          <w:i w:val="0"/>
          <w:color w:val="1B263B"/>
          <w:sz w:val="22"/>
        </w:rPr>
        <w:t>The TIA module is evidence-led. It does not fabricate a delay, grant EOT or treat compensation as automatic. Its function is to show what can safely be modelled, what is supporting evidence, and what must be checked in Primavera P6.</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180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TIA view</w:t>
            </w:r>
          </w:p>
        </w:tc>
        <w:tc>
          <w:tcPr>
            <w:tcW w:type="dxa" w:w="460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Purpose</w:t>
            </w:r>
          </w:p>
        </w:tc>
        <w:tc>
          <w:tcPr>
            <w:tcW w:type="dxa" w:w="295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Key evidence</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Uploads</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Shows recognized data and lets the reviewer include/exclude scenario support streams without altering source evidence.</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Required templates, P6 and evidence file inventory</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Tables &amp; Conclusion</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Provides data audit, event register, mapping, fragnet recommendation, concurrency and entitlement evidence.</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Canonical TIA results and selected project source tables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MEP Activities</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Shows MEP activity schedule and civil interface logic with linked correspondence context.</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MEP activity, MEP schedule, civil logic and letters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AI - TIA</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Explains method selection, dependencies, fragnet and relationship evidence in structured form.</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Canonical engine and TIA methodology / submitted guide where project-specific</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Question</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Answers a focused question with project-only evidence and safe AI guidance.</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Event, RFI, IFC, concurrency and canonical analysis tables</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Download Reports</w:t>
            </w:r>
          </w:p>
        </w:tc>
        <w:tc>
          <w:tcPr>
            <w:tcW w:type="dxa" w:w="460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Offers the selected project's TIA-supporting reports and supporting exports.</w:t>
            </w:r>
          </w:p>
        </w:tc>
        <w:tc>
          <w:tcPr>
            <w:tcW w:type="dxa" w:w="295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output manifest and direct mobile-safe links</w:t>
            </w:r>
          </w:p>
        </w:tc>
      </w:tr>
    </w:tbl>
    <w:p>
      <w:pPr>
        <w:spacing w:after="60"/>
      </w:pPr>
    </w:p>
    <w:p>
      <w:pPr>
        <w:pStyle w:val="ListBullet"/>
        <w:spacing w:before="0" w:after="60" w:line="269" w:lineRule="auto"/>
      </w:pPr>
      <w:r>
        <w:rPr>
          <w:rFonts w:ascii="Calibri" w:hAnsi="Calibri"/>
          <w:b w:val="0"/>
          <w:i w:val="0"/>
          <w:color w:val="1B263B"/>
          <w:sz w:val="20"/>
        </w:rPr>
        <w:t>05-relationship_file.csv is active evidence: it normalizes predecessor/successor IDs, FS/SS/FF/SF relationships and lags, then attaches driving logic to impacted activities.</w:t>
      </w:r>
    </w:p>
    <w:p>
      <w:pPr>
        <w:pStyle w:val="ListBullet"/>
        <w:spacing w:before="0" w:after="60" w:line="269" w:lineRule="auto"/>
      </w:pPr>
      <w:r>
        <w:rPr>
          <w:rFonts w:ascii="Calibri" w:hAnsi="Calibri"/>
          <w:b w:val="0"/>
          <w:i w:val="0"/>
          <w:color w:val="1B263B"/>
          <w:sz w:val="20"/>
        </w:rPr>
        <w:t>Employer steel, IFC, RFI, payment and contractor mitigation records are treated differently according to evidence and contract position. Payment remains commercial/supporting evidence unless a direct schedule/resource link is shown.</w:t>
      </w:r>
    </w:p>
    <w:p>
      <w:pPr>
        <w:pStyle w:val="ListBullet"/>
        <w:spacing w:before="0" w:after="60" w:line="269" w:lineRule="auto"/>
      </w:pPr>
      <w:r>
        <w:rPr>
          <w:rFonts w:ascii="Calibri" w:hAnsi="Calibri"/>
          <w:b w:val="0"/>
          <w:i w:val="0"/>
          <w:color w:val="1B263B"/>
          <w:sz w:val="20"/>
        </w:rPr>
        <w:t>P6 critical path, float, fragnet and concurrency must be checked before a final EOT conclusion. Non-recalculated results are visibly marked indicative.</w:t>
      </w:r>
    </w:p>
    <w:p>
      <w:pPr>
        <w:pStyle w:val="Heading1"/>
      </w:pPr>
      <w:r>
        <w:t>8. Data Lineage</w:t>
      </w:r>
    </w:p>
    <w:p>
      <w:pPr>
        <w:spacing w:before="0" w:after="120" w:line="264" w:lineRule="auto"/>
      </w:pPr>
      <w:r>
        <w:rPr>
          <w:rFonts w:ascii="Calibri" w:hAnsi="Calibri"/>
          <w:b w:val="0"/>
          <w:i w:val="0"/>
          <w:color w:val="1B263B"/>
          <w:sz w:val="22"/>
        </w:rPr>
        <w:t>Use data_to_program.md and data_lineage.json as the detailed source-to-screen register. The summary below explains the normal reading path for management users.</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208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Displayed result</w:t>
            </w:r>
          </w:p>
        </w:tc>
        <w:tc>
          <w:tcPr>
            <w:tcW w:type="dxa" w:w="316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Where it originates</w:t>
            </w:r>
          </w:p>
        </w:tc>
        <w:tc>
          <w:tcPr>
            <w:tcW w:type="dxa" w:w="410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Transformation / control</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title, sector, folder</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project_manifest.json and parent sector folder</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discovery preserves project_id; folder name is presentation data</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 value, paid and remaining</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controls / contracts / payment data</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Selected project aggregation only; invalid numeric values are shown as N/A</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Progress, planned progress, SPI/CPI</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Progress and EVM source tables</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EVM formula requires valid BAC/PV/EV/AC; denominators of zero are not used</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Risk, claims and decision alerts</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risk, claims, letters, contracts and guardrail findings</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Threshold and evidence-driven; missing evidence is visible</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Letters status</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07-letters_intelligence inbox and register</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Automatic direction/reference/thread detection stays inside selected project</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TIA conclusion</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02-delay_analysis templates and canonical engine</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P6/relationship/concurrency evidence is required; EOT remains indicative without recalculation</w:t>
            </w:r>
          </w:p>
        </w:tc>
      </w:tr>
      <w:tr>
        <w:trPr>
          <w:cantSplit/>
        </w:trPr>
        <w:tc>
          <w:tcPr>
            <w:tcW w:type="dxa" w:w="208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Download files</w:t>
            </w:r>
          </w:p>
        </w:tc>
        <w:tc>
          <w:tcPr>
            <w:tcW w:type="dxa" w:w="316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11-outputs/&lt;project&gt;/.report_manifest.json</w:t>
            </w:r>
          </w:p>
        </w:tc>
        <w:tc>
          <w:tcPr>
            <w:tcW w:type="dxa" w:w="410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Artifact includes project identity, source fingerprint, file type and checksum</w:t>
            </w:r>
          </w:p>
        </w:tc>
      </w:tr>
    </w:tbl>
    <w:p>
      <w:pPr>
        <w:spacing w:after="60"/>
      </w:pPr>
    </w:p>
    <w:p>
      <w:pPr>
        <w:pStyle w:val="Heading1"/>
      </w:pPr>
      <w:r>
        <w:t>9. Pipeline and Watchers</w:t>
      </w:r>
    </w:p>
    <w:p>
      <w:pPr>
        <w:spacing w:before="0" w:after="120" w:line="264" w:lineRule="auto"/>
      </w:pPr>
      <w:r>
        <w:rPr>
          <w:rFonts w:ascii="Calibri" w:hAnsi="Calibri"/>
          <w:b w:val="0"/>
          <w:i w:val="0"/>
          <w:color w:val="1B263B"/>
          <w:sz w:val="22"/>
        </w:rPr>
        <w:t>The watcher uses file content fingerprints, not directory timestamps alone. This avoids republishing due to ordinary folder timestamp changes while still detecting a new project, a renamed project folder, source-table changes and tracked website-code changes.</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cantSplit/>
        </w:trPr>
        <w:tc>
          <w:tcPr>
            <w:tcW w:type="dxa" w:w="158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Stage</w:t>
            </w:r>
          </w:p>
        </w:tc>
        <w:tc>
          <w:tcPr>
            <w:tcW w:type="dxa" w:w="259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Tool</w:t>
            </w:r>
          </w:p>
        </w:tc>
        <w:tc>
          <w:tcPr>
            <w:tcW w:type="dxa" w:w="338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Outcome</w:t>
            </w:r>
          </w:p>
        </w:tc>
        <w:tc>
          <w:tcPr>
            <w:tcW w:type="dxa" w:w="180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Log / state</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Discover and calculate</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tools/generate_nextjs_website_data.py</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Generates project JSON, source confidence, canonical TIA snapshot and output references.</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website/public/data and project output manifests</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Validate</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tools/validate_streamlit_vercel_pipeline.py</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Checks project identity, payload contract, TIA relation data and artifact presence.</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12-logs/vercel_streamlit_pipeline_audit_latest.md</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Build</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 npm run build</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Runs TypeScript/build validation before release.</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Next.js build output</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GitHub publish</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tools/github_no_git_sync.ps1</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Uses GITHUB_TOKEN or GH_TOKEN without Git CLI; secrets are excluded.</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12-logs/github_sync.log and .sync_state/local_manifest.json</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Vercel deploy</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tools/vercel_project_pipeline.ps1</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Deploys production build and validates public assets.</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12-logs/vercel_project_pipeline.log and pipeline state</w:t>
            </w:r>
          </w:p>
        </w:tc>
      </w:tr>
      <w:tr>
        <w:trPr>
          <w:cantSplit/>
        </w:trPr>
        <w:tc>
          <w:tcPr>
            <w:tcW w:type="dxa" w:w="15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Watch</w:t>
            </w:r>
          </w:p>
        </w:tc>
        <w:tc>
          <w:tcPr>
            <w:tcW w:type="dxa" w:w="25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vercel_project_pipeline.ps1 -Mode Watch</w:t>
            </w:r>
          </w:p>
        </w:tc>
        <w:tc>
          <w:tcPr>
            <w:tcW w:type="dxa" w:w="338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Polls tracked source and site files every 30 seconds and releases only when content changes.</w:t>
            </w:r>
          </w:p>
        </w:tc>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.sync_state/vercel_project_pipeline_state.json</w:t>
            </w:r>
          </w:p>
        </w:tc>
      </w:tr>
    </w:tbl>
    <w:p>
      <w:pPr>
        <w:spacing w:after="60"/>
      </w:pPr>
    </w:p>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B8821E"/>
              <w:left w:val="single" w:sz="4" w:color="B8821E"/>
              <w:bottom w:val="single" w:sz="4" w:color="B8821E"/>
              <w:right w:val="single" w:sz="4" w:color="B8821E"/>
            </w:tcBorders>
            <w:shd w:fill="FFF4DF"/>
          </w:tcPr>
          <w:p>
            <w:pPr>
              <w:spacing w:before="0" w:after="0" w:line="264" w:lineRule="auto"/>
            </w:pPr>
            <w:r>
              <w:rPr>
                <w:rFonts w:ascii="Calibri" w:hAnsi="Calibri"/>
                <w:b/>
                <w:i w:val="0"/>
                <w:color w:val="0B2545"/>
                <w:sz w:val="20"/>
              </w:rPr>
              <w:t xml:space="preserve">Credentials: </w:t>
            </w:r>
            <w:r>
              <w:rPr>
                <w:rFonts w:ascii="Calibri" w:hAnsi="Calibri"/>
                <w:b w:val="0"/>
                <w:i w:val="0"/>
                <w:color w:val="1B263B"/>
                <w:sz w:val="20"/>
              </w:rPr>
              <w:t>Never put API keys or GitHub tokens inside source files, reports or prompts. The sync helper reads only GITHUB_TOKEN or GH_TOKEN. AI providers read their own configured environment variables. .env.local and secrets are excluded from synchronization.</w:t>
            </w:r>
          </w:p>
        </w:tc>
      </w:tr>
    </w:tbl>
    <w:p>
      <w:pPr>
        <w:spacing w:after="40"/>
      </w:pPr>
    </w:p>
    <w:p>
      <w:pPr>
        <w:pStyle w:val="Heading1"/>
      </w:pPr>
      <w:r>
        <w:t>10. Run, Test and Publish Commands</w:t>
      </w:r>
    </w:p>
    <w:tbl>
      <w:tblPr>
        <w:tblW w:type="auto" w:w="0"/>
        <w:jc w:val="left"/>
        <w:tblLayout w:type="fixed"/>
        <w:tblLook w:firstColumn="1" w:firstRow="1" w:lastColumn="0" w:lastRow="0" w:noHBand="0" w:noVBand="1" w:val="04A0"/>
      </w:tblPr>
      <w:tblGrid>
        <w:gridCol w:w="10166"/>
      </w:tblGrid>
      <w:tr>
        <w:tc>
          <w:tcPr>
            <w:tcW w:type="dxa" w:w="10166"/>
            <w:tcMar>
              <w:top w:w="130" w:type="dxa"/>
              <w:start w:w="160" w:type="dxa"/>
              <w:bottom w:w="130" w:type="dxa"/>
              <w:end w:w="160" w:type="dxa"/>
            </w:tcMar>
            <w:tcBorders>
              <w:top w:val="single" w:sz="4" w:color="0F7C82"/>
              <w:left w:val="single" w:sz="4" w:color="0F7C82"/>
              <w:bottom w:val="single" w:sz="4" w:color="0F7C82"/>
              <w:right w:val="single" w:sz="4" w:color="0F7C82"/>
            </w:tcBorders>
            <w:shd w:fill="E7F5F4"/>
          </w:tcPr>
          <w:p>
            <w:pPr>
              <w:spacing w:before="0" w:after="0" w:line="264" w:lineRule="auto"/>
            </w:pPr>
            <w:r>
              <w:rPr>
                <w:rFonts w:ascii="Calibri" w:hAnsi="Calibri"/>
                <w:b/>
                <w:i w:val="0"/>
                <w:color w:val="0B2545"/>
                <w:sz w:val="20"/>
              </w:rPr>
              <w:t xml:space="preserve">Latest verification recorded for this handover: </w:t>
            </w:r>
            <w:r>
              <w:rPr>
                <w:rFonts w:ascii="Calibri" w:hAnsi="Calibri"/>
                <w:b w:val="0"/>
                <w:i w:val="0"/>
                <w:color w:val="1B263B"/>
                <w:sz w:val="20"/>
              </w:rPr>
              <w:t>On 18 August 2026, the clean Universal Report Engine release passed the Next.js production build, 18 targeted isolation/report tests and 115 pipeline validation checks with zero failures. The generated PPTX rendered as three slides with no overflow; its XML contained the selected ROYA project name and ID and none of the four other project names. VERCEL_SYNC DryRun passed watcher detection, GitHub main advanced to 4f58587, and Vercel deployment dpl_6cKrnvb2p23vrS7hTwjgGUorBG9u reached Ready with the production alias attached.</w:t>
            </w:r>
          </w:p>
        </w:tc>
      </w:tr>
    </w:tbl>
    <w:p>
      <w:pPr>
        <w:spacing w:after="40"/>
      </w:pPr>
    </w:p>
    <w:p>
      <w:pPr>
        <w:spacing w:before="0" w:after="120" w:line="264" w:lineRule="auto"/>
      </w:pPr>
      <w:r>
        <w:rPr>
          <w:rFonts w:ascii="Calibri" w:hAnsi="Calibri"/>
          <w:b w:val="0"/>
          <w:i w:val="0"/>
          <w:color w:val="1B263B"/>
          <w:sz w:val="22"/>
        </w:rPr>
        <w:t>Run commands in PowerShell from the stated directory. Do not run deployment commands while an unrelated long-running deployment is active. Commands below deliberately do not include secret values.</w:t>
      </w:r>
    </w:p>
    <w:p>
      <w:pPr>
        <w:pStyle w:val="Heading2"/>
      </w:pPr>
      <w:r>
        <w:t>Canonical Streamlit operations</w:t>
      </w:r>
    </w:p>
    <w:p>
      <w:pPr>
        <w:pStyle w:val="CodeBlock"/>
        <w:spacing w:before="0" w:after="0" w:line="240" w:lineRule="auto"/>
        <w:ind w:left="173"/>
        <w:shd w:fill="0B2545"/>
      </w:pPr>
      <w:r>
        <w:rPr>
          <w:rFonts w:ascii="Consolas" w:hAnsi="Consolas"/>
          <w:b w:val="0"/>
          <w:i w:val="0"/>
          <w:color w:val="FFFFFF"/>
          <w:sz w:val="16"/>
        </w:rPr>
        <w:t>Set-Location "D:\one drive data\OneDrive\Documents\Project Intelligence Hub"</w:t>
      </w:r>
    </w:p>
    <w:p>
      <w:pPr>
        <w:pStyle w:val="CodeBlock"/>
        <w:spacing w:before="0" w:after="0" w:line="240" w:lineRule="auto"/>
        <w:ind w:left="173"/>
        <w:shd w:fill="0B2545"/>
      </w:pPr>
      <w:r>
        <w:rPr>
          <w:rFonts w:ascii="Consolas" w:hAnsi="Consolas"/>
          <w:b w:val="0"/>
          <w:i w:val="0"/>
          <w:color w:val="FFFFFF"/>
          <w:sz w:val="16"/>
        </w:rPr>
        <w:t>&amp; .\.venv\Scripts\python.exe -m pytest -q tests -p no:cacheprovider</w:t>
      </w:r>
    </w:p>
    <w:p>
      <w:pPr>
        <w:pStyle w:val="CodeBlock"/>
        <w:spacing w:before="0" w:after="0" w:line="240" w:lineRule="auto"/>
        <w:ind w:left="173"/>
        <w:shd w:fill="0B2545"/>
      </w:pPr>
      <w:r>
        <w:rPr>
          <w:rFonts w:ascii="Consolas" w:hAnsi="Consolas"/>
          <w:b w:val="0"/>
          <w:i w:val="0"/>
          <w:color w:val="FFFFFF"/>
          <w:sz w:val="16"/>
        </w:rPr>
        <w:t>&amp; .\.venv\Scripts\streamlit.exe run dashboard.py</w:t>
      </w:r>
    </w:p>
    <w:p>
      <w:pPr>
        <w:pStyle w:val="CodeBlock"/>
        <w:spacing w:before="0" w:after="0" w:line="240" w:lineRule="auto"/>
        <w:ind w:left="173"/>
        <w:shd w:fill="0B2545"/>
      </w:pPr>
      <w:r>
        <w:rPr>
          <w:rFonts w:ascii="Consolas" w:hAnsi="Consolas"/>
          <w:b w:val="0"/>
          <w:i w:val="0"/>
          <w:color w:val="FFFFFF"/>
          <w:sz w:val="16"/>
        </w:rPr>
        <w:t>.\RUN_APP.bat</w:t>
      </w:r>
    </w:p>
    <w:p>
      <w:pPr>
        <w:pStyle w:val="CodeBlock"/>
        <w:spacing w:before="0" w:after="0" w:line="240" w:lineRule="auto"/>
        <w:ind w:left="173"/>
        <w:shd w:fill="0B2545"/>
      </w:pPr>
      <w:r>
        <w:rPr>
          <w:rFonts w:ascii="Consolas" w:hAnsi="Consolas"/>
          <w:b w:val="0"/>
          <w:i w:val="0"/>
          <w:color w:val="FFFFFF"/>
          <w:sz w:val="16"/>
        </w:rPr>
        <w:t>python tools\validate_project_isolation.py</w:t>
      </w:r>
    </w:p>
    <w:p>
      <w:pPr>
        <w:spacing w:after="80"/>
      </w:pPr>
    </w:p>
    <w:p>
      <w:pPr>
        <w:pStyle w:val="Heading2"/>
      </w:pPr>
      <w:r>
        <w:t>Generate and validate Vercel data</w:t>
      </w:r>
    </w:p>
    <w:p>
      <w:pPr>
        <w:pStyle w:val="CodeBlock"/>
        <w:spacing w:before="0" w:after="0" w:line="240" w:lineRule="auto"/>
        <w:ind w:left="173"/>
        <w:shd w:fill="0B2545"/>
      </w:pPr>
      <w:r>
        <w:rPr>
          <w:rFonts w:ascii="Consolas" w:hAnsi="Consolas"/>
          <w:b w:val="0"/>
          <w:i w:val="0"/>
          <w:color w:val="FFFFFF"/>
          <w:sz w:val="16"/>
        </w:rPr>
        <w:t>Set-Location "D:\Project Intelligence Hub NextJS"</w:t>
      </w:r>
    </w:p>
    <w:p>
      <w:pPr>
        <w:pStyle w:val="CodeBlock"/>
        <w:spacing w:before="0" w:after="0" w:line="240" w:lineRule="auto"/>
        <w:ind w:left="173"/>
        <w:shd w:fill="0B2545"/>
      </w:pPr>
      <w:r>
        <w:rPr>
          <w:rFonts w:ascii="Consolas" w:hAnsi="Consolas"/>
          <w:b w:val="0"/>
          <w:i w:val="0"/>
          <w:color w:val="FFFFFF"/>
          <w:sz w:val="16"/>
        </w:rPr>
        <w:t>&amp; .\.venv-analytics\Scripts\python.exe tools\generate_nextjs_website_data.py</w:t>
      </w:r>
    </w:p>
    <w:p>
      <w:pPr>
        <w:pStyle w:val="CodeBlock"/>
        <w:spacing w:before="0" w:after="0" w:line="240" w:lineRule="auto"/>
        <w:ind w:left="173"/>
        <w:shd w:fill="0B2545"/>
      </w:pPr>
      <w:r>
        <w:rPr>
          <w:rFonts w:ascii="Consolas" w:hAnsi="Consolas"/>
          <w:b w:val="0"/>
          <w:i w:val="0"/>
          <w:color w:val="FFFFFF"/>
          <w:sz w:val="16"/>
        </w:rPr>
        <w:t>&amp; .\.venv-analytics\Scripts\python.exe tools\validate_streamlit_vercel_pipeline.py</w:t>
      </w:r>
    </w:p>
    <w:p>
      <w:pPr>
        <w:pStyle w:val="CodeBlock"/>
        <w:spacing w:before="0" w:after="0" w:line="240" w:lineRule="auto"/>
        <w:ind w:left="173"/>
        <w:shd w:fill="0B2545"/>
      </w:pPr>
      <w:r>
        <w:rPr>
          <w:rFonts w:ascii="Consolas" w:hAnsi="Consolas"/>
          <w:b w:val="0"/>
          <w:i w:val="0"/>
          <w:color w:val="FFFFFF"/>
          <w:sz w:val="16"/>
        </w:rPr>
        <w:t>&amp; .\.venv-analytics\Scripts\python.exe -m pytest -q tests -p no:cacheprovider</w:t>
      </w:r>
    </w:p>
    <w:p>
      <w:pPr>
        <w:pStyle w:val="CodeBlock"/>
        <w:spacing w:before="0" w:after="0" w:line="240" w:lineRule="auto"/>
        <w:ind w:left="173"/>
        <w:shd w:fill="0B2545"/>
      </w:pPr>
      <w:r>
        <w:rPr>
          <w:rFonts w:ascii="Consolas" w:hAnsi="Consolas"/>
          <w:b w:val="0"/>
          <w:i w:val="0"/>
          <w:color w:val="FFFFFF"/>
          <w:sz w:val="16"/>
        </w:rPr>
      </w:r>
    </w:p>
    <w:p>
      <w:pPr>
        <w:pStyle w:val="CodeBlock"/>
        <w:spacing w:before="0" w:after="0" w:line="240" w:lineRule="auto"/>
        <w:ind w:left="173"/>
        <w:shd w:fill="0B2545"/>
      </w:pPr>
      <w:r>
        <w:rPr>
          <w:rFonts w:ascii="Consolas" w:hAnsi="Consolas"/>
          <w:b w:val="0"/>
          <w:i w:val="0"/>
          <w:color w:val="FFFFFF"/>
          <w:sz w:val="16"/>
        </w:rPr>
        <w:t>Set-Location "D:\Project Intelligence Hub NextJS\website"</w:t>
      </w:r>
    </w:p>
    <w:p>
      <w:pPr>
        <w:pStyle w:val="CodeBlock"/>
        <w:spacing w:before="0" w:after="0" w:line="240" w:lineRule="auto"/>
        <w:ind w:left="173"/>
        <w:shd w:fill="0B2545"/>
      </w:pPr>
      <w:r>
        <w:rPr>
          <w:rFonts w:ascii="Consolas" w:hAnsi="Consolas"/>
          <w:b w:val="0"/>
          <w:i w:val="0"/>
          <w:color w:val="FFFFFF"/>
          <w:sz w:val="16"/>
        </w:rPr>
        <w:t>npm run dev</w:t>
      </w:r>
    </w:p>
    <w:p>
      <w:pPr>
        <w:pStyle w:val="CodeBlock"/>
        <w:spacing w:before="0" w:after="0" w:line="240" w:lineRule="auto"/>
        <w:ind w:left="173"/>
        <w:shd w:fill="0B2545"/>
      </w:pPr>
      <w:r>
        <w:rPr>
          <w:rFonts w:ascii="Consolas" w:hAnsi="Consolas"/>
          <w:b w:val="0"/>
          <w:i w:val="0"/>
          <w:color w:val="FFFFFF"/>
          <w:sz w:val="16"/>
        </w:rPr>
        <w:t>npm run build</w:t>
      </w:r>
    </w:p>
    <w:p>
      <w:pPr>
        <w:spacing w:after="80"/>
      </w:pPr>
    </w:p>
    <w:p>
      <w:pPr>
        <w:pStyle w:val="Heading2"/>
      </w:pPr>
      <w:r>
        <w:t>Safe sync and deployment</w:t>
      </w:r>
    </w:p>
    <w:p>
      <w:pPr>
        <w:pStyle w:val="CodeBlock"/>
        <w:spacing w:before="0" w:after="0" w:line="240" w:lineRule="auto"/>
        <w:ind w:left="173"/>
        <w:shd w:fill="0B2545"/>
      </w:pPr>
      <w:r>
        <w:rPr>
          <w:rFonts w:ascii="Consolas" w:hAnsi="Consolas"/>
          <w:b w:val="0"/>
          <w:i w:val="0"/>
          <w:color w:val="FFFFFF"/>
          <w:sz w:val="16"/>
        </w:rPr>
        <w:t>Set-Location "D:\Project Intelligence Hub NextJS"</w:t>
      </w:r>
    </w:p>
    <w:p>
      <w:pPr>
        <w:pStyle w:val="CodeBlock"/>
        <w:spacing w:before="0" w:after="0" w:line="240" w:lineRule="auto"/>
        <w:ind w:left="173"/>
        <w:shd w:fill="0B2545"/>
      </w:pPr>
      <w:r>
        <w:rPr>
          <w:rFonts w:ascii="Consolas" w:hAnsi="Consolas"/>
          <w:b w:val="0"/>
          <w:i w:val="0"/>
          <w:color w:val="FFFFFF"/>
          <w:sz w:val="16"/>
        </w:rPr>
        <w:t># Inspect only; does not publish.</w:t>
      </w:r>
    </w:p>
    <w:p>
      <w:pPr>
        <w:pStyle w:val="CodeBlock"/>
        <w:spacing w:before="0" w:after="0" w:line="240" w:lineRule="auto"/>
        <w:ind w:left="173"/>
        <w:shd w:fill="0B2545"/>
      </w:pPr>
      <w:r>
        <w:rPr>
          <w:rFonts w:ascii="Consolas" w:hAnsi="Consolas"/>
          <w:b w:val="0"/>
          <w:i w:val="0"/>
          <w:color w:val="FFFFFF"/>
          <w:sz w:val="16"/>
        </w:rPr>
        <w:t>powershell.exe -NoProfile -ExecutionPolicy Bypass -File .\tools\vercel_project_pipeline.ps1 -Mode DryRun -IntervalSeconds 30</w:t>
      </w:r>
    </w:p>
    <w:p>
      <w:pPr>
        <w:pStyle w:val="CodeBlock"/>
        <w:spacing w:before="0" w:after="0" w:line="240" w:lineRule="auto"/>
        <w:ind w:left="173"/>
        <w:shd w:fill="0B2545"/>
      </w:pPr>
      <w:r>
        <w:rPr>
          <w:rFonts w:ascii="Consolas" w:hAnsi="Consolas"/>
          <w:b w:val="0"/>
          <w:i w:val="0"/>
          <w:color w:val="FFFFFF"/>
          <w:sz w:val="16"/>
        </w:rPr>
      </w:r>
    </w:p>
    <w:p>
      <w:pPr>
        <w:pStyle w:val="CodeBlock"/>
        <w:spacing w:before="0" w:after="0" w:line="240" w:lineRule="auto"/>
        <w:ind w:left="173"/>
        <w:shd w:fill="0B2545"/>
      </w:pPr>
      <w:r>
        <w:rPr>
          <w:rFonts w:ascii="Consolas" w:hAnsi="Consolas"/>
          <w:b w:val="0"/>
          <w:i w:val="0"/>
          <w:color w:val="FFFFFF"/>
          <w:sz w:val="16"/>
        </w:rPr>
        <w:t># One validated release: generate, validate, build, publish and deploy.</w:t>
      </w:r>
    </w:p>
    <w:p>
      <w:pPr>
        <w:pStyle w:val="CodeBlock"/>
        <w:spacing w:before="0" w:after="0" w:line="240" w:lineRule="auto"/>
        <w:ind w:left="173"/>
        <w:shd w:fill="0B2545"/>
      </w:pPr>
      <w:r>
        <w:rPr>
          <w:rFonts w:ascii="Consolas" w:hAnsi="Consolas"/>
          <w:b w:val="0"/>
          <w:i w:val="0"/>
          <w:color w:val="FFFFFF"/>
          <w:sz w:val="16"/>
        </w:rPr>
        <w:t>powershell.exe -NoProfile -ExecutionPolicy Bypass -File .\tools\vercel_project_pipeline.ps1 -Mode Once -IntervalSeconds 30</w:t>
      </w:r>
    </w:p>
    <w:p>
      <w:pPr>
        <w:pStyle w:val="CodeBlock"/>
        <w:spacing w:before="0" w:after="0" w:line="240" w:lineRule="auto"/>
        <w:ind w:left="173"/>
        <w:shd w:fill="0B2545"/>
      </w:pPr>
      <w:r>
        <w:rPr>
          <w:rFonts w:ascii="Consolas" w:hAnsi="Consolas"/>
          <w:b w:val="0"/>
          <w:i w:val="0"/>
          <w:color w:val="FFFFFF"/>
          <w:sz w:val="16"/>
        </w:rPr>
      </w:r>
    </w:p>
    <w:p>
      <w:pPr>
        <w:pStyle w:val="CodeBlock"/>
        <w:spacing w:before="0" w:after="0" w:line="240" w:lineRule="auto"/>
        <w:ind w:left="173"/>
        <w:shd w:fill="0B2545"/>
      </w:pPr>
      <w:r>
        <w:rPr>
          <w:rFonts w:ascii="Consolas" w:hAnsi="Consolas"/>
          <w:b w:val="0"/>
          <w:i w:val="0"/>
          <w:color w:val="FFFFFF"/>
          <w:sz w:val="16"/>
        </w:rPr>
        <w:t># Continuous watcher: checks for tracked content changes every 30 seconds.</w:t>
      </w:r>
    </w:p>
    <w:p>
      <w:pPr>
        <w:pStyle w:val="CodeBlock"/>
        <w:spacing w:before="0" w:after="0" w:line="240" w:lineRule="auto"/>
        <w:ind w:left="173"/>
        <w:shd w:fill="0B2545"/>
      </w:pPr>
      <w:r>
        <w:rPr>
          <w:rFonts w:ascii="Consolas" w:hAnsi="Consolas"/>
          <w:b w:val="0"/>
          <w:i w:val="0"/>
          <w:color w:val="FFFFFF"/>
          <w:sz w:val="16"/>
        </w:rPr>
        <w:t>powershell.exe -NoProfile -ExecutionPolicy Bypass -File .\tools\vercel_project_pipeline.ps1 -Mode Watch -IntervalSeconds 30</w:t>
      </w:r>
    </w:p>
    <w:p>
      <w:pPr>
        <w:pStyle w:val="CodeBlock"/>
        <w:spacing w:before="0" w:after="0" w:line="240" w:lineRule="auto"/>
        <w:ind w:left="173"/>
        <w:shd w:fill="0B2545"/>
      </w:pPr>
      <w:r>
        <w:rPr>
          <w:rFonts w:ascii="Consolas" w:hAnsi="Consolas"/>
          <w:b w:val="0"/>
          <w:i w:val="0"/>
          <w:color w:val="FFFFFF"/>
          <w:sz w:val="16"/>
        </w:rPr>
      </w:r>
    </w:p>
    <w:p>
      <w:pPr>
        <w:pStyle w:val="CodeBlock"/>
        <w:spacing w:before="0" w:after="0" w:line="240" w:lineRule="auto"/>
        <w:ind w:left="173"/>
        <w:shd w:fill="0B2545"/>
      </w:pPr>
      <w:r>
        <w:rPr>
          <w:rFonts w:ascii="Consolas" w:hAnsi="Consolas"/>
          <w:b w:val="0"/>
          <w:i w:val="0"/>
          <w:color w:val="FFFFFF"/>
          <w:sz w:val="16"/>
        </w:rPr>
        <w:t># Repository sync only; no Git CLI.</w:t>
      </w:r>
    </w:p>
    <w:p>
      <w:pPr>
        <w:pStyle w:val="CodeBlock"/>
        <w:spacing w:before="0" w:after="0" w:line="240" w:lineRule="auto"/>
        <w:ind w:left="173"/>
        <w:shd w:fill="0B2545"/>
      </w:pPr>
      <w:r>
        <w:rPr>
          <w:rFonts w:ascii="Consolas" w:hAnsi="Consolas"/>
          <w:b w:val="0"/>
          <w:i w:val="0"/>
          <w:color w:val="FFFFFF"/>
          <w:sz w:val="16"/>
        </w:rPr>
        <w:t>.\RUN_FULL_PROJECT_NO_GIT_SYNC.bat Once 30</w:t>
      </w:r>
    </w:p>
    <w:p>
      <w:pPr>
        <w:spacing w:after="80"/>
      </w:pPr>
    </w:p>
    <w:p>
      <w:pPr>
        <w:pStyle w:val="Heading1"/>
      </w:pPr>
      <w:r>
        <w:t>11. VS Code and Codex Prompt Library</w:t>
      </w:r>
    </w:p>
    <w:p>
      <w:pPr>
        <w:spacing w:before="0" w:after="120" w:line="264" w:lineRule="auto"/>
      </w:pPr>
      <w:r>
        <w:rPr>
          <w:rFonts w:ascii="Calibri" w:hAnsi="Calibri"/>
          <w:b w:val="0"/>
          <w:i w:val="0"/>
          <w:color w:val="1B263B"/>
          <w:sz w:val="22"/>
        </w:rPr>
        <w:t>Open the correct workspace before changing code. The canonical calculation workspace and the Vercel delivery workspace have different responsibilities.</w:t>
      </w:r>
    </w:p>
    <w:p>
      <w:pPr>
        <w:pStyle w:val="CodeBlock"/>
        <w:spacing w:before="0" w:after="0" w:line="240" w:lineRule="auto"/>
        <w:ind w:left="173"/>
        <w:shd w:fill="0B2545"/>
      </w:pPr>
      <w:r>
        <w:rPr>
          <w:rFonts w:ascii="Consolas" w:hAnsi="Consolas"/>
          <w:b w:val="0"/>
          <w:i w:val="0"/>
          <w:color w:val="FFFFFF"/>
          <w:sz w:val="16"/>
        </w:rPr>
        <w:t>code "D:\one drive data\OneDrive\Documents\Project Intelligence Hub"</w:t>
      </w:r>
    </w:p>
    <w:p>
      <w:pPr>
        <w:pStyle w:val="CodeBlock"/>
        <w:spacing w:before="0" w:after="0" w:line="240" w:lineRule="auto"/>
        <w:ind w:left="173"/>
        <w:shd w:fill="0B2545"/>
      </w:pPr>
      <w:r>
        <w:rPr>
          <w:rFonts w:ascii="Consolas" w:hAnsi="Consolas"/>
          <w:b w:val="0"/>
          <w:i w:val="0"/>
          <w:color w:val="FFFFFF"/>
          <w:sz w:val="16"/>
        </w:rPr>
        <w:t>code "D:\Project Intelligence Hub NextJS"</w:t>
      </w:r>
    </w:p>
    <w:p>
      <w:pPr>
        <w:pStyle w:val="CodeBlock"/>
        <w:spacing w:before="0" w:after="0" w:line="240" w:lineRule="auto"/>
        <w:ind w:left="173"/>
        <w:shd w:fill="0B2545"/>
      </w:pPr>
      <w:r>
        <w:rPr>
          <w:rFonts w:ascii="Consolas" w:hAnsi="Consolas"/>
          <w:b w:val="0"/>
          <w:i w:val="0"/>
          <w:color w:val="FFFFFF"/>
          <w:sz w:val="16"/>
        </w:rPr>
        <w:t>code "D:\Project Intelligence Hub NextJS\website"</w:t>
      </w:r>
    </w:p>
    <w:p>
      <w:pPr>
        <w:spacing w:after="80"/>
      </w:pPr>
    </w:p>
    <w:tbl>
      <w:tblPr>
        <w:tblW w:type="auto" w:w="0"/>
        <w:jc w:val="left"/>
        <w:tblLayout w:type="fixed"/>
        <w:tblLook w:firstColumn="1" w:firstRow="1" w:lastColumn="0" w:lastRow="0" w:noHBand="0" w:noVBand="1" w:val="04A0"/>
      </w:tblPr>
      <w:tblGrid>
        <w:gridCol w:w="5083"/>
        <w:gridCol w:w="5083"/>
      </w:tblGrid>
      <w:tr>
        <w:trPr>
          <w:tblHeader w:val="true"/>
          <w:cantSplit/>
        </w:trPr>
        <w:tc>
          <w:tcPr>
            <w:tcW w:type="dxa" w:w="180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Use case</w:t>
            </w:r>
          </w:p>
        </w:tc>
        <w:tc>
          <w:tcPr>
            <w:tcW w:type="dxa" w:w="777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Safe prompt to give a coding assistant</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Add a project</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Create a project folder under the correct sector. Create only missing standard folders and a project_manifest.json. Preserve existing files, assign a stable project_id, and do not copy data from another project.</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Check isolation</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Trace this selected project from manifest through project_context, loaders, TIA, claims, letters, report outputs and generated Vercel JSON. Report every fallback path and fix only cross-project leakage.</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Add a source field</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Add this field to the selected project data model, preserve source columns, include project_id in the result, document it in data_to_program.md, and add a regression test.</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Update TIA</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 only the selected project's 02-delay_analysis files. Do not fabricate dates or EOT. Apply P6 relationship logic, float and concurrency evidence; label results indicative until P6 recalculation.</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Update claims</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 only the selected project's 05-contracts, 06-evidence and claims database. Cite source files and rows; show missing evidence rather than copying any other project library.</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Deploy safely</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Run generator, validator, tests and production build. Publish only after all pass, then verify public JSON and an HTML/PDF/PPTX artifact using the selected project's project_id.</w:t>
            </w:r>
          </w:p>
        </w:tc>
      </w:tr>
      <w:tr>
        <w:trPr>
          <w:cantSplit/>
        </w:trPr>
        <w:tc>
          <w:tcPr>
            <w:tcW w:type="dxa" w:w="180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Improve UI</w:t>
            </w:r>
          </w:p>
        </w:tc>
        <w:tc>
          <w:tcPr>
            <w:tcW w:type="dxa" w:w="777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Preserve data flow, project selector and active project scope. Change only the requested component. Verify desktop and mobile without horizontal overflow and keep one tab panel visible at a time.</w:t>
            </w:r>
          </w:p>
        </w:tc>
      </w:tr>
    </w:tbl>
    <w:p>
      <w:pPr>
        <w:spacing w:after="60"/>
      </w:pPr>
    </w:p>
    <w:p>
      <w:pPr>
        <w:pStyle w:val="Heading1"/>
      </w:pPr>
      <w:r>
        <w:t>12. Troubleshooting and Maintenance</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201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Symptom</w:t>
            </w:r>
          </w:p>
        </w:tc>
        <w:tc>
          <w:tcPr>
            <w:tcW w:type="dxa" w:w="302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Likely cause</w:t>
            </w:r>
          </w:p>
        </w:tc>
        <w:tc>
          <w:tcPr>
            <w:tcW w:type="dxa" w:w="453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Check and corrective action</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 project shows another project's information</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 loader, cache key or output path omitted project_id / project_context.</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Run isolation validator; inspect loader search order; clear selected project cache; confirm all SQL/JSON filters use active project_id.</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EVM shows zero or N/A</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Missing or invalid BAC/PV/EV/AC, or percentage not normalized.</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Check source EVM/cost files. Do not insert zero to make a card look complete; correct the input and regenerate.</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TIA has no conclusion</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Required P6, relationship, event or date fields are missing.</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Use Uploads and Tables &amp; Conclusion data audit. Supply missing files; do not create an EOT conclusion from a narrative alone.</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Claims look identical across projects</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Shared fallback clause library or database path is being used.</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Verify 05-contracts, 06-evidence and contract_claims.db resolve under the selected project folder.</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Site did not update</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Generator, GitHub sync, Vercel deploy or public propagation did not complete.</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Read 12-logs/vercel_project_pipeline.log; run DryRun then Once; verify public project JSON and report URLs.</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Sync authentication fails</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No valid local GITHUB_TOKEN/GH_TOKEN or insufficient repository Contents write permission.</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Configure a repository-scoped token in the local environment; never paste it into code or documents.</w:t>
            </w:r>
          </w:p>
        </w:tc>
      </w:tr>
      <w:tr>
        <w:trPr>
          <w:cantSplit/>
        </w:trPr>
        <w:tc>
          <w:tcPr>
            <w:tcW w:type="dxa" w:w="201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Mobile report downloads fail</w:t>
            </w:r>
          </w:p>
        </w:tc>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 JavaScript-only download was used or artifact was missing.</w:t>
            </w:r>
          </w:p>
        </w:tc>
        <w:tc>
          <w:tcPr>
            <w:tcW w:type="dxa" w:w="453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Check report manifest and direct anchor URL. HTML/PDF/PPTX must be public static files with valid MIME type.</w:t>
            </w:r>
          </w:p>
        </w:tc>
      </w:tr>
    </w:tbl>
    <w:p>
      <w:pPr>
        <w:spacing w:after="60"/>
      </w:pPr>
    </w:p>
    <w:p>
      <w:pPr>
        <w:pStyle w:val="Heading1"/>
      </w:pPr>
      <w:r>
        <w:t>13. Release Checklist</w:t>
      </w:r>
    </w:p>
    <w:p>
      <w:pPr>
        <w:pStyle w:val="ListNumber"/>
        <w:spacing w:before="0" w:after="80" w:line="269" w:lineRule="auto"/>
      </w:pPr>
      <w:r>
        <w:rPr>
          <w:rFonts w:ascii="Calibri" w:hAnsi="Calibri"/>
          <w:b w:val="0"/>
          <w:i w:val="0"/>
          <w:color w:val="1B263B"/>
          <w:sz w:val="20"/>
        </w:rPr>
        <w:t>Confirm the selected project has a valid project_manifest.json and its files are inside its own project folder.</w:t>
      </w:r>
    </w:p>
    <w:p>
      <w:pPr>
        <w:pStyle w:val="ListNumber"/>
        <w:spacing w:before="0" w:after="80" w:line="269" w:lineRule="auto"/>
      </w:pPr>
      <w:r>
        <w:rPr>
          <w:rFonts w:ascii="Calibri" w:hAnsi="Calibri"/>
          <w:b w:val="0"/>
          <w:i w:val="0"/>
          <w:color w:val="1B263B"/>
          <w:sz w:val="20"/>
        </w:rPr>
        <w:t>Run project-isolation and module tests before generating the website payload.</w:t>
      </w:r>
    </w:p>
    <w:p>
      <w:pPr>
        <w:pStyle w:val="ListNumber"/>
        <w:spacing w:before="0" w:after="80" w:line="269" w:lineRule="auto"/>
      </w:pPr>
      <w:r>
        <w:rPr>
          <w:rFonts w:ascii="Calibri" w:hAnsi="Calibri"/>
          <w:b w:val="0"/>
          <w:i w:val="0"/>
          <w:color w:val="1B263B"/>
          <w:sz w:val="20"/>
        </w:rPr>
        <w:t>Run the Vercel generator, then inspect generated project JSON for project_id, project_key, source status and feature blocks.</w:t>
      </w:r>
    </w:p>
    <w:p>
      <w:pPr>
        <w:pStyle w:val="ListNumber"/>
        <w:spacing w:before="0" w:after="80" w:line="269" w:lineRule="auto"/>
      </w:pPr>
      <w:r>
        <w:rPr>
          <w:rFonts w:ascii="Calibri" w:hAnsi="Calibri"/>
          <w:b w:val="0"/>
          <w:i w:val="0"/>
          <w:color w:val="1B263B"/>
          <w:sz w:val="20"/>
        </w:rPr>
        <w:t>Verify each project report manifest contains only that project's HTML, PDF and PPTX artifacts.</w:t>
      </w:r>
    </w:p>
    <w:p>
      <w:pPr>
        <w:pStyle w:val="ListNumber"/>
        <w:spacing w:before="0" w:after="80" w:line="269" w:lineRule="auto"/>
      </w:pPr>
      <w:r>
        <w:rPr>
          <w:rFonts w:ascii="Calibri" w:hAnsi="Calibri"/>
          <w:b w:val="0"/>
          <w:i w:val="0"/>
          <w:color w:val="1B263B"/>
          <w:sz w:val="20"/>
        </w:rPr>
        <w:t>Run npm run build from website.</w:t>
      </w:r>
    </w:p>
    <w:p>
      <w:pPr>
        <w:pStyle w:val="ListNumber"/>
        <w:spacing w:before="0" w:after="80" w:line="269" w:lineRule="auto"/>
      </w:pPr>
      <w:r>
        <w:rPr>
          <w:rFonts w:ascii="Calibri" w:hAnsi="Calibri"/>
          <w:b w:val="0"/>
          <w:i w:val="0"/>
          <w:color w:val="1B263B"/>
          <w:sz w:val="20"/>
        </w:rPr>
        <w:t>Use the validated pipeline Once mode, then confirm the public URL and sample downloads return 200.</w:t>
      </w:r>
    </w:p>
    <w:p>
      <w:pPr>
        <w:pStyle w:val="ListNumber"/>
        <w:spacing w:before="0" w:after="80" w:line="269" w:lineRule="auto"/>
      </w:pPr>
      <w:r>
        <w:rPr>
          <w:rFonts w:ascii="Calibri" w:hAnsi="Calibri"/>
          <w:b w:val="0"/>
          <w:i w:val="0"/>
          <w:color w:val="1B263B"/>
          <w:sz w:val="20"/>
        </w:rPr>
        <w:t>In Output Studio &gt; Universal Report Engine - ML, confirm the form shows the active project_id, download the CSV template, generate a PPTX, and verify its governance register contains only the selected project identity.</w:t>
      </w:r>
    </w:p>
    <w:p>
      <w:pPr>
        <w:pStyle w:val="ListNumber"/>
        <w:spacing w:before="0" w:after="80" w:line="269" w:lineRule="auto"/>
      </w:pPr>
      <w:r>
        <w:rPr>
          <w:rFonts w:ascii="Calibri" w:hAnsi="Calibri"/>
          <w:b w:val="0"/>
          <w:i w:val="0"/>
          <w:color w:val="1B263B"/>
          <w:sz w:val="20"/>
        </w:rPr>
        <w:t>Review guardrail warnings. Warnings are management-visible; do not silently suppress missing or suspicious data.</w:t>
      </w:r>
    </w:p>
    <w:p>
      <w:pPr>
        <w:pStyle w:val="ListNumber"/>
        <w:spacing w:before="0" w:after="80" w:line="269" w:lineRule="auto"/>
      </w:pPr>
      <w:r>
        <w:rPr>
          <w:rFonts w:ascii="Calibri" w:hAnsi="Calibri"/>
          <w:b w:val="0"/>
          <w:i w:val="0"/>
          <w:color w:val="1B263B"/>
          <w:sz w:val="20"/>
        </w:rPr>
        <w:t>Keep the watcher running only on a controlled local machine that has the canonical project folders and required credentials.</w:t>
      </w:r>
    </w:p>
    <w:p>
      <w:pPr>
        <w:pStyle w:val="Heading1"/>
      </w:pPr>
      <w:r>
        <w:t>Appendix A. Code and Test Inventory</w:t>
      </w:r>
    </w:p>
    <w:p>
      <w:pPr>
        <w:spacing w:before="0" w:after="120" w:line="264" w:lineRule="auto"/>
      </w:pPr>
      <w:r>
        <w:rPr>
          <w:rFonts w:ascii="Calibri" w:hAnsi="Calibri"/>
          <w:b w:val="0"/>
          <w:i w:val="0"/>
          <w:color w:val="1B263B"/>
          <w:sz w:val="22"/>
        </w:rPr>
        <w:t>This appendix is generated from the current delivery workspace. The inventory is intentionally practical: it gives the next maintainer a starting point and a plain-English role for each implementation file.</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367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File</w:t>
            </w:r>
          </w:p>
        </w:tc>
        <w:tc>
          <w:tcPr>
            <w:tcW w:type="dxa" w:w="64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Lines</w:t>
            </w:r>
          </w:p>
        </w:tc>
        <w:tc>
          <w:tcPr>
            <w:tcW w:type="dxa" w:w="525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Role</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contract_claims_center.py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2533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Project-local contract extraction, clause library, claim evidence, draft and rebuttal workflow</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dashboard.py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11092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Streamlit shell, dashboard tabs, project selector, metric composition, local exports</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src/construction_system/__init__.py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src/construction_system/ai_prompts.py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src/construction_system/ai_schemas.py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91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src/construction_system/analytics.py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312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src/construction_system/auto_project_outputs.py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163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src/construction_system/contract_matcher.py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474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src/construction_system/controlled_tia.py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1084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src/construction_system/csv_integration.py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300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src/construction_system/csv_loader.py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253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src/construction_system/database.py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215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src/construction_system/evm_loader.py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187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src/construction_system/groq_service.py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134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src/construction_system/importers.py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341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src/construction_system/letters_auto_ingest.py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381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letter ingest, matching, thread/risk analysis and export support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src/construction_system/openai_gateway.py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290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src/construction_system/project_catalog.py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337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discovery, manifest identity, folder resolution and project-id isolation</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src/construction_system/project_context.py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discovery, manifest identity, folder resolution and project-id isolation</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src/construction_system/reporting.py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src/construction_system/seed.py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185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src/construction_system/steel_delay_tia.py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1729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Canonical TIA calculation: data audit, event mapping, relationship logic, fragnet and concurrency assessment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src/construction_system/technical_knowledge_bank.py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234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tests/test_advanced_analytics.py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tests/test_analytics.py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tests/test_controlled_tia_submission.py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tests/test_letters_auto_ingest.py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72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letter ingest, matching, thread/risk analysis and export support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tests/test_nextjs_data_generator.py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tests/test_openai_gateway.py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tests/test_project_catalog.py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discovery, manifest identity, folder resolution and project-id isolation</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tests/test_project_chart_payloads.py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230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tests/test_project_report_artifacts.py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tests/test_tia_relationship_logic.py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tests/test_universal_report_builder_contract.py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tests/test_universal_report_engine_adapter.py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75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tests/test_vercel_payload_contract.py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tests/test_vercel_pipeline_watcher.py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Automated regression and isolation test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tools/advanced_analytics.py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461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tools/build_master_power_bi_package.py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285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tools/configure_github_sync_credentials.ps1</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Repository synchronization and local state management without Git CLI</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tools/create_comprehensive_app_guide.py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526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tools/generate_chart_clone_handover.py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308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tools/generate_data_lineage.py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tools/generate_nextjs_website_data.py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2283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Builds selected-project Vercel payloads and static output inventory from canonical data</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tools/github_no_git_sync.ps1</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356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Repository synchronization and local state management without Git CLI</w:t>
            </w:r>
          </w:p>
        </w:tc>
      </w:tr>
    </w:tbl>
    <w:p>
      <w:pPr>
        <w:spacing w:after="60"/>
      </w:pPr>
    </w:p>
    <w:p>
      <w:pPr>
        <w:pStyle w:val="Heading2"/>
      </w:pPr>
      <w:r>
        <w:t>Appendix A continued</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367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File</w:t>
            </w:r>
          </w:p>
        </w:tc>
        <w:tc>
          <w:tcPr>
            <w:tcW w:type="dxa" w:w="64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Lines</w:t>
            </w:r>
          </w:p>
        </w:tc>
        <w:tc>
          <w:tcPr>
            <w:tcW w:type="dxa" w:w="525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Role</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tools/github_sync_config.json</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Repository synchronization and local state management without Git CLI</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tools/pih_data_guardrails.py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506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Data-quality warnings and publish guardrail reporting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tools/project_chart_payloads.py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942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tools/project_report_artifacts.py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364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tools/universal_report_engine_adapter.py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488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tools/universal_report_engine_catalog/ML_TASK_REGISTRY.json</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tools/universal_report_engine_catalog/OUTPUT_STUDIO_MODULE_MANIFEST.json</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336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tools/universal_report_engine_catalog/PACKAGE_MANIFEST.json</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223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tools/validate_project_isolation.py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256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tools/validate_streamlit_vercel_pipeline.py</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664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tools/vercel_project_pipeline.ps1</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445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Validated generate, test, GitHub publish, Vercel deploy and watcher workflow</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VERCEL_NEXTJS_DEPLOYMENT.md</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84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website/src/app/api/analyze-contract/route.ts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website/src/app/api/analyze-delay/route.ts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website/src/app/api/analyze-letters/route.ts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website/src/app/api/ask-ai/route.ts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website/src/app/api/health/ai/route.ts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website/src/app/api/intelligence/search/route.ts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167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website/src/app/api/summarize-project/route.ts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website/src/app/api/technical-knowledge/ask/route.ts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84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Server-side API endpoint with project scope and controlled error handling</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website/src/app/layout.tsx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15</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website/src/app/page.tsx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2293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Next.js same-page dashboard and selected-project workspace user interface</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website/src/app/project/[projectKey]/page.tsx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Next.js same-page dashboard and selected-project workspace user interface</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website/src/components/ai/AiChatPanel.tsx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131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website/src/components/ai/AiInsightCard.tsx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website/src/components/ai/TechnicalKnowledgeAdvisor.tsx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154</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website/src/components/executive/ActionTracker.tsx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website/src/components/executive/AdvancedAnalyticsPanel.tsx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153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website/src/components/executive/ExecutiveLightModeToggle.tsx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website/src/components/executive/ManagementDecisionBrief.tsx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92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website/src/components/executive/PredictiveWarningPanel.tsx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website/src/components/executive/ScenarioPlanner.tsx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101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website/src/components/executive/SourceConfidenceBadge.tsx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37</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website/src/components/executive/UnifiedIntelligenceSearch.tsx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96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website/src/components/MermaidDiagram.tsx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71</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website/src/components/OutputStudioDownloadButton.tsx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169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website/src/components/schedule/ScheduleIntelligencePanel.tsx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278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website/src/components/UniversalReportBuilder.tsx</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299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Output Studio report, artifact manifest or delivery helper</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website/src/lib/ai/env.ts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website/src/lib/ai/gateway.ts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website/src/lib/ai/groq.ts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99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website/src/lib/ai/openai.ts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website/src/lib/ai/project-context.ts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123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website/src/lib/ai/provider.ts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36</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website/src/lib/ai/rate-limit.ts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30</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bl>
    <w:p>
      <w:pPr>
        <w:spacing w:after="60"/>
      </w:pPr>
    </w:p>
    <w:p>
      <w:pPr>
        <w:pStyle w:val="Heading2"/>
      </w:pPr>
      <w:r>
        <w:t>Appendix A continued</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367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File</w:t>
            </w:r>
          </w:p>
        </w:tc>
        <w:tc>
          <w:tcPr>
            <w:tcW w:type="dxa" w:w="648"/>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Lines</w:t>
            </w:r>
          </w:p>
        </w:tc>
        <w:tc>
          <w:tcPr>
            <w:tcW w:type="dxa" w:w="5256"/>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Role</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website/src/lib/ai/request.ts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83</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website/src/lib/ai/samco-director.ts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18</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website/src/lib/schedule-intelligence.ts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652</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r>
        <w:trPr>
          <w:cantSplit/>
        </w:trPr>
        <w:tc>
          <w:tcPr>
            <w:tcW w:type="dxa" w:w="367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website/src/lib/technical-knowledge.ts</w:t>
            </w:r>
          </w:p>
        </w:tc>
        <w:tc>
          <w:tcPr>
            <w:tcW w:type="dxa" w:w="648"/>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119</w:t>
            </w:r>
          </w:p>
        </w:tc>
        <w:tc>
          <w:tcPr>
            <w:tcW w:type="dxa" w:w="5256"/>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Supporting application, configuration, documentation or validation component</w:t>
            </w:r>
          </w:p>
        </w:tc>
      </w:tr>
    </w:tbl>
    <w:p>
      <w:pPr>
        <w:spacing w:after="60"/>
      </w:pPr>
    </w:p>
    <w:p>
      <w:pPr>
        <w:pStyle w:val="Heading1"/>
      </w:pPr>
      <w:r>
        <w:t>Appendix B. Automated Test Inventory</w:t>
      </w:r>
    </w:p>
    <w:tbl>
      <w:tblPr>
        <w:tblW w:type="auto" w:w="0"/>
        <w:jc w:val="left"/>
        <w:tblLayout w:type="fixed"/>
        <w:tblLook w:firstColumn="1" w:firstRow="1" w:lastColumn="0" w:lastRow="0" w:noHBand="0" w:noVBand="1" w:val="04A0"/>
      </w:tblPr>
      <w:tblGrid>
        <w:gridCol w:w="3389"/>
        <w:gridCol w:w="3389"/>
        <w:gridCol w:w="3389"/>
      </w:tblGrid>
      <w:tr>
        <w:trPr>
          <w:tblHeader w:val="true"/>
          <w:cantSplit/>
        </w:trPr>
        <w:tc>
          <w:tcPr>
            <w:tcW w:type="dxa" w:w="3024"/>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Test file</w:t>
            </w:r>
          </w:p>
        </w:tc>
        <w:tc>
          <w:tcPr>
            <w:tcW w:type="dxa" w:w="792"/>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Tests</w:t>
            </w:r>
          </w:p>
        </w:tc>
        <w:tc>
          <w:tcPr>
            <w:tcW w:type="dxa" w:w="5760"/>
            <w:tcMar>
              <w:top w:w="80" w:type="dxa"/>
              <w:start w:w="120" w:type="dxa"/>
              <w:bottom w:w="80" w:type="dxa"/>
              <w:end w:w="120" w:type="dxa"/>
            </w:tcMar>
            <w:shd w:fill="E8EEF5"/>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i w:val="0"/>
                <w:color w:val="0B2545"/>
                <w:sz w:val="17"/>
              </w:rPr>
              <w:t>Coverage focus</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test_advanced_analytics.py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advanced analytics is project scoped and source backed</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test_analytics.py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project control summary; contract summary; delay analysis; plus 1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test_controlled_tia_submission.py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the big submission matrix is the active position; the big event mapping exhibits are evidence only and project scoped; the big view exhibits are project scoped and match the public workflow; plus 2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test_letters_auto_ingest.py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3</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auto ingest adds direction links and threads; auto ingest does not duplicate existing reference; folder fingerprint changes when letter changes</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test_nextjs_data_generator.py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6</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discovered project payload is json serializable; risk matrix excludes closed records and uses active probability impact; submitted tia guide is not inferred from a project name; plus 3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test_openai_gateway.py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contract answer uses local engine when openai disabled; gateway does not call openai without enable flag</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test_project_catalog.py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7</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discovers more than twenty project folders; discovers projects nested under sector folders; project data paths are isolated; plus 4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test_project_chart_payloads.py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5</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cash flow is project scoped and never uses other project rows; delay classification requires verified selected project event; recovery requires project activity and marks draft not contractual; plus 2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test_project_report_artifacts.py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report artifacts are project scoped and reused when unchanged; changed project regenerates without rewriting another project; matching canonical html is used without cross project leakage; plus 1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test_tia_relationship_logic.py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relationship file is normalized and attached to own activity only; missing relationship file does not invent logic</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test_universal_report_builder_contract.py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2</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browser report builder is bound to the active project only; browser report builder uses form and csv values in the download</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test_universal_report_engine_adapter.py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4</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engine catalog reads real package manifest; catalog is project scoped and does not publish source paths; catalog requires project identity; plus 1 more</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test_vercel_payload_contract.py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generated project payloads keep identity tia and artifacts scoped</w:t>
            </w:r>
          </w:p>
        </w:tc>
      </w:tr>
      <w:tr>
        <w:trPr>
          <w:cantSplit/>
        </w:trPr>
        <w:tc>
          <w:tcPr>
            <w:tcW w:type="dxa" w:w="3024"/>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test_vercel_pipeline_watcher.py</w:t>
            </w:r>
          </w:p>
        </w:tc>
        <w:tc>
          <w:tcPr>
            <w:tcW w:type="dxa" w:w="792"/>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1</w:t>
            </w:r>
          </w:p>
        </w:tc>
        <w:tc>
          <w:tcPr>
            <w:tcW w:type="dxa" w:w="5760"/>
            <w:tcMar>
              <w:top w:w="80" w:type="dxa"/>
              <w:start w:w="120" w:type="dxa"/>
              <w:bottom w:w="80" w:type="dxa"/>
              <w:end w:w="120" w:type="dxa"/>
            </w:tcMar>
            <w:tcBorders>
              <w:top w:val="single" w:sz="4" w:color="D7DEE8"/>
              <w:left w:val="single" w:sz="4" w:color="D7DEE8"/>
              <w:bottom w:val="single" w:sz="4" w:color="D7DEE8"/>
              <w:right w:val="single" w:sz="4" w:color="D7DEE8"/>
            </w:tcBorders>
            <w:vAlign w:val="center"/>
          </w:tcPr>
          <w:p>
            <w:pPr>
              <w:spacing w:before="0" w:after="0" w:line="240" w:lineRule="auto"/>
            </w:pPr>
            <w:r>
              <w:rPr>
                <w:rFonts w:ascii="Calibri" w:hAnsi="Calibri"/>
                <w:b w:val="0"/>
                <w:i w:val="0"/>
                <w:color w:val="1B263B"/>
                <w:sz w:val="17"/>
              </w:rPr>
              <w:t>watcher tracks chart sources but ignores its own generated outputs</w:t>
            </w:r>
          </w:p>
        </w:tc>
      </w:tr>
    </w:tbl>
    <w:p>
      <w:pPr>
        <w:spacing w:after="60"/>
      </w:pPr>
    </w:p>
    <w:p>
      <w:pPr>
        <w:spacing w:before="0" w:after="120" w:line="264" w:lineRule="auto"/>
      </w:pPr>
      <w:r>
        <w:rPr>
          <w:rFonts w:ascii="Calibri" w:hAnsi="Calibri"/>
          <w:b w:val="0"/>
          <w:i w:val="0"/>
          <w:color w:val="1B263B"/>
          <w:sz w:val="22"/>
        </w:rPr>
        <w:t>Document scope: this report intentionally does not contain API keys, GitHub tokens, private endpoints or source-document contents. Refer to controlled local project folders for the underlying evidence.</w:t>
      </w:r>
    </w:p>
    <w:sectPr w:rsidR="00FC693F" w:rsidRPr="0006063C" w:rsidSect="00034616">
      <w:headerReference w:type="default" r:id="rId9"/>
      <w:footerReference w:type="default" r:id="rId10"/>
      <w:pgSz w:w="12240" w:h="15840"/>
      <w:pgMar w:top="1037"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17083"/>
        <w:sz w:val="17"/>
      </w:rPr>
      <w:t xml:space="preserve">Designed &amp; Created | </w:t>
    </w:r>
    <w:r>
      <w:rPr>
        <w:rFonts w:ascii="Calibri" w:hAnsi="Calibri"/>
        <w:b/>
        <w:i w:val="0"/>
        <w:color w:val="0F7C82"/>
        <w:sz w:val="17"/>
      </w:rPr>
      <w:t>Engr. Ahmed Labib</w:t>
    </w:r>
    <w:r>
      <w:rPr>
        <w:rFonts w:ascii="Calibri" w:hAnsi="Calibri"/>
        <w:b w:val="0"/>
        <w:i w:val="0"/>
        <w:color w:val="617083"/>
        <w:sz w:val="17"/>
      </w:rPr>
      <w:t xml:space="preserve"> | Internal Handover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i w:val="0"/>
        <w:color w:val="617083"/>
        <w:sz w:val="16"/>
      </w:rPr>
      <w:t>SAMCO EGYPT | PROJECT INTELLIGENCE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B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pPr>
    <w:rPr>
      <w:rFonts w:ascii="Consolas" w:hAnsi="Consolas"/>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