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025</w:t>
      </w:r>
    </w:p>
    <w:p>
      <w:pPr>
        <w:jc w:val="center"/>
        <w:bidi w:val="1"/>
      </w:pPr>
      <w:r>
        <w:rPr>
          <w:rFonts w:ascii="Noto Kufi Arabic" w:hAnsi="Noto Kufi Arabic" w:cs="Noto Kufi Arabic"/>
          <w:b/>
          <w:color w:val="1F4E79"/>
          <w:sz w:val="48"/>
        </w:rPr>
        <w:t>مريم عليها السلام</w:t>
      </w:r>
    </w:p>
    <w:p>
      <w:pPr>
        <w:jc w:val="center"/>
        <w:bidi w:val="1"/>
      </w:pPr>
      <w:r>
        <w:rPr>
          <w:rFonts w:ascii="Noto Naskh Arabic" w:hAnsi="Noto Naskh Arabic" w:cs="Noto Naskh Arabic"/>
          <w:b/>
          <w:color w:val="B8860B"/>
          <w:sz w:val="28"/>
        </w:rPr>
        <w:t>الطهارة والثقة عندما يحمل الإنسان حقيقة أكبر من قدرته على شرحها</w:t>
      </w:r>
    </w:p>
    <w:p>
      <w:pPr>
        <w:jc w:val="center"/>
        <w:bidi w:val="1"/>
      </w:pPr>
      <w:r>
        <w:rPr>
          <w:rFonts w:ascii="Noto Naskh Arabic" w:hAnsi="Noto Naskh Arabic" w:cs="Noto Naskh Arabic"/>
          <w:b w:val="0"/>
          <w:color w:val="1F2937"/>
          <w:sz w:val="21"/>
        </w:rPr>
        <w:t>القيمة المحورية: النزاهة والثبات وتسليم النفس لله تحت ضغط الخوف والاتهام  |  التصنيف: أخلاق</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آل عمران: من الآية 42 إلى الآية 47 | مريم: من الآية 16 إلى الآية 26 | التحريم: الآية 12</w:t>
      </w:r>
    </w:p>
    <w:p>
      <w:r>
        <w:br w:type="page"/>
      </w:r>
    </w:p>
    <w:p>
      <w:pPr>
        <w:jc w:val="center"/>
        <w:bidi w:val="1"/>
      </w:pPr>
      <w:r>
        <w:rPr>
          <w:rFonts w:ascii="Noto Naskh Arabic" w:hAnsi="Noto Naskh Arabic" w:cs="Noto Naskh Arabic"/>
          <w:b w:val="0"/>
          <w:color w:val="6B7280"/>
          <w:sz w:val="17"/>
        </w:rPr>
        <w:t>ترتيب القصة في ملف Excel: 26</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النزاهة الحقيقية تبدأ قبل الاتهام، وتثبت أثناء الخوف، وتستند إلى الله عندما يعجز الإنسان عن تقديم تفسير يقبله المجتمع فورًا.</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يحفظ الإنسان نقاءه واتزانه عندما يحمل حقيقة صحيحة تبدو للناس مستحيلة أو مثيرة للاتهام؟</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اصطفاء وتربية → موقف مفاجئ → استعاذة وحفظ الحدود → سؤال صادق → قبول التكليف → عزلة وألم → عناية وأسباب → صمت منضبط → ثبات الهوية.</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آل عمران - الآيات من 42 إلى 47</w:t>
            </w:r>
          </w:p>
          <w:p>
            <w:pPr>
              <w:jc w:val="both"/>
              <w:bidi w:val="1"/>
            </w:pPr>
            <w:r>
              <w:rPr>
                <w:rFonts w:ascii="Amiri Quran" w:hAnsi="Amiri Quran" w:cs="Amiri Quran"/>
                <w:b w:val="0"/>
                <w:color w:val="1F2937"/>
                <w:sz w:val="20"/>
              </w:rPr>
              <w:t>وَإِذ قالَتِ المَلائِكَةُ يا مَريَمُ إِنَّ اللَّهَ اصطَفاكِ وَطَهَّرَكِ وَاصطَفاكِ عَلىٰ نِساءِ العالَمينَ ﴿٤٢﴾ يا مَريَمُ اقنُتي لِرَبِّكِ وَاسجُدي وَاركَعي مَعَ الرّاكِعينَ ﴿٤٣﴾ ذٰلِكَ مِن أَنباءِ الغَيبِ نوحيهِ إِلَيكَ ۚ وَما كُنتَ لَدَيهِم إِذ يُلقونَ أَقلامَهُم أَيُّهُم يَكفُلُ مَريَمَ وَما كُنتَ لَدَيهِم إِذ يَختَصِمونَ ﴿٤٤﴾ إِذ قالَتِ المَلائِكَةُ يا مَريَمُ إِنَّ اللَّهَ يُبَشِّرُكِ بِكَلِمَةٍ مِنهُ اسمُهُ المَسيحُ عيسَى ابنُ مَريَمَ وَجيهًا فِي الدُّنيا وَالآخِرَةِ وَمِنَ المُقَرَّبينَ ﴿٤٥﴾ وَيُكَلِّمُ النّاسَ فِي المَهدِ وَكَهلًا وَمِنَ الصّالِحينَ ﴿٤٦﴾ قالَت رَبِّ أَنّىٰ يَكونُ لي وَلَدٌ وَلَم يَمسَسني بَشَرٌ ۖ قالَ كَذٰلِكِ اللَّهُ يَخلُقُ ما يَشاءُ ۚ إِذا قَضىٰ أَمرًا فَإِنَّما يَقولُ لَهُ كُن فَيَكونُ ﴿٤٧﴾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الاصطفاء والتطهير قبل التكليف، فكانت الهوية الإيمانية هي السند الذي تستقبل به مريم الابتلاء غير المسبوق.</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أُمرت بالقنوت والسجود والركوع؛ فالبناء الداخلي سبق لحظة المواجهة الاجتماعية.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بشرتها الملائكة بكلمة من الله، وذكرت مقام عيسى ورسالته، فانتقل الحدث من شأن شخصي إلى آية للناس.</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سؤالها كيف يكون لي ولد لم يكن رفضًا للوعد، بل تعبيرًا صادقًا عن مخالفة الحدث لكل الأسباب المعروفة.</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جاء الجواب بإرجاع الأمر إلى الإرادة الإلهية التي تقول للشيء كن فيكون.</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مريم - الآيات من 16 إلى 26</w:t>
            </w:r>
          </w:p>
          <w:p>
            <w:pPr>
              <w:jc w:val="both"/>
              <w:bidi w:val="1"/>
            </w:pPr>
            <w:r>
              <w:rPr>
                <w:rFonts w:ascii="Amiri Quran" w:hAnsi="Amiri Quran" w:cs="Amiri Quran"/>
                <w:b w:val="0"/>
                <w:color w:val="1F2937"/>
                <w:sz w:val="20"/>
              </w:rPr>
              <w:t>وَاذكُر فِي الكِتابِ مَريَمَ إِذِ انتَبَذَت مِن أَهلِها مَكانًا شَرقِيًّا ﴿١٦﴾ فَاتَّخَذَت مِن دونِهِم حِجابًا فَأَرسَلنا إِلَيها روحَنا فَتَمَثَّلَ لَها بَشَرًا سَوِيًّا ﴿١٧﴾ قالَت إِنّي أَعوذُ بِالرَّحمـٰنِ مِنكَ إِن كُنتَ تَقِيًّا ﴿١٨﴾ قالَ إِنَّما أَنا رَسولُ رَبِّكِ لِأَهَبَ لَكِ غُلامًا زَكِيًّا ﴿١٩﴾ قالَت أَنّىٰ يَكونُ لي غُلامٌ وَلَم يَمسَسني بَشَرٌ وَلَم أَكُ بَغِيًّا ﴿٢٠﴾ قالَ كَذٰلِكِ قالَ رَبُّكِ هُوَ عَلَيَّ هَيِّنٌ ۖ وَلِنَجعَلَهُ آيَةً لِلنّاسِ وَرَحمَةً مِنّا ۚ وَكانَ أَمرًا مَقضِيًّا ﴿٢١﴾ فَحَمَلَتهُ فَانتَبَذَت بِهِ مَكانًا قَصِيًّا ﴿٢٢﴾ فَأَجاءَهَا المَخاضُ إِلىٰ جِذعِ النَّخلَةِ قالَت يا لَيتَني مِتُّ قَبلَ هـٰذا وَكُنتُ نَسيًا مَنسِيًّا ﴿٢٣﴾ فَناداها مِن تَحتِها أَلّا تَحزَني قَد جَعَلَ رَبُّكِ تَحتَكِ سَرِيًّا ﴿٢٤﴾ وَهُزّي إِلَيكِ بِجِذعِ النَّخلَةِ تُساقِط عَلَيكِ رُطَبًا جَنِيًّا ﴿٢٥﴾ فَكُلي وَاشرَبي وَقَرّي عَينًا ۖ فَإِمّا تَرَيِنَّ مِنَ البَشَرِ أَحَدًا فَقولي إِنّي نَذَرتُ لِلرَّحمـٰنِ صَومًا فَلَن أُكَلِّمَ اليَومَ إِنسِيًّا ﴿٢٦﴾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انتبذت من أهلها مكانًا شرقيًا واتخذت حجابًا؛ فبدأ المشهد في عزلة تحفظ الخصوصية ثم اقتحمها حدث يفوق الاستعداد البشري.</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استعاذت بالرحمن من الروح المتمثل بشرًا، فكان أول رد فعل حماية القيمة قبل معرفة هوية القادم.</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طمأنها بأنه رسول ربها، ثم أعلن هبة الغلام الزكي؛ فاستمرت في السؤال عن الكيف مع حفظ العفة.</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حملت وانتبذت مكانًا قصيًا؛ فتحولت البشرى إلى حمل ثقيل لا يشاركها الناس تفسيره.</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ألجأها المخاض إلى جذع النخلة، وبلغ بها الألم أن تمنت غيابًا يرفع عنها مواجهة الحدث ونتائجه الاجتماعية.</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جاء النداء ألا تحزن، مع ماء ورطب وحركة تهز بها الجذع؛ فالعناية جمعت الطمأنينة والرزق والتكليف بالفعل.</w:t>
            </w:r>
          </w:p>
          <w:p>
            <w:pPr>
              <w:jc w:val="right"/>
              <w:bidi w:val="1"/>
            </w:pPr>
            <w:r>
              <w:rPr>
                <w:rFonts w:ascii="Noto Naskh Arabic" w:hAnsi="Noto Naskh Arabic" w:cs="Noto Naskh Arabic"/>
                <w:b/>
                <w:color w:val="B8860B"/>
                <w:sz w:val="20"/>
              </w:rPr>
              <w:t xml:space="preserve">7. </w:t>
            </w:r>
            <w:r>
              <w:rPr>
                <w:rFonts w:ascii="Noto Naskh Arabic" w:hAnsi="Noto Naskh Arabic" w:cs="Noto Naskh Arabic"/>
                <w:b w:val="0"/>
                <w:color w:val="1F2937"/>
                <w:sz w:val="20"/>
              </w:rPr>
              <w:t>أُمرت أن تأكل وتشرب وتقر عينها، ثم تمسك عن المخاطبة بنذر الصوم؛ فليس كل موقف يُدار بكثرة الدفاع عن النفس.</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التحريم - الآية 12</w:t>
            </w:r>
          </w:p>
          <w:p>
            <w:pPr>
              <w:jc w:val="both"/>
              <w:bidi w:val="1"/>
            </w:pPr>
            <w:r>
              <w:rPr>
                <w:rFonts w:ascii="Amiri Quran" w:hAnsi="Amiri Quran" w:cs="Amiri Quran"/>
                <w:b w:val="0"/>
                <w:color w:val="1F2937"/>
                <w:sz w:val="20"/>
              </w:rPr>
              <w:t>وَمَريَمَ ابنَتَ عِمرانَ الَّتي أَحصَنَت فَرجَها فَنَفَخنا فيهِ مِن روحِنا وَصَدَّقَت بِكَلِماتِ رَبِّها وَكُتُبِهِ وَكانَت مِنَ القانِتينَ ﴿١٢﴾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ختمت صورتها بأنها أحصنت فرجها وصدقت بكلمات ربها وكتبه وكانت من القانتين.</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جمعت الآية بين النزاهة الجسدية والتصديق الداخلي والقنوت العملي، فلا تُختزل الطهارة في سمعة اجتماعية.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الاصطفاء في القصة ليس امتيازًا مريحًا؛ إنه إعداد لتحمل ابتلاء لا يملك المجتمع له تفسيرًا مألوفًا.</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القنوت والسجود والركوع قبل الحدث يبين أن القدرة على الثبات في الأزمة تُبنى في الأيام العادية قبل وصولها.</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استعاذة مريم فور ظهور الرجل نموذج لسرعة حماية الحدود، دون انتظار اختبار النية أو الدخول في مساحة رمادية.</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سؤالها عن الكيف لا يناقض التسليم؛ السؤال الصادق يحدد موضع الدهشة بينما يبقى القلب مفتوحًا للوعد.</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الابتعاد إلى مكان قصي يعكس ثقل التجربة ووحدتها، لكن العزلة لم تكن نهاية الطريق؛ جاءت العناية لتعيدها إلى الحركة.</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عند جذع النخلة اجتمع الألم الجسدي والخوف الاجتماعي، فظهرت بشرية مريم كاملة دون أن يسقط عنها مقام الطهارة.</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النداء جمع بين ألا تحزني وهزي إليك؛ فالتوكل لا يلغي الحركة ولو بدا أثر الحركة صغيرًا أمام العطاء.</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أمر الصمت يبين أن الدفاع المتوتر ليس دائمًا أفضل استراتيجية؛ أحيانًا تكون الحقيقة أقوى عندما يظهر دليلها في الوقت المناسب.</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آية التحريم تجمع الإحصان والتصديق والقنوت، فتجعل السمعة ثمرة حقيقة داخلية ثابتة لا مشروع علاقات عامة.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اصطفى الله مريم وطهرها ورباها على القنوت قبل أن تحمل تكليفًا يهز المقاييس الاجتماعية. عندما تمثل لها الروح بشرًا بدأت بحماية حدودها والاستعاذة بالله، ثم استقبلت البشارة بسؤال صادق عن الكيف. حملت وحدها، وواجهت المخاض والخوف حتى بلغت غاية الألم، فجاءتها العناية: طمأنينة وماء ورطب وأمر بالحركة. ثم لم تُكلَّف بصناعة خطاب دفاعي طويل، بل بالصمت المنضبط وترك الآية تتكلم. إن نزاهة مريم ليست صورة بلا ألم؛ إنها طهارة داخلية، وثقة، وصبر على حمل الحقيقة حتى يكشفها الله.</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الإعداد</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اقنتي لربك</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الرصيد الروحي قبل وصول الأزمة.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حماية الحدود</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إني أعوذ بالرحمن منك</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ضع الحد الأخلاقي من اللحظة الأولى.</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التحقق</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إنما أنا رسول ربك</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استمع للمعلومة بعد تأمين المساحة.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السؤال الصادق</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أنى يكون لي غلام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اسأل عن الكيف دون تحويل السؤال إلى رفض.</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تحمل التكليف</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فحملته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اقبل أن بعض الحقائق تحمل تكلفة اجتماعية.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ذروة الضغط</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يا ليتني مت قبل هذا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بالألم دون أن تجعله قرارًا نهائيًا.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الطمأنينة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ألا تحزني</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استقبل الدعم الذي يعيد تنظيم الداخل.</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الأخذ بالأسباب</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وهزي إليك</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افعل ما تستطيع ولو كان صغيرًا.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ضبط التواصل</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فلن أكلم اليوم إنسيا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الخوف يدفعك إلى شرح مرتبك.</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الهوية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وصدقت بكلمات ربها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معيارك حقيقة العهد لا تقلب السمعة.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العاقبة والعبرة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المآل الذي يقرره السياق</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المآل بالقرارات السابقة ولا تعزله عن مساره.</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حدودك مبكرًا ولا تنتظر حتى تتعقد المواقف.</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امنح من يمر بأزمة مساحة أمان قبل مطالبته بالتفسير.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هيئ الأفراد أخلاقيًا قبل تكليفهم بمهمات عالية الحساسية.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ضع بروتوكولًا للتواصل في الأزمات يمنع الردود المتسرعة.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تضحِّ بالنزاهة لتجنب اتهام مؤقت أو ضغط سمعة.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غرابة الحدث دليل إدانة قبل ظهور الحقيقة.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بين الطهارة والثقة والصبر على توقيت البيان.</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درّب المتعلم على حماية الحدود، السؤال، تحمل الضغط، والتواصل المنضبط.</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الوثيقة تلتزم نطاقات Excel، بينما مواجهة القوم وتكلم عيسى تأتي مباشرة بعد آية 26 في السياق وليست ضمن نطاق مريم المحدد هنا.</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تمني الموت صدر في ذروة الكرب ولا يُتخذ دليلًا على جواز اليأس أو إيذاء النفس.</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تطبيق الصمت على إدارة الأزمات لا يعني ترك الدفاع المشروع دائمًا؛ بل يقدر بحسب الدليل والزمان والمصلحة.</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القيمة والمهارة والهدف في Excel، وتبقى مراجعة شاملة بعد اكتمال جميع قصص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98.8%</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https://www.islamweb.net/ar/library/content/210/140/</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مريم عليها السلام</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