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Kufi Arabic" w:hAnsi="Noto Kufi Arabic" w:cs="Noto Kufi Arabic"/>
          <w:b/>
          <w:color w:val="1F4E79"/>
          <w:sz w:val="46"/>
        </w:rPr>
        <w:t>تقرير الجودة الموحد</w:t>
      </w:r>
    </w:p>
    <w:p>
      <w:pPr>
        <w:jc w:val="center"/>
        <w:bidi w:val="1"/>
      </w:pPr>
      <w:r>
        <w:rPr>
          <w:rFonts w:ascii="Noto Naskh Arabic" w:hAnsi="Noto Naskh Arabic" w:cs="Noto Naskh Arabic"/>
          <w:b/>
          <w:color w:val="B8860B"/>
          <w:sz w:val="26"/>
        </w:rPr>
        <w:t>الدفعة الثانية: القصص من يونس إلى سبأ وفق ترتيب Excel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ملخص النتائج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ملف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# Excel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القصة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الدقة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التفسير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التدفق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منطق إبليس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اللغة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الإجمالي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13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14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يونس عليه السلام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99.0%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14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15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موسى عليه السلام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97.4%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98.4%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15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16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موسى وفرعون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97.4%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98.5%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98.5%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16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17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موسى والخضر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99.4%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99.1%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17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18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قارون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99.7%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99.4%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99.3%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18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19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طالوت وجالوت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99.0%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19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20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داود وجالوت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99.7%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99.3%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20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21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داود عليه السلام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99.0%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21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22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سليمان عليه السلام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98.7%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22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23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سبأ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97.8%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98.7%</w:t>
            </w:r>
          </w:p>
        </w:tc>
      </w:tr>
    </w:tbl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ما الذي يمنع الوصول إلى 100%؟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الدقة القرآنية مرتفعة ومطابقة آليًا، لكن النشر العلمي يستلزم تدقيقًا بشريًا للرسم وعلامات الوقف.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في ظلال القرآن استُخدم أساسًا لفهم الحركة والسياق، بينما الصياغة أصلية؛ وبعض المواضع لها أوجه معتبرة تحتاج اعتماد الباحث الشرعي.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قصتا موسى وموسى وفرعون طويلتان ومتعددتا السور؛ لذلك لا تكتمل المراجعة النهائية إلا بفحص كل حلقة داخل مقصد سورتها.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الحفاظ على منطق قصة إبليس لا يعني فرض عدد مراحل واحد على جميع القصص؛ اختلاف المشاهد يفرض مرونة محسوبة.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التدقيق اللغوي الآلي لا يستبدل محررًا عربيًا متخصصًا في الطبعة المنشورة.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الانسجام بنسبة كاملة لا يقاس قبل اكتمال جميع ملفات المشروع ومراجعتها كسلسلة واحدة.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التحسين التكراري المنفذ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1"/>
        </w:rPr>
        <w:t xml:space="preserve">الدورة الأولى: </w:t>
      </w:r>
      <w:r>
        <w:rPr>
          <w:rFonts w:ascii="Noto Naskh Arabic" w:hAnsi="Noto Naskh Arabic" w:cs="Noto Naskh Arabic"/>
          <w:b w:val="0"/>
          <w:color w:val="1F2937"/>
          <w:sz w:val="21"/>
        </w:rPr>
        <w:t>مطابقة ترتيب Excel، وأسماء القصص، وجميع نطاقات السور والآيات، واكتمال أقسام القالب، وتسلسل القصة.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1"/>
        </w:rPr>
        <w:t xml:space="preserve">الدورة الثانية: </w:t>
      </w:r>
      <w:r>
        <w:rPr>
          <w:rFonts w:ascii="Noto Naskh Arabic" w:hAnsi="Noto Naskh Arabic" w:cs="Noto Naskh Arabic"/>
          <w:b w:val="0"/>
          <w:color w:val="1F2937"/>
          <w:sz w:val="21"/>
        </w:rPr>
        <w:t>إعادة فحص منطق السبب والتفكير والقرار والسلوك والعاقبة، وصقل اللغة والتطبيقات والجداول والتنسيق.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cs="Noto Naskh Arabic"/>
        <w:b w:val="0"/>
        <w:color w:val="6B7280"/>
        <w:sz w:val="16"/>
      </w:rPr>
      <w:t>إعداد وتحليل | أحمد لبيب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Noto Kufi Arabic" w:hAnsi="Noto Kufi Arabic" w:cs="Noto Kufi Arabic"/>
        <w:b/>
        <w:color w:val="1F4E79"/>
        <w:sz w:val="17"/>
      </w:rPr>
      <w:t>قصص القرآن | قراءة تدبرية تطبيقية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Naskh Arabic" w:hAnsi="Noto Naskh Arabic" w:cs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