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Noto Kufi Arabic" w:hAnsi="Noto Kufi Arabic" w:cs="Noto Kufi Arabic"/>
          <w:b/>
          <w:color w:val="1F4E79"/>
          <w:sz w:val="46"/>
        </w:rPr>
        <w:t>تقرير الجودة الموحد</w:t>
      </w:r>
    </w:p>
    <w:p>
      <w:pPr>
        <w:jc w:val="center"/>
        <w:bidi w:val="1"/>
      </w:pPr>
      <w:r>
        <w:rPr>
          <w:rFonts w:ascii="Noto Naskh Arabic" w:hAnsi="Noto Naskh Arabic" w:cs="Noto Naskh Arabic"/>
          <w:b/>
          <w:color w:val="B8860B"/>
          <w:sz w:val="26"/>
        </w:rPr>
        <w:t>الدفعة الثالثة: القصص من زكريا إلى أصحاب الفيل وفق ترتيب Excel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ملخص النتائج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>
        <w:trPr>
          <w:tblHeader w:val="true"/>
        </w:trPr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ملف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# Excel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القصة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الدقة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التفسير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التدفق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منطق إبليس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اللغة</w:t>
            </w:r>
          </w:p>
        </w:tc>
        <w:tc>
          <w:tcPr>
            <w:tcW w:type="dxa" w:w="1140"/>
            <w:shd w:fill="1F4E79"/>
          </w:tcPr>
          <w:p>
            <w:pPr>
              <w:jc w:val="center"/>
              <w:bidi w:val="1"/>
            </w:pPr>
            <w:r>
              <w:rPr>
                <w:rFonts w:ascii="Noto Kufi Arabic" w:hAnsi="Noto Kufi Arabic" w:cs="Noto Kufi Arabic"/>
                <w:b/>
                <w:color w:val="FFFFFF"/>
                <w:sz w:val="14"/>
              </w:rPr>
              <w:t>الإجمالي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23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24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زكريا عليه السلام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99.2%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24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25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يحيى عليه السلام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99.8%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99.4%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99.4%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25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26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مريم عليها السلام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98.8%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26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27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عيسى عليه السلام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97.5%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98.7%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98.5%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27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28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أصحاب الكهف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98.8%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28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29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ذو القرنين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99.1%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98.8%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29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30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لقمان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99.2%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30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31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أصحاب السبت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98.9%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98.8%</w:t>
            </w:r>
          </w:p>
        </w:tc>
      </w:tr>
      <w:tr>
        <w:trPr>
          <w:cantSplit/>
        </w:trPr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31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32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أصحاب الأخدود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98.8%</w:t>
            </w:r>
          </w:p>
        </w:tc>
        <w:tc>
          <w:tcPr>
            <w:tcW w:type="dxa" w:w="1140"/>
            <w:shd w:fill="F7FAFD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98.8%</w:t>
            </w:r>
          </w:p>
        </w:tc>
      </w:tr>
      <w:tr>
        <w:trPr>
          <w:cantSplit/>
        </w:trPr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32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33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أصحاب الفيل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98.6%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99.3%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99.2%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 w:val="0"/>
                <w:color w:val="1F2937"/>
                <w:sz w:val="15"/>
              </w:rPr>
              <w:t>99.0%</w:t>
            </w:r>
          </w:p>
        </w:tc>
        <w:tc>
          <w:tcPr>
            <w:tcW w:type="dxa" w:w="1140"/>
            <w:shd w:fill="DCE6F1"/>
          </w:tcPr>
          <w:p>
            <w:pPr>
              <w:jc w:val="center"/>
              <w:bidi w:val="1"/>
            </w:pPr>
            <w:r>
              <w:rPr>
                <w:rFonts w:ascii="Noto Naskh Arabic" w:hAnsi="Noto Naskh Arabic" w:cs="Noto Naskh Arabic"/>
                <w:b/>
                <w:color w:val="1F4E79"/>
                <w:sz w:val="15"/>
              </w:rPr>
              <w:t>99.2%</w:t>
            </w:r>
          </w:p>
        </w:tc>
      </w:tr>
    </w:tbl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ما الذي يمنع الوصول إلى 100%؟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تطابق الآيات آليًا مع النص القرآني، لكن النشر العلمي يحتاج تدقيقًا بشريًا للرسم وعلامات الوقف.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في ظلال القرآن هو المرجع الرئيس، والصياغة أصلية؛ وبعض القضايا، خاصة قصة عيسى، تحتاج اعتماد باحث شرعي متخصص.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القصص القصيرة شديدة الكثافة مثل الأخدود والفيل تحتمل توسعًا زائدًا؛ لذلك ضُبط الاستنباط مع بقاء مراجعة بشرية نهائية.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قالب قصة إبليس طُبق بوصفه منطق حركة، لا عددًا جامدًا من المراحل، حفاظًا على طبيعة كل قصة.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الصياغة خضعت لدورتين، لكن التحرير العربي الاحترافي قد يحسن الإيقاع والاختصار بعد جمع السلسلة كلها.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0"/>
        </w:rPr>
        <w:t xml:space="preserve">• </w:t>
      </w:r>
      <w:r>
        <w:rPr>
          <w:rFonts w:ascii="Noto Naskh Arabic" w:hAnsi="Noto Naskh Arabic" w:cs="Noto Naskh Arabic"/>
          <w:b w:val="0"/>
          <w:color w:val="1F2937"/>
          <w:sz w:val="20"/>
        </w:rPr>
        <w:t>الاتساق الكامل لا يُقاس نهائيًا قبل اكتمال جميع ملفات Excel ومراجعتها كوحدة واحدة.</w:t>
      </w:r>
    </w:p>
    <w:p>
      <w:pPr>
        <w:spacing w:before="160" w:after="100"/>
        <w:jc w:val="right"/>
        <w:bidi w:val="1"/>
      </w:pPr>
      <w:r>
        <w:rPr>
          <w:rFonts w:ascii="Noto Kufi Arabic" w:hAnsi="Noto Kufi Arabic" w:cs="Noto Kufi Arabic"/>
          <w:b/>
          <w:color w:val="1F4E79"/>
          <w:sz w:val="28"/>
        </w:rPr>
        <w:t>التحسين التكراري المنفذ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1"/>
        </w:rPr>
        <w:t xml:space="preserve">الدورة الأولى: </w:t>
      </w:r>
      <w:r>
        <w:rPr>
          <w:rFonts w:ascii="Noto Naskh Arabic" w:hAnsi="Noto Naskh Arabic" w:cs="Noto Naskh Arabic"/>
          <w:b w:val="0"/>
          <w:color w:val="1F2937"/>
          <w:sz w:val="21"/>
        </w:rPr>
        <w:t>مطابقة الصفوف 24-33 في Excel، والعناوين المستقلة، ونطاقات السور والآيات، واكتمال جميع أقسام القالب.</w:t>
      </w:r>
    </w:p>
    <w:p>
      <w:pPr>
        <w:jc w:val="right"/>
        <w:bidi w:val="1"/>
      </w:pPr>
      <w:r>
        <w:rPr>
          <w:rFonts w:ascii="Noto Naskh Arabic" w:hAnsi="Noto Naskh Arabic" w:cs="Noto Naskh Arabic"/>
          <w:b/>
          <w:color w:val="B8860B"/>
          <w:sz w:val="21"/>
        </w:rPr>
        <w:t xml:space="preserve">الدورة الثانية: </w:t>
      </w:r>
      <w:r>
        <w:rPr>
          <w:rFonts w:ascii="Noto Naskh Arabic" w:hAnsi="Noto Naskh Arabic" w:cs="Noto Naskh Arabic"/>
          <w:b w:val="0"/>
          <w:color w:val="1F2937"/>
          <w:sz w:val="21"/>
        </w:rPr>
        <w:t>إعادة فحص تسلسل المؤثر والتفكير والقرار والسلوك والعاقبة، وصقل اللغة والتطبيقات والضوابط والجداول.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Noto Naskh Arabic" w:hAnsi="Noto Naskh Arabic" w:cs="Noto Naskh Arabic"/>
        <w:b w:val="0"/>
        <w:color w:val="6B7280"/>
        <w:sz w:val="16"/>
      </w:rPr>
      <w:t>إعداد وتحليل | أحمد لبيب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 w:val="1"/>
    </w:pPr>
    <w:r>
      <w:rPr>
        <w:rFonts w:ascii="Noto Kufi Arabic" w:hAnsi="Noto Kufi Arabic" w:cs="Noto Kufi Arabic"/>
        <w:b/>
        <w:color w:val="1F4E79"/>
        <w:sz w:val="17"/>
      </w:rPr>
      <w:t>قصص القرآن | قراءة تدبرية تطبيقية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Naskh Arabic" w:hAnsi="Noto Naskh Arabic" w:cs="Noto Naskh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