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153"/>
          <w:sz w:val="48"/>
        </w:rPr>
        <w:t>Project Intelligence Hub</w:t>
        <w:br/>
      </w:r>
      <w:r>
        <w:rPr>
          <w:b/>
          <w:color w:val="1A8A8F"/>
          <w:sz w:val="36"/>
        </w:rPr>
        <w:t>Final Simplified Folder Guide</w:t>
      </w:r>
    </w:p>
    <w:p>
      <w:pPr>
        <w:jc w:val="center"/>
      </w:pPr>
      <w:r>
        <w:rPr>
          <w:sz w:val="20"/>
        </w:rPr>
        <w:t>Generated: 26-Jun-2026 22:30</w:t>
      </w:r>
    </w:p>
    <w:p>
      <w:r>
        <w:t>This is the final minimized project folder structure. Combined purposes now use one folder only; duplicate placeholder files and byte-identical duplicate files were removed.</w:t>
      </w:r>
    </w:p>
    <w:p>
      <w:pPr>
        <w:pStyle w:val="Heading1"/>
      </w:pPr>
      <w:r>
        <w:t>1. Final 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0A3153"/>
          </w:tcPr>
          <w:p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3884"/>
            <w:shd w:fill="0A315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884"/>
            <w:shd w:fill="0A3153"/>
          </w:tcPr>
          <w:p>
            <w:r>
              <w:rPr>
                <w:b/>
                <w:color w:val="FFFFFF"/>
                <w:sz w:val="16"/>
              </w:rPr>
              <w:t>Typical Files</w:t>
            </w:r>
          </w:p>
        </w:tc>
        <w:tc>
          <w:tcPr>
            <w:tcW w:type="dxa" w:w="3884"/>
            <w:shd w:fill="0A3153"/>
          </w:tcPr>
          <w:p>
            <w:r>
              <w:rPr>
                <w:b/>
                <w:color w:val="FFFFFF"/>
                <w:sz w:val="16"/>
              </w:rPr>
              <w:t>Used By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01-data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Clean structured CSV data for dashboards and calculations.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projects.csv, activities.csv, evm.csv, risks.csv, payments.csv, WBS, S-curve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Primary dashboard and KPI input.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02-delay_analysis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Delay Analysis / TIA workspace.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TIA methodology, P6 exports, steel delay files, concurrency, RFIs, IFC, payments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Delay Analysis - Time Impact Analysis.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03-schedule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One schedule reference folder for both baseline and fixed schedule files.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BL Schedule, critical path, float path, longest path, MEP schedule and logic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Schedule comparison and MEP/TIA logic.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04-source_excel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Raw original source workbooks.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Original Excel files before cleaning or CSV conversion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Traceability and future import.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05-contracts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Contract source documents.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Contract PDFs/DOCX/source documents and clause source files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Claims Intelligence contract source.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06-evidence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One evidence folder for both contract evidence and general evidence.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Evidence register, contract evidence register, photo log, document references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Claims, TIA, reports, appendices.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07-letters_intelligence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Letter/correspondence intelligence workspace.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letters_intelligence.xlsx and sender inbox folders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Letters Intelligence and correspondence traceability.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08-branding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Project identity and visual standards.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Logo, palette, identity, report branding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Reports, slides, output styling.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09-notes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Working narrative notes.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Meeting notes, engineering notes, claims notes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Human notes and analyst narrative.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10-deliverables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One final deliverables folder for both reports and slides.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DOCX, PDF, HTML reports, PPTX and slide deliverables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Formal outputs for issue/submission.</w:t>
            </w:r>
          </w:p>
        </w:tc>
      </w:tr>
      <w:tr>
        <w:tc>
          <w:tcPr>
            <w:tcW w:type="dxa" w:w="3884"/>
          </w:tcPr>
          <w:p>
            <w:r>
              <w:rPr>
                <w:sz w:val="16"/>
              </w:rPr>
              <w:t>11-outputs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One generated output folder for working outputs and exports.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Generated HTML, XLSX, packages, claim exports, app outputs</w:t>
            </w:r>
          </w:p>
        </w:tc>
        <w:tc>
          <w:tcPr>
            <w:tcW w:type="dxa" w:w="3884"/>
          </w:tcPr>
          <w:p>
            <w:r>
              <w:rPr>
                <w:sz w:val="16"/>
              </w:rPr>
              <w:t>Downloads and generated artifacts.</w:t>
            </w:r>
          </w:p>
        </w:tc>
      </w:tr>
      <w:tr>
        <w:tc>
          <w:tcPr>
            <w:tcW w:type="dxa" w:w="3884"/>
            <w:shd w:fill="F2F5F7"/>
          </w:tcPr>
          <w:p>
            <w:r>
              <w:rPr>
                <w:sz w:val="16"/>
              </w:rPr>
              <w:t>12-logs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Technical logs and audit trail.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Sync logs, processing logs, validation logs</w:t>
            </w:r>
          </w:p>
        </w:tc>
        <w:tc>
          <w:tcPr>
            <w:tcW w:type="dxa" w:w="3884"/>
            <w:shd w:fill="F2F5F7"/>
          </w:tcPr>
          <w:p>
            <w:r>
              <w:rPr>
                <w:sz w:val="16"/>
              </w:rPr>
              <w:t>Troubleshooting only.</w:t>
            </w:r>
          </w:p>
        </w:tc>
      </w:tr>
    </w:tbl>
    <w:p>
      <w:pPr>
        <w:pStyle w:val="Heading1"/>
      </w:pPr>
      <w:r>
        <w:t>2. Combined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Previously Separate</w:t>
            </w:r>
          </w:p>
        </w:tc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Now One Folder</w:t>
            </w:r>
          </w:p>
        </w:tc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outputs + exports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11-outputs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One folder for all generated output/export files.</w:t>
            </w:r>
          </w:p>
        </w:tc>
      </w:tr>
      <w:tr>
        <w:tc>
          <w:tcPr>
            <w:tcW w:type="dxa" w:w="5179"/>
            <w:shd w:fill="F2F5F7"/>
          </w:tcPr>
          <w:p>
            <w:r>
              <w:rPr>
                <w:sz w:val="16"/>
              </w:rPr>
              <w:t>reports + slides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10-deliverables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One folder for final reports and presentation deliverables.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bl + fixed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03-schedule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One folder for schedule references. Identical duplicate fixed files were removed.</w:t>
            </w:r>
          </w:p>
        </w:tc>
      </w:tr>
      <w:tr>
        <w:tc>
          <w:tcPr>
            <w:tcW w:type="dxa" w:w="5179"/>
            <w:shd w:fill="F2F5F7"/>
          </w:tcPr>
          <w:p>
            <w:r>
              <w:rPr>
                <w:sz w:val="16"/>
              </w:rPr>
              <w:t>2-contracts/evidence + 3-evidence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06-evidence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One folder for contract and general evidence.</w:t>
            </w:r>
          </w:p>
        </w:tc>
      </w:tr>
    </w:tbl>
    <w:p>
      <w:pPr>
        <w:pStyle w:val="Heading1"/>
      </w:pPr>
      <w:r>
        <w:t>3. Visual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Folder(s)</w:t>
            </w:r>
          </w:p>
        </w:tc>
        <w:tc>
          <w:tcPr>
            <w:tcW w:type="dxa" w:w="5179"/>
            <w:shd w:fill="0A3153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04-source_excel, 05-contracts, 07-letters_intelligence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Raw inputs and correspondence.</w:t>
            </w:r>
          </w:p>
        </w:tc>
      </w:tr>
      <w:tr>
        <w:tc>
          <w:tcPr>
            <w:tcW w:type="dxa" w:w="5179"/>
            <w:shd w:fill="F2F5F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01-data, 02-delay_analysis, 03-schedule, 06-evidence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Clean data, TIA data, schedule references, evidence.</w:t>
            </w:r>
          </w:p>
        </w:tc>
      </w:tr>
      <w:tr>
        <w:tc>
          <w:tcPr>
            <w:tcW w:type="dxa" w:w="517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Dashboard, Claims, Letters, Delay TIA, Output Studio</w:t>
            </w:r>
          </w:p>
        </w:tc>
        <w:tc>
          <w:tcPr>
            <w:tcW w:type="dxa" w:w="5179"/>
          </w:tcPr>
          <w:p>
            <w:r>
              <w:rPr>
                <w:sz w:val="16"/>
              </w:rPr>
              <w:t>Program logic reads selected project only.</w:t>
            </w:r>
          </w:p>
        </w:tc>
      </w:tr>
      <w:tr>
        <w:tc>
          <w:tcPr>
            <w:tcW w:type="dxa" w:w="5179"/>
            <w:shd w:fill="F2F5F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10-deliverables, 11-outputs, 12-logs</w:t>
            </w:r>
          </w:p>
        </w:tc>
        <w:tc>
          <w:tcPr>
            <w:tcW w:type="dxa" w:w="5179"/>
            <w:shd w:fill="F2F5F7"/>
          </w:tcPr>
          <w:p>
            <w:r>
              <w:rPr>
                <w:sz w:val="16"/>
              </w:rPr>
              <w:t>Final documents, generated outputs, and logs.</w:t>
            </w:r>
          </w:p>
        </w:tc>
      </w:tr>
    </w:tbl>
    <w:p>
      <w:pPr>
        <w:pStyle w:val="Heading1"/>
      </w:pPr>
      <w:r>
        <w:t>4. Quick Placement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0A3153"/>
          </w:tcPr>
          <w:p>
            <w:r>
              <w:rPr>
                <w:b/>
                <w:color w:val="FFFFFF"/>
                <w:sz w:val="16"/>
              </w:rPr>
              <w:t>If you have this</w:t>
            </w:r>
          </w:p>
        </w:tc>
        <w:tc>
          <w:tcPr>
            <w:tcW w:type="dxa" w:w="7769"/>
            <w:shd w:fill="0A3153"/>
          </w:tcPr>
          <w:p>
            <w:r>
              <w:rPr>
                <w:b/>
                <w:color w:val="FFFFFF"/>
                <w:sz w:val="16"/>
              </w:rPr>
              <w:t>Put it here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Clean CSV for dashboard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01-data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Delay/TIA CSV or methodology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02-delay_analysis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Baseline, fixed, critical path, MEP schedule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03-schedule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Raw Excel file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04-source_excel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Contract source document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05-contracts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Evidence, photo, proof, contract evidence register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06-evidence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Letter or correspondence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07-letters_intelligence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Logo or colors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08-branding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Working notes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09-notes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Formal report or slide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10-deliverables</w:t>
            </w:r>
          </w:p>
        </w:tc>
      </w:tr>
      <w:tr>
        <w:tc>
          <w:tcPr>
            <w:tcW w:type="dxa" w:w="7769"/>
          </w:tcPr>
          <w:p>
            <w:r>
              <w:rPr>
                <w:sz w:val="16"/>
              </w:rPr>
              <w:t>Generated export/output package</w:t>
            </w:r>
          </w:p>
        </w:tc>
        <w:tc>
          <w:tcPr>
            <w:tcW w:type="dxa" w:w="7769"/>
          </w:tcPr>
          <w:p>
            <w:r>
              <w:rPr>
                <w:sz w:val="16"/>
              </w:rPr>
              <w:t>11-outputs</w:t>
            </w:r>
          </w:p>
        </w:tc>
      </w:tr>
      <w:tr>
        <w:tc>
          <w:tcPr>
            <w:tcW w:type="dxa" w:w="7769"/>
            <w:shd w:fill="F2F5F7"/>
          </w:tcPr>
          <w:p>
            <w:r>
              <w:rPr>
                <w:sz w:val="16"/>
              </w:rPr>
              <w:t>Log file</w:t>
            </w:r>
          </w:p>
        </w:tc>
        <w:tc>
          <w:tcPr>
            <w:tcW w:type="dxa" w:w="7769"/>
            <w:shd w:fill="F2F5F7"/>
          </w:tcPr>
          <w:p>
            <w:r>
              <w:rPr>
                <w:sz w:val="16"/>
              </w:rPr>
              <w:t>12-logs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