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2F75B5"/>
            <w:tcBorders>
              <w:top w:val="single" w:sz="0" w:color="2F75B5"/>
              <w:left w:val="single" w:sz="0" w:color="2F75B5"/>
              <w:bottom w:val="single" w:sz="0" w:color="2F75B5"/>
              <w:right w:val="single" w:sz="0" w:color="2F75B5"/>
              <w:insideH w:val="single" w:sz="0" w:color="2F75B5"/>
              <w:insideV w:val="single" w:sz="0" w:color="2F75B5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Noto Sans Arabic" w:hAnsi="Noto Sans Arabic"/>
                <w:b/>
                <w:color w:val="FFFFFF"/>
                <w:sz w:val="46"/>
                <w:rtl w:val="1"/>
              </w:rPr>
              <w:t>خطة صيام عامة لمدة 100 يوم للبالغ السليم</w:t>
            </w:r>
          </w:p>
        </w:tc>
      </w:tr>
    </w:tbl>
    <w:p>
      <w:pPr>
        <w:jc w:val="center"/>
      </w:pPr>
      <w:r>
        <w:rPr>
          <w:rFonts w:ascii="Noto Sans Arabic" w:hAnsi="Noto Sans Arabic"/>
          <w:color w:val="243447"/>
          <w:sz w:val="26"/>
          <w:rtl w:val="1"/>
        </w:rPr>
        <w:t>تدرّج محافظ في الصيام المحدد بالوقت مع التركيز على الاستدامة والتغذية</w:t>
      </w:r>
    </w:p>
    <w:p>
      <w:pPr>
        <w:jc w:val="center"/>
      </w:pPr>
      <w:r>
        <w:rPr>
          <w:rFonts w:ascii="Noto Sans Arabic" w:hAnsi="Noto Sans Arabic"/>
          <w:color w:val="6B7280"/>
          <w:sz w:val="18"/>
          <w:rtl w:val="1"/>
        </w:rPr>
        <w:t>إعداد: Ahmed Labib  |  تاريخ الإصدار: 2 يوليو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C0392B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21"/>
                <w:rtl w:val="1"/>
              </w:rPr>
              <w:t>تنبيه مهم</w:t>
            </w:r>
          </w:p>
        </w:tc>
      </w:tr>
      <w:tr>
        <w:tc>
          <w:tcPr>
            <w:tcW w:type="dxa" w:w="10310"/>
            <w:shd w:fill="FDEDE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9"/>
                <w:rtl w:val="1"/>
              </w:rPr>
              <w:t>هذه الخطة للبالغ السليم عمومًا فقط. لا تناسب مريض السرطان، الحامل أو المرضع، القاصر، ناقص الوزن، من لديه اضطراب أكل، أو من يستخدم أدوية خافضة للسكر دون إشراف طبي.</w:t>
            </w:r>
          </w:p>
        </w:tc>
      </w:tr>
    </w:tbl>
    <w:p>
      <w:pPr>
        <w:spacing w:after="0"/>
      </w:pP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مبادئ الخطة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البدء تدريجيًا وعدم القفز إلى 16:8 من اليوم الأول.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جودة الغذاء وإجمالي البروتين والسوائل أهم من طول نافذة الصيام.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تفضيل نافذة أكل أبكر ما أمكن بدل الأكل المتأخر ليلًا.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اختيار النمط الأقل تقييدًا الذي يحقق الهدف ويمكن استمراره.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لا حاجة لصيام 24 ساعة أو أكثر ضمن هذه الخطة.</w:t>
      </w: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الجدول المرحلي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062"/>
            <w:shd w:fill="2F75B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الأيام</w:t>
            </w:r>
          </w:p>
        </w:tc>
        <w:tc>
          <w:tcPr>
            <w:tcW w:type="dxa" w:w="2062"/>
            <w:shd w:fill="2F75B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النمط</w:t>
            </w:r>
          </w:p>
        </w:tc>
        <w:tc>
          <w:tcPr>
            <w:tcW w:type="dxa" w:w="2062"/>
            <w:shd w:fill="2F75B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مثال النافذة</w:t>
            </w:r>
          </w:p>
        </w:tc>
        <w:tc>
          <w:tcPr>
            <w:tcW w:type="dxa" w:w="2062"/>
            <w:shd w:fill="2F75B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النمط الأسبوعي</w:t>
            </w:r>
          </w:p>
        </w:tc>
        <w:tc>
          <w:tcPr>
            <w:tcW w:type="dxa" w:w="2062"/>
            <w:shd w:fill="2F75B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التركيز</w:t>
            </w:r>
          </w:p>
        </w:tc>
      </w:tr>
      <w:tr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1–10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12:12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08:00–20:00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يوميًا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إلغاء الأكل الليلي والترطيب</w:t>
            </w:r>
          </w:p>
        </w:tc>
      </w:tr>
      <w:tr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11–20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13:11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08:00–19:00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5 أيام و12:12 يومين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وجبات متوازنة وبروتين كافٍ</w:t>
            </w:r>
          </w:p>
        </w:tc>
      </w:tr>
      <w:tr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21–30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14:10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09:00–19:00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5 أيام و12:12 يومين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مراقبة الجوع والنوم</w:t>
            </w:r>
          </w:p>
        </w:tc>
      </w:tr>
      <w:tr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31–40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14:10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09:00–19:00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يوميًا إذا كان مريحًا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إضافة مقاومة أو مشي</w:t>
            </w:r>
          </w:p>
        </w:tc>
      </w:tr>
      <w:tr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41–50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15:9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10:00–19:00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3 أيام و14:10 أربعة أيام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منع الإفراط التعويضي</w:t>
            </w:r>
          </w:p>
        </w:tc>
      </w:tr>
      <w:tr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51–60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16:8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10:00–18:00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3 أيام و14:10 أربعة أيام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الحفاظ على إجمالي الغذاء</w:t>
            </w:r>
          </w:p>
        </w:tc>
      </w:tr>
      <w:tr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61–70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16:8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10:00–18:00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5 أيام و14:10 يومين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متابعة الطاقة والتدريب</w:t>
            </w:r>
          </w:p>
        </w:tc>
      </w:tr>
      <w:tr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71–80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16:8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نافذة مرنة 8 ساعات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5–6 أيام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تفضيل الأكل المبكر</w:t>
            </w:r>
          </w:p>
        </w:tc>
      </w:tr>
      <w:tr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81–90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16:8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10:00–18:00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6 أيام ويوم 14:10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الاستدامة والنوم</w:t>
            </w:r>
          </w:p>
        </w:tc>
      </w:tr>
      <w:tr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91–100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صيانة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12:12 إلى 16:8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اختر النمط الأنسب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الالتزام طويل الأجل</w:t>
            </w:r>
          </w:p>
        </w:tc>
      </w:tr>
    </w:tbl>
    <w:p>
      <w:pPr>
        <w:spacing w:after="0"/>
      </w:pP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المشروبات أثناء نافذة الصيام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الماء.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الشاي غير المحلى.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القهوة السوداء إذا كانت محتملة ولا توجد موانع.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الأدوية الموصوفة كما حدد الطبيب؛ لا تغير توقيتها من أجل الصيام.</w:t>
      </w: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تكوين الوجبات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tblHeader w:val="true"/>
        </w:trPr>
        <w:tc>
          <w:tcPr>
            <w:tcW w:type="dxa" w:w="5155"/>
            <w:shd w:fill="5482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المكوّن</w:t>
            </w:r>
          </w:p>
        </w:tc>
        <w:tc>
          <w:tcPr>
            <w:tcW w:type="dxa" w:w="5155"/>
            <w:shd w:fill="5482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أمثلة عملية</w:t>
            </w:r>
          </w:p>
        </w:tc>
      </w:tr>
      <w:tr>
        <w:tc>
          <w:tcPr>
            <w:tcW w:type="dxa" w:w="5155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8"/>
                <w:rtl w:val="1"/>
              </w:rPr>
              <w:t>البروتين</w:t>
            </w:r>
          </w:p>
        </w:tc>
        <w:tc>
          <w:tcPr>
            <w:tcW w:type="dxa" w:w="5155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8"/>
                <w:rtl w:val="1"/>
              </w:rPr>
              <w:t>بيض، ألبان، سمك، دجاج، بقول أو بدائل نباتية</w:t>
            </w:r>
          </w:p>
        </w:tc>
      </w:tr>
      <w:tr>
        <w:tc>
          <w:tcPr>
            <w:tcW w:type="dxa" w:w="5155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8"/>
                <w:rtl w:val="1"/>
              </w:rPr>
              <w:t>الخضار والفاكهة</w:t>
            </w:r>
          </w:p>
        </w:tc>
        <w:tc>
          <w:tcPr>
            <w:tcW w:type="dxa" w:w="5155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8"/>
                <w:rtl w:val="1"/>
              </w:rPr>
              <w:t>تنوع يومي وألياف حسب التحمل</w:t>
            </w:r>
          </w:p>
        </w:tc>
      </w:tr>
      <w:tr>
        <w:tc>
          <w:tcPr>
            <w:tcW w:type="dxa" w:w="5155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8"/>
                <w:rtl w:val="1"/>
              </w:rPr>
              <w:t>الكربوهيدرات</w:t>
            </w:r>
          </w:p>
        </w:tc>
        <w:tc>
          <w:tcPr>
            <w:tcW w:type="dxa" w:w="5155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8"/>
                <w:rtl w:val="1"/>
              </w:rPr>
              <w:t>شوفان، أرز، بطاطس، خبز وحبوب كاملة</w:t>
            </w:r>
          </w:p>
        </w:tc>
      </w:tr>
      <w:tr>
        <w:tc>
          <w:tcPr>
            <w:tcW w:type="dxa" w:w="5155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8"/>
                <w:rtl w:val="1"/>
              </w:rPr>
              <w:t>الدهون المفيدة</w:t>
            </w:r>
          </w:p>
        </w:tc>
        <w:tc>
          <w:tcPr>
            <w:tcW w:type="dxa" w:w="5155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8"/>
                <w:rtl w:val="1"/>
              </w:rPr>
              <w:t>زيت زيتون، مكسرات، بذور، أفوكادو</w:t>
            </w:r>
          </w:p>
        </w:tc>
      </w:tr>
      <w:tr>
        <w:tc>
          <w:tcPr>
            <w:tcW w:type="dxa" w:w="5155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8"/>
                <w:rtl w:val="1"/>
              </w:rPr>
              <w:t>السوائل</w:t>
            </w:r>
          </w:p>
        </w:tc>
        <w:tc>
          <w:tcPr>
            <w:tcW w:type="dxa" w:w="5155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8"/>
                <w:rtl w:val="1"/>
              </w:rPr>
              <w:t>موزعة خلال اليوم، أكثر مع الحر والرياضة</w:t>
            </w:r>
          </w:p>
        </w:tc>
      </w:tr>
    </w:tbl>
    <w:p>
      <w:pPr>
        <w:spacing w:after="0"/>
      </w:pP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متى تتراجع خطوة؟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دوخة أو صداع متكرر أو ضعف الأداء أو اضطراب النوم.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نوبات أكل تعويضية أو انشغال قهري بالطعام.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صعوبة في تناول احتياج البروتين والطاقة.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إصابة أو مرض حاد أو تغيير دوائي.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C0392B"/>
          <w:sz w:val="20"/>
          <w:rtl w:val="1"/>
        </w:rPr>
        <w:t>•  أي عرض مقلق يستلزم تقييمًا طبيًا.</w:t>
      </w: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المراجع الأساسية</w:t>
      </w:r>
    </w:p>
    <w:p>
      <w:pPr>
        <w:spacing w:after="100"/>
        <w:jc w:val="right"/>
        <w:bidi w:val="1"/>
      </w:pPr>
      <w:r>
        <w:rPr>
          <w:rFonts w:ascii="Noto Sans Arabic" w:hAnsi="Noto Sans Arabic"/>
          <w:sz w:val="17"/>
          <w:rtl w:val="1"/>
        </w:rPr>
        <w:t xml:space="preserve">1. Pavlou V, et al. Effect of Time-Restricted Eating on Weight Loss in Adults With Type 2 Diabetes: A Randomized Clinical Trial. JAMA Network Open. 2023. </w:t>
      </w:r>
      <w:hyperlink r:id="rId11">
        <w:r>
          <w:rPr>
            <w:color w:val="2F75B5"/>
            <w:u w:val="single"/>
            <w:rtl w:val="1"/>
          </w:rPr>
          <w:t>الرابط الرسمي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65" w:bottom="893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/>
        <w:color w:val="6B7280"/>
        <w:sz w:val="16"/>
        <w:rtl w:val="1"/>
      </w:rPr>
      <w:t xml:space="preserve">إعداد رسمي لصالح Ahmed Labib  |  2 يوليو 2026  |  صفحة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/>
        <w:b/>
        <w:color w:val="2F75B5"/>
        <w:sz w:val="18"/>
        <w:rtl w:val="1"/>
      </w:rPr>
      <w:t>خطة صيام عامة لمدة 100 يوم للبالغ السليم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jamanetwork.com/journals/jamanetworkopen/fullarticle/28111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صيام عامة لمدة 100 يوم للبالغ السليم</dc:title>
  <dc:subject/>
  <dc:creator>Ahmed Labib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