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ESCV | EGYPT SUPPLY CHAIN VISIBILITY</w:t>
      </w:r>
    </w:p>
    <w:p>
      <w:pPr>
        <w:jc w:val="center"/>
      </w:pPr>
      <w:r>
        <w:rPr>
          <w:b/>
          <w:sz w:val="30"/>
        </w:rPr>
        <w:t>Individual Weekly Contribution Report</w:t>
      </w:r>
    </w:p>
    <w:p>
      <w:pPr>
        <w:jc w:val="center"/>
      </w:pPr>
      <w:r>
        <w:rPr>
          <w:i/>
        </w:rPr>
        <w:t>University Capstone Project | Agile Scrum / Secure SDLC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</w:tcPr>
          <w:p>
            <w:r>
              <w:rPr>
                <w:b/>
              </w:rPr>
              <w:t>Document Field</w:t>
            </w:r>
          </w:p>
        </w:tc>
        <w:tc>
          <w:tcPr>
            <w:tcW w:type="dxa" w:w="5184"/>
            <w:shd w:fill="DCE6F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t>Document ID</w:t>
            </w:r>
          </w:p>
        </w:tc>
        <w:tc>
          <w:tcPr>
            <w:tcW w:type="dxa" w:w="5184"/>
            <w:vAlign w:val="center"/>
          </w:tcPr>
          <w:p>
            <w:r>
              <w:t>AN-BUS-01.docx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Project</w:t>
            </w:r>
          </w:p>
        </w:tc>
        <w:tc>
          <w:tcPr>
            <w:tcW w:type="dxa" w:w="5184"/>
            <w:vAlign w:val="center"/>
          </w:tcPr>
          <w:p>
            <w:r>
              <w:t>Egypt Supply Chain Visibility (ESCV)</w:t>
            </w:r>
          </w:p>
        </w:tc>
      </w:tr>
      <w:tr>
        <w:tc>
          <w:tcPr>
            <w:tcW w:type="dxa" w:w="5184"/>
            <w:vAlign w:val="center"/>
          </w:tcPr>
          <w:p>
            <w:r>
              <w:t>Reporting Week</w:t>
            </w:r>
          </w:p>
        </w:tc>
        <w:tc>
          <w:tcPr>
            <w:tcW w:type="dxa" w:w="5184"/>
            <w:vAlign w:val="center"/>
          </w:tcPr>
          <w:p>
            <w:r>
              <w:t>Week 2 — Requirements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t>Reporting Period</w:t>
            </w:r>
          </w:p>
        </w:tc>
        <w:tc>
          <w:tcPr>
            <w:tcW w:type="dxa" w:w="5184"/>
            <w:vAlign w:val="center"/>
          </w:tcPr>
          <w:p>
            <w:r>
              <w:t>Week 2 reporting dates to be confirmed by the team</w:t>
            </w:r>
          </w:p>
        </w:tc>
      </w:tr>
      <w:tr>
        <w:tc>
          <w:tcPr>
            <w:tcW w:type="dxa" w:w="5184"/>
            <w:vAlign w:val="center"/>
          </w:tcPr>
          <w:p>
            <w:r>
              <w:t>Team Member</w:t>
            </w:r>
          </w:p>
        </w:tc>
        <w:tc>
          <w:tcPr>
            <w:tcW w:type="dxa" w:w="5184"/>
            <w:vAlign w:val="center"/>
          </w:tcPr>
          <w:p>
            <w:r>
              <w:t>Ahmed Nader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Primary Role</w:t>
            </w:r>
          </w:p>
        </w:tc>
        <w:tc>
          <w:tcPr>
            <w:tcW w:type="dxa" w:w="5184"/>
            <w:vAlign w:val="center"/>
          </w:tcPr>
          <w:p>
            <w:r>
              <w:t>Cybersecurity &amp; Business</w:t>
            </w:r>
          </w:p>
        </w:tc>
      </w:tr>
      <w:tr>
        <w:tc>
          <w:tcPr>
            <w:tcW w:type="dxa" w:w="5184"/>
            <w:vAlign w:val="center"/>
          </w:tcPr>
          <w:p>
            <w:r>
              <w:t>Workstream / Part</w:t>
            </w:r>
          </w:p>
        </w:tc>
        <w:tc>
          <w:tcPr>
            <w:tcW w:type="dxa" w:w="5184"/>
            <w:vAlign w:val="center"/>
          </w:tcPr>
          <w:p>
            <w:r>
              <w:t>BUS — Business Analysis and Cybersecurity</w:t>
            </w:r>
          </w:p>
        </w:tc>
      </w:tr>
      <w:tr>
        <w:tc>
          <w:tcPr>
            <w:tcW w:type="dxa" w:w="5184"/>
            <w:vAlign w:val="center"/>
          </w:tcPr>
          <w:p>
            <w:r>
              <w:t>Document Status</w:t>
            </w:r>
          </w:p>
        </w:tc>
        <w:tc>
          <w:tcPr>
            <w:tcW w:type="dxa" w:w="5184"/>
            <w:vAlign w:val="center"/>
          </w:tcPr>
          <w:p>
            <w:r>
              <w:t>Final — requirements proposal; implementation verification remains a follow-up</w:t>
            </w:r>
          </w:p>
        </w:tc>
      </w:tr>
      <w:tr>
        <w:tc>
          <w:tcPr>
            <w:tcW w:type="dxa" w:w="5184"/>
            <w:vAlign w:val="center"/>
          </w:tcPr>
          <w:p>
            <w:r>
              <w:t>Version</w:t>
            </w:r>
          </w:p>
        </w:tc>
        <w:tc>
          <w:tcPr>
            <w:tcW w:type="dxa" w:w="5184"/>
            <w:vAlign w:val="center"/>
          </w:tcPr>
          <w:p>
            <w:r>
              <w:t>v1.0</w:t>
            </w:r>
          </w:p>
        </w:tc>
      </w:tr>
      <w:tr>
        <w:tc>
          <w:tcPr>
            <w:tcW w:type="dxa" w:w="5184"/>
            <w:vAlign w:val="center"/>
          </w:tcPr>
          <w:p>
            <w:r>
              <w:t>Submission Date</w:t>
            </w:r>
          </w:p>
        </w:tc>
        <w:tc>
          <w:tcPr>
            <w:tcW w:type="dxa" w:w="5184"/>
            <w:vAlign w:val="center"/>
          </w:tcPr>
          <w:p>
            <w:r>
              <w:t>10 October 2026</w:t>
            </w:r>
          </w:p>
        </w:tc>
      </w:tr>
    </w:tbl>
    <w:p/>
    <w:p>
      <w:pPr>
        <w:pStyle w:val="Heading1"/>
      </w:pPr>
      <w:r>
        <w:t>1. Purpose of the Report</w:t>
      </w:r>
    </w:p>
    <w:p>
      <w:r>
        <w:t>This report documents Ahmed Nader's Week 2 workstream deliverable for the Egypt Supply Chain Visibility (ESCV) project: an initial set of business requirements, cybersecurity requirements, and acceptance considerations. It provides a traceable baseline for team review and later mapping to user stories, implementation components, and tests.</w:t>
      </w:r>
    </w:p>
    <w:p>
      <w:pPr>
        <w:pStyle w:val="Heading1"/>
      </w:pPr>
      <w:r>
        <w:t>2. Weekly Objective</w:t>
      </w:r>
    </w:p>
    <w:p>
      <w:r>
        <w:t>Define the initial business requirements, security requirements, and acceptance considerations for ESCV, in line with the Week 2 Requirements Analysis task in the ESCV Initial 10-Week Individual Team Plan.</w:t>
      </w:r>
    </w:p>
    <w:p>
      <w:pPr>
        <w:pStyle w:val="Heading1"/>
      </w:pPr>
      <w:r>
        <w:t>3. Work Completed</w:t>
      </w:r>
    </w:p>
    <w:p>
      <w:r>
        <w:t>The concrete work product in this report is the structured requirements proposal and acceptance checklist below. Implementation status has not been asserted: requirements must be compared with the repository before any control is described as implemented.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CE6F1"/>
          </w:tcPr>
          <w:p>
            <w:r>
              <w:rPr>
                <w:b/>
              </w:rPr>
              <w:t>Activity / Deliverable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Evidence / Reference</w:t>
            </w:r>
          </w:p>
        </w:tc>
      </w:tr>
      <w:tr>
        <w:tc>
          <w:tcPr>
            <w:tcW w:type="dxa" w:w="2592"/>
            <w:vAlign w:val="center"/>
          </w:tcPr>
          <w:p>
            <w:r>
              <w:t>Business requirements proposal</w:t>
            </w:r>
          </w:p>
        </w:tc>
        <w:tc>
          <w:tcPr>
            <w:tcW w:type="dxa" w:w="2592"/>
            <w:vAlign w:val="center"/>
          </w:tcPr>
          <w:p>
            <w:r>
              <w:t>Prepared in this report</w:t>
            </w:r>
          </w:p>
        </w:tc>
        <w:tc>
          <w:tcPr>
            <w:tcW w:type="dxa" w:w="2592"/>
            <w:vAlign w:val="center"/>
          </w:tcPr>
          <w:p>
            <w:r>
              <w:t>Defined key stakeholder needs and initial functional requirements.</w:t>
            </w:r>
          </w:p>
        </w:tc>
        <w:tc>
          <w:tcPr>
            <w:tcW w:type="dxa" w:w="2592"/>
            <w:vAlign w:val="center"/>
          </w:tcPr>
          <w:p>
            <w:r>
              <w:t>Section 5.1; ESCV Plan, Week 2.</w:t>
            </w:r>
          </w:p>
        </w:tc>
      </w:tr>
      <w:tr>
        <w:tc>
          <w:tcPr>
            <w:tcW w:type="dxa" w:w="2592"/>
            <w:vAlign w:val="center"/>
          </w:tcPr>
          <w:p>
            <w:r>
              <w:t>Cybersecurity requirements proposal</w:t>
            </w:r>
          </w:p>
        </w:tc>
        <w:tc>
          <w:tcPr>
            <w:tcW w:type="dxa" w:w="2592"/>
            <w:vAlign w:val="center"/>
          </w:tcPr>
          <w:p>
            <w:r>
              <w:t>Prepared in this report</w:t>
            </w:r>
          </w:p>
        </w:tc>
        <w:tc>
          <w:tcPr>
            <w:tcW w:type="dxa" w:w="2592"/>
            <w:vAlign w:val="center"/>
          </w:tcPr>
          <w:p>
            <w:r>
              <w:t>Defined proposed controls for authentication, authorization, data protection, logging, and API/event security.</w:t>
            </w:r>
          </w:p>
        </w:tc>
        <w:tc>
          <w:tcPr>
            <w:tcW w:type="dxa" w:w="2592"/>
            <w:vAlign w:val="center"/>
          </w:tcPr>
          <w:p>
            <w:r>
              <w:t>Section 5.2; repository review remains a follow-up.</w:t>
            </w:r>
          </w:p>
        </w:tc>
      </w:tr>
      <w:tr>
        <w:tc>
          <w:tcPr>
            <w:tcW w:type="dxa" w:w="2592"/>
            <w:vAlign w:val="center"/>
          </w:tcPr>
          <w:p>
            <w:r>
              <w:t>Acceptance considerations</w:t>
            </w:r>
          </w:p>
        </w:tc>
        <w:tc>
          <w:tcPr>
            <w:tcW w:type="dxa" w:w="2592"/>
            <w:vAlign w:val="center"/>
          </w:tcPr>
          <w:p>
            <w:r>
              <w:t>Prepared in this report</w:t>
            </w:r>
          </w:p>
        </w:tc>
        <w:tc>
          <w:tcPr>
            <w:tcW w:type="dxa" w:w="2592"/>
            <w:vAlign w:val="center"/>
          </w:tcPr>
          <w:p>
            <w:r>
              <w:t>Defined testable expected outcomes for access control and input validation.</w:t>
            </w:r>
          </w:p>
        </w:tc>
        <w:tc>
          <w:tcPr>
            <w:tcW w:type="dxa" w:w="2592"/>
            <w:vAlign w:val="center"/>
          </w:tcPr>
          <w:p>
            <w:r>
              <w:t>Section 5.3; test execution evidence not yet recorded.</w:t>
            </w:r>
          </w:p>
        </w:tc>
      </w:tr>
      <w:tr>
        <w:tc>
          <w:tcPr>
            <w:tcW w:type="dxa" w:w="2592"/>
            <w:vAlign w:val="center"/>
          </w:tcPr>
          <w:p>
            <w:r>
              <w:t>Initial risk and open-question register</w:t>
            </w:r>
          </w:p>
        </w:tc>
        <w:tc>
          <w:tcPr>
            <w:tcW w:type="dxa" w:w="2592"/>
            <w:vAlign w:val="center"/>
          </w:tcPr>
          <w:p>
            <w:r>
              <w:t>Prepared in this report</w:t>
            </w:r>
          </w:p>
        </w:tc>
        <w:tc>
          <w:tcPr>
            <w:tcW w:type="dxa" w:w="2592"/>
            <w:vAlign w:val="center"/>
          </w:tcPr>
          <w:p>
            <w:r>
              <w:t>Identified high-impact questions requiring implementation and team confirmation.</w:t>
            </w:r>
          </w:p>
        </w:tc>
        <w:tc>
          <w:tcPr>
            <w:tcW w:type="dxa" w:w="2592"/>
            <w:vAlign w:val="center"/>
          </w:tcPr>
          <w:p>
            <w:r>
              <w:t>Section 6.</w:t>
            </w:r>
          </w:p>
        </w:tc>
      </w:tr>
    </w:tbl>
    <w:p/>
    <w:p>
      <w:pPr>
        <w:pStyle w:val="Heading1"/>
      </w:pPr>
      <w:r>
        <w:t>4. Contribution to ESCV</w:t>
      </w:r>
    </w:p>
    <w:p>
      <w:r>
        <w:t>This deliverable supports ESCV's multi-organization operating model by clarifying which stakeholder groups need which capabilities and by proposing security controls to protect shipment information. It gives the team a starting point for aligning business workflows, API behavior, data ownership, and security validation. The requirements are proposals pending review and approval by the team.</w:t>
      </w:r>
    </w:p>
    <w:p>
      <w:pPr>
        <w:pStyle w:val="Heading1"/>
      </w:pPr>
      <w:r>
        <w:t>5. Project-Specific Output</w:t>
      </w:r>
    </w:p>
    <w:p>
      <w:pPr>
        <w:pStyle w:val="Heading2"/>
      </w:pPr>
      <w:r>
        <w:t>5.1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5184"/>
            <w:shd w:fill="DCE6F1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BR-01</w:t>
            </w:r>
          </w:p>
        </w:tc>
        <w:tc>
          <w:tcPr>
            <w:tcW w:type="dxa" w:w="5184"/>
            <w:vAlign w:val="center"/>
          </w:tcPr>
          <w:p>
            <w:r>
              <w:t>Authorized shippers should be able to create and manage shipment records within their permitted scope.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BR-02</w:t>
            </w:r>
          </w:p>
        </w:tc>
        <w:tc>
          <w:tcPr>
            <w:tcW w:type="dxa" w:w="5184"/>
            <w:vAlign w:val="center"/>
          </w:tcPr>
          <w:p>
            <w:r>
              <w:t>Authorized stakeholders should be able to view shipment status and progress relevant to their role.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BR-03</w:t>
            </w:r>
          </w:p>
        </w:tc>
        <w:tc>
          <w:tcPr>
            <w:tcW w:type="dxa" w:w="5184"/>
            <w:vAlign w:val="center"/>
          </w:tcPr>
          <w:p>
            <w:r>
              <w:t>Carriers should be able to view assigned shipments and submit permitted status updates.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BR-04</w:t>
            </w:r>
          </w:p>
        </w:tc>
        <w:tc>
          <w:tcPr>
            <w:tcW w:type="dxa" w:w="5184"/>
            <w:vAlign w:val="center"/>
          </w:tcPr>
          <w:p>
            <w:r>
              <w:t>Regulators should be able to access information within their approved regulatory scope.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BR-05</w:t>
            </w:r>
          </w:p>
        </w:tc>
        <w:tc>
          <w:tcPr>
            <w:tcW w:type="dxa" w:w="5184"/>
            <w:vAlign w:val="center"/>
          </w:tcPr>
          <w:p>
            <w:r>
              <w:t>The platform should enforce role-appropriate capabilities for shippers, carriers, regulators, and administrators.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BR-06</w:t>
            </w:r>
          </w:p>
        </w:tc>
        <w:tc>
          <w:tcPr>
            <w:tcW w:type="dxa" w:w="5184"/>
            <w:vAlign w:val="center"/>
          </w:tcPr>
          <w:p>
            <w:r>
              <w:t>Authorized administrators should be able to manage user accounts and role assignments.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BR-07</w:t>
            </w:r>
          </w:p>
        </w:tc>
        <w:tc>
          <w:tcPr>
            <w:tcW w:type="dxa" w:w="5184"/>
            <w:vAlign w:val="center"/>
          </w:tcPr>
          <w:p>
            <w:r>
              <w:t>The platform should support relevant operational reporting for authorized users.</w:t>
            </w:r>
          </w:p>
        </w:tc>
      </w:tr>
    </w:tbl>
    <w:p/>
    <w:p>
      <w:pPr>
        <w:pStyle w:val="Heading2"/>
      </w:pPr>
      <w:r>
        <w:t>5.2 Cybersecurity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5184"/>
            <w:shd w:fill="DCE6F1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SEC-01</w:t>
            </w:r>
          </w:p>
        </w:tc>
        <w:tc>
          <w:tcPr>
            <w:tcW w:type="dxa" w:w="5184"/>
            <w:vAlign w:val="center"/>
          </w:tcPr>
          <w:p>
            <w:r>
              <w:t>Protected functionality must require authentication.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SEC-02</w:t>
            </w:r>
          </w:p>
        </w:tc>
        <w:tc>
          <w:tcPr>
            <w:tcW w:type="dxa" w:w="5184"/>
            <w:vAlign w:val="center"/>
          </w:tcPr>
          <w:p>
            <w:r>
              <w:t>Authorization must be enforced by the backend; frontend-only restrictions are insufficient.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SEC-03</w:t>
            </w:r>
          </w:p>
        </w:tc>
        <w:tc>
          <w:tcPr>
            <w:tcW w:type="dxa" w:w="5184"/>
            <w:vAlign w:val="center"/>
          </w:tcPr>
          <w:p>
            <w:r>
              <w:t>The backend must authorize access to the specific shipment or resource requested.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SEC-04</w:t>
            </w:r>
          </w:p>
        </w:tc>
        <w:tc>
          <w:tcPr>
            <w:tcW w:type="dxa" w:w="5184"/>
            <w:vAlign w:val="center"/>
          </w:tcPr>
          <w:p>
            <w:r>
              <w:t>Access to another organization's shipment data must be denied unless explicitly permitted.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SEC-05</w:t>
            </w:r>
          </w:p>
        </w:tc>
        <w:tc>
          <w:tcPr>
            <w:tcW w:type="dxa" w:w="5184"/>
            <w:vAlign w:val="center"/>
          </w:tcPr>
          <w:p>
            <w:r>
              <w:t>Users should receive only the permissions necessary for their responsibilities.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SEC-06</w:t>
            </w:r>
          </w:p>
        </w:tc>
        <w:tc>
          <w:tcPr>
            <w:tcW w:type="dxa" w:w="5184"/>
            <w:vAlign w:val="center"/>
          </w:tcPr>
          <w:p>
            <w:r>
              <w:t>Credentials and sensitive data must not be exposed in source code, logs, error messages, or client-side bundles.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SEC-07</w:t>
            </w:r>
          </w:p>
        </w:tc>
        <w:tc>
          <w:tcPr>
            <w:tcW w:type="dxa" w:w="5184"/>
            <w:vAlign w:val="center"/>
          </w:tcPr>
          <w:p>
            <w:r>
              <w:t>Deployed client-server communications must use appropriately configured HTTPS/TLS.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SEC-08</w:t>
            </w:r>
          </w:p>
        </w:tc>
        <w:tc>
          <w:tcPr>
            <w:tcW w:type="dxa" w:w="5184"/>
            <w:vAlign w:val="center"/>
          </w:tcPr>
          <w:p>
            <w:r>
              <w:t>API input must be validated, and error handling must avoid exposing sensitive internal details.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SEC-09</w:t>
            </w:r>
          </w:p>
        </w:tc>
        <w:tc>
          <w:tcPr>
            <w:tcW w:type="dxa" w:w="5184"/>
            <w:vAlign w:val="center"/>
          </w:tcPr>
          <w:p>
            <w:r>
              <w:t>Important authentication, permission, administrative, and shipment-change events should be auditable.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SEC-10</w:t>
            </w:r>
          </w:p>
        </w:tc>
        <w:tc>
          <w:tcPr>
            <w:tcW w:type="dxa" w:w="5184"/>
            <w:vAlign w:val="center"/>
          </w:tcPr>
          <w:p>
            <w:r>
              <w:t>If RabbitMQ is used, queue/exchange access must be limited to authorized services and event consumers should validate messages.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SEC-11</w:t>
            </w:r>
          </w:p>
        </w:tc>
        <w:tc>
          <w:tcPr>
            <w:tcW w:type="dxa" w:w="5184"/>
            <w:vAlign w:val="center"/>
          </w:tcPr>
          <w:p>
            <w:r>
              <w:t>Dependencies should be reviewed for known vulnerabilities and findings should be triaged and remediated.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SEC-12</w:t>
            </w:r>
          </w:p>
        </w:tc>
        <w:tc>
          <w:tcPr>
            <w:tcW w:type="dxa" w:w="5184"/>
            <w:vAlign w:val="center"/>
          </w:tcPr>
          <w:p>
            <w:r>
              <w:t>Security controls and access rules should be tested in an authorized development or testing environment.</w:t>
            </w:r>
          </w:p>
        </w:tc>
      </w:tr>
    </w:tbl>
    <w:p/>
    <w:p>
      <w:pPr>
        <w:pStyle w:val="Heading2"/>
      </w:pPr>
      <w:r>
        <w:t>5.3 Acceptance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AC-01</w:t>
            </w:r>
          </w:p>
        </w:tc>
        <w:tc>
          <w:tcPr>
            <w:tcW w:type="dxa" w:w="3456"/>
            <w:vAlign w:val="center"/>
          </w:tcPr>
          <w:p>
            <w:r>
              <w:t>Request a protected endpoint without authentication.</w:t>
            </w:r>
          </w:p>
        </w:tc>
        <w:tc>
          <w:tcPr>
            <w:tcW w:type="dxa" w:w="3456"/>
            <w:vAlign w:val="center"/>
          </w:tcPr>
          <w:p>
            <w:r>
              <w:t>The request is denied.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AC-02</w:t>
            </w:r>
          </w:p>
        </w:tc>
        <w:tc>
          <w:tcPr>
            <w:tcW w:type="dxa" w:w="3456"/>
            <w:vAlign w:val="center"/>
          </w:tcPr>
          <w:p>
            <w:r>
              <w:t>A user requests a shipment outside their authorized scope.</w:t>
            </w:r>
          </w:p>
        </w:tc>
        <w:tc>
          <w:tcPr>
            <w:tcW w:type="dxa" w:w="3456"/>
            <w:vAlign w:val="center"/>
          </w:tcPr>
          <w:p>
            <w:r>
              <w:t>Access is denied without disclosing protected details.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AC-03</w:t>
            </w:r>
          </w:p>
        </w:tc>
        <w:tc>
          <w:tcPr>
            <w:tcW w:type="dxa" w:w="3456"/>
            <w:vAlign w:val="center"/>
          </w:tcPr>
          <w:p>
            <w:r>
              <w:t>A carrier attempts to modify a shipment not assigned to it.</w:t>
            </w:r>
          </w:p>
        </w:tc>
        <w:tc>
          <w:tcPr>
            <w:tcW w:type="dxa" w:w="3456"/>
            <w:vAlign w:val="center"/>
          </w:tcPr>
          <w:p>
            <w:r>
              <w:t>The modification is denied unless explicitly authorized.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AC-04</w:t>
            </w:r>
          </w:p>
        </w:tc>
        <w:tc>
          <w:tcPr>
            <w:tcW w:type="dxa" w:w="3456"/>
            <w:vAlign w:val="center"/>
          </w:tcPr>
          <w:p>
            <w:r>
              <w:t>A standard user attempts an administrative operation.</w:t>
            </w:r>
          </w:p>
        </w:tc>
        <w:tc>
          <w:tcPr>
            <w:tcW w:type="dxa" w:w="3456"/>
            <w:vAlign w:val="center"/>
          </w:tcPr>
          <w:p>
            <w:r>
              <w:t>The operation is denied.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AC-05</w:t>
            </w:r>
          </w:p>
        </w:tc>
        <w:tc>
          <w:tcPr>
            <w:tcW w:type="dxa" w:w="3456"/>
            <w:vAlign w:val="center"/>
          </w:tcPr>
          <w:p>
            <w:r>
              <w:t>A user submits malformed shipment data.</w:t>
            </w:r>
          </w:p>
        </w:tc>
        <w:tc>
          <w:tcPr>
            <w:tcW w:type="dxa" w:w="3456"/>
            <w:vAlign w:val="center"/>
          </w:tcPr>
          <w:p>
            <w:r>
              <w:t>The request is rejected with an appropriate, safe error.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AC-06</w:t>
            </w:r>
          </w:p>
        </w:tc>
        <w:tc>
          <w:tcPr>
            <w:tcW w:type="dxa" w:w="3456"/>
            <w:vAlign w:val="center"/>
          </w:tcPr>
          <w:p>
            <w:r>
              <w:t>An important administrative or shipment change occurs.</w:t>
            </w:r>
          </w:p>
        </w:tc>
        <w:tc>
          <w:tcPr>
            <w:tcW w:type="dxa" w:w="3456"/>
            <w:vAlign w:val="center"/>
          </w:tcPr>
          <w:p>
            <w:r>
              <w:t>The configured audit event is recorded.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AC-07</w:t>
            </w:r>
          </w:p>
        </w:tc>
        <w:tc>
          <w:tcPr>
            <w:tcW w:type="dxa" w:w="3456"/>
            <w:vAlign w:val="center"/>
          </w:tcPr>
          <w:p>
            <w:r>
              <w:t>An unauthorized service attempts to access a protected message queue, if applicable.</w:t>
            </w:r>
          </w:p>
        </w:tc>
        <w:tc>
          <w:tcPr>
            <w:tcW w:type="dxa" w:w="3456"/>
            <w:vAlign w:val="center"/>
          </w:tcPr>
          <w:p>
            <w:r>
              <w:t>Access is denied.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AC-08</w:t>
            </w:r>
          </w:p>
        </w:tc>
        <w:tc>
          <w:tcPr>
            <w:tcW w:type="dxa" w:w="3456"/>
            <w:vAlign w:val="center"/>
          </w:tcPr>
          <w:p>
            <w:r>
              <w:t>A known dependency vulnerability is identified.</w:t>
            </w:r>
          </w:p>
        </w:tc>
        <w:tc>
          <w:tcPr>
            <w:tcW w:type="dxa" w:w="3456"/>
            <w:vAlign w:val="center"/>
          </w:tcPr>
          <w:p>
            <w:r>
              <w:t>The finding is assessed, documented, and assigned a remediation action.</w:t>
            </w:r>
          </w:p>
        </w:tc>
      </w:tr>
    </w:tbl>
    <w:p/>
    <w:p>
      <w:r>
        <w:t>Acceptance checks above are proposed test cases, not results. A test should only be marked passed or failed after execution and recording evidence.</w:t>
      </w:r>
    </w:p>
    <w:p>
      <w:pPr>
        <w:pStyle w:val="Heading2"/>
      </w:pPr>
      <w:r>
        <w:t>5.4 Proposed Access-Control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CE6F1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074"/>
            <w:shd w:fill="DCE6F1"/>
          </w:tcPr>
          <w:p>
            <w:r>
              <w:rPr>
                <w:b/>
              </w:rPr>
              <w:t>Shipper</w:t>
            </w:r>
          </w:p>
        </w:tc>
        <w:tc>
          <w:tcPr>
            <w:tcW w:type="dxa" w:w="2074"/>
            <w:shd w:fill="DCE6F1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074"/>
            <w:shd w:fill="DCE6F1"/>
          </w:tcPr>
          <w:p>
            <w:r>
              <w:rPr>
                <w:b/>
              </w:rPr>
              <w:t>Regulator</w:t>
            </w:r>
          </w:p>
        </w:tc>
        <w:tc>
          <w:tcPr>
            <w:tcW w:type="dxa" w:w="2074"/>
            <w:shd w:fill="DCE6F1"/>
          </w:tcPr>
          <w:p>
            <w:r>
              <w:rPr>
                <w:b/>
              </w:rPr>
              <w:t>Administrator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Create shipment</w:t>
            </w:r>
          </w:p>
        </w:tc>
        <w:tc>
          <w:tcPr>
            <w:tcW w:type="dxa" w:w="2074"/>
            <w:vAlign w:val="center"/>
          </w:tcPr>
          <w:p>
            <w:r>
              <w:t>Own/authorized scope</w:t>
            </w:r>
          </w:p>
        </w:tc>
        <w:tc>
          <w:tcPr>
            <w:tcW w:type="dxa" w:w="2074"/>
            <w:vAlign w:val="center"/>
          </w:tcPr>
          <w:p>
            <w:r>
              <w:t>Only if explicitly permitted</w:t>
            </w:r>
          </w:p>
        </w:tc>
        <w:tc>
          <w:tcPr>
            <w:tcW w:type="dxa" w:w="2074"/>
            <w:vAlign w:val="center"/>
          </w:tcPr>
          <w:p>
            <w:r>
              <w:t>No, unless authorized</w:t>
            </w:r>
          </w:p>
        </w:tc>
        <w:tc>
          <w:tcPr>
            <w:tcW w:type="dxa" w:w="2074"/>
            <w:vAlign w:val="center"/>
          </w:tcPr>
          <w:p>
            <w:r>
              <w:t>Only if required by approved policy</w:t>
            </w:r>
          </w:p>
        </w:tc>
      </w:tr>
      <w:tr>
        <w:tc>
          <w:tcPr>
            <w:tcW w:type="dxa" w:w="2074"/>
            <w:vAlign w:val="center"/>
          </w:tcPr>
          <w:p>
            <w:r>
              <w:t>View shipment</w:t>
            </w:r>
          </w:p>
        </w:tc>
        <w:tc>
          <w:tcPr>
            <w:tcW w:type="dxa" w:w="2074"/>
            <w:vAlign w:val="center"/>
          </w:tcPr>
          <w:p>
            <w:r>
              <w:t>Own/authorized scope</w:t>
            </w:r>
          </w:p>
        </w:tc>
        <w:tc>
          <w:tcPr>
            <w:tcW w:type="dxa" w:w="2074"/>
            <w:vAlign w:val="center"/>
          </w:tcPr>
          <w:p>
            <w:r>
              <w:t>Assigned/authorized scope</w:t>
            </w:r>
          </w:p>
        </w:tc>
        <w:tc>
          <w:tcPr>
            <w:tcW w:type="dxa" w:w="2074"/>
            <w:vAlign w:val="center"/>
          </w:tcPr>
          <w:p>
            <w:r>
              <w:t>Approved regulatory scope</w:t>
            </w:r>
          </w:p>
        </w:tc>
        <w:tc>
          <w:tcPr>
            <w:tcW w:type="dxa" w:w="2074"/>
            <w:vAlign w:val="center"/>
          </w:tcPr>
          <w:p>
            <w:r>
              <w:t>According to approved policy</w:t>
            </w:r>
          </w:p>
        </w:tc>
      </w:tr>
      <w:tr>
        <w:tc>
          <w:tcPr>
            <w:tcW w:type="dxa" w:w="2074"/>
            <w:vAlign w:val="center"/>
          </w:tcPr>
          <w:p>
            <w:r>
              <w:t>Update shipment status</w:t>
            </w:r>
          </w:p>
        </w:tc>
        <w:tc>
          <w:tcPr>
            <w:tcW w:type="dxa" w:w="2074"/>
            <w:vAlign w:val="center"/>
          </w:tcPr>
          <w:p>
            <w:r>
              <w:t>Only if permitted</w:t>
            </w:r>
          </w:p>
        </w:tc>
        <w:tc>
          <w:tcPr>
            <w:tcW w:type="dxa" w:w="2074"/>
            <w:vAlign w:val="center"/>
          </w:tcPr>
          <w:p>
            <w:r>
              <w:t>Assigned/authorized shipments</w:t>
            </w:r>
          </w:p>
        </w:tc>
        <w:tc>
          <w:tcPr>
            <w:tcW w:type="dxa" w:w="2074"/>
            <w:vAlign w:val="center"/>
          </w:tcPr>
          <w:p>
            <w:r>
              <w:t>Only if explicitly permitted</w:t>
            </w:r>
          </w:p>
        </w:tc>
        <w:tc>
          <w:tcPr>
            <w:tcW w:type="dxa" w:w="2074"/>
            <w:vAlign w:val="center"/>
          </w:tcPr>
          <w:p>
            <w:r>
              <w:t>According to approved policy</w:t>
            </w:r>
          </w:p>
        </w:tc>
      </w:tr>
      <w:tr>
        <w:tc>
          <w:tcPr>
            <w:tcW w:type="dxa" w:w="2074"/>
            <w:vAlign w:val="center"/>
          </w:tcPr>
          <w:p>
            <w:r>
              <w:t>View reports</w:t>
            </w:r>
          </w:p>
        </w:tc>
        <w:tc>
          <w:tcPr>
            <w:tcW w:type="dxa" w:w="2074"/>
            <w:vAlign w:val="center"/>
          </w:tcPr>
          <w:p>
            <w:r>
              <w:t>Relevant authorized data</w:t>
            </w:r>
          </w:p>
        </w:tc>
        <w:tc>
          <w:tcPr>
            <w:tcW w:type="dxa" w:w="2074"/>
            <w:vAlign w:val="center"/>
          </w:tcPr>
          <w:p>
            <w:r>
              <w:t>Relevant authorized data</w:t>
            </w:r>
          </w:p>
        </w:tc>
        <w:tc>
          <w:tcPr>
            <w:tcW w:type="dxa" w:w="2074"/>
            <w:vAlign w:val="center"/>
          </w:tcPr>
          <w:p>
            <w:r>
              <w:t>Authorized regulatory reports</w:t>
            </w:r>
          </w:p>
        </w:tc>
        <w:tc>
          <w:tcPr>
            <w:tcW w:type="dxa" w:w="2074"/>
            <w:vAlign w:val="center"/>
          </w:tcPr>
          <w:p>
            <w:r>
              <w:t>According to approved policy</w:t>
            </w:r>
          </w:p>
        </w:tc>
      </w:tr>
      <w:tr>
        <w:tc>
          <w:tcPr>
            <w:tcW w:type="dxa" w:w="2074"/>
            <w:vAlign w:val="center"/>
          </w:tcPr>
          <w:p>
            <w:r>
              <w:t>Manage accounts / roles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Authorized administrators</w:t>
            </w:r>
          </w:p>
        </w:tc>
      </w:tr>
    </w:tbl>
    <w:p/>
    <w:p>
      <w:r>
        <w:t>This is a proposed policy for review, not a claim about the current application's implemented roles. Final permissions must match approved requirements and the actual product model.</w:t>
      </w:r>
    </w:p>
    <w:p>
      <w:pPr>
        <w:pStyle w:val="Heading1"/>
      </w:pPr>
      <w:r>
        <w:t>6. Problems, Risks,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CE6F1"/>
          </w:tcPr>
          <w:p>
            <w:r>
              <w:rPr>
                <w:b/>
              </w:rPr>
              <w:t>Issue / Question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Owner / Next Action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Authentication and authorization behavior has not yet been mapped to specific code paths in this report.</w:t>
            </w:r>
          </w:p>
        </w:tc>
        <w:tc>
          <w:tcPr>
            <w:tcW w:type="dxa" w:w="2592"/>
            <w:vAlign w:val="center"/>
          </w:tcPr>
          <w:p>
            <w:r>
              <w:t>High</w:t>
            </w:r>
          </w:p>
        </w:tc>
        <w:tc>
          <w:tcPr>
            <w:tcW w:type="dxa" w:w="2592"/>
            <w:vAlign w:val="center"/>
          </w:tcPr>
          <w:p>
            <w:r>
              <w:t>Open — verification required</w:t>
            </w:r>
          </w:p>
        </w:tc>
        <w:tc>
          <w:tcPr>
            <w:tcW w:type="dxa" w:w="2592"/>
            <w:vAlign w:val="center"/>
          </w:tcPr>
          <w:p>
            <w:r>
              <w:t>Ahmed Nader: inspect relevant backend modules and record exact file references.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Shipment ownership and organization boundaries require confirmation against the actual data model and workflows.</w:t>
            </w:r>
          </w:p>
        </w:tc>
        <w:tc>
          <w:tcPr>
            <w:tcW w:type="dxa" w:w="2592"/>
            <w:vAlign w:val="center"/>
          </w:tcPr>
          <w:p>
            <w:r>
              <w:t>High</w:t>
            </w:r>
          </w:p>
        </w:tc>
        <w:tc>
          <w:tcPr>
            <w:tcW w:type="dxa" w:w="2592"/>
            <w:vAlign w:val="center"/>
          </w:tcPr>
          <w:p>
            <w:r>
              <w:t>Open — confirmation required</w:t>
            </w:r>
          </w:p>
        </w:tc>
        <w:tc>
          <w:tcPr>
            <w:tcW w:type="dxa" w:w="2592"/>
            <w:vAlign w:val="center"/>
          </w:tcPr>
          <w:p>
            <w:r>
              <w:t>Coordinate with the system-design and database workstreams.</w:t>
            </w:r>
          </w:p>
        </w:tc>
      </w:tr>
      <w:tr>
        <w:tc>
          <w:tcPr>
            <w:tcW w:type="dxa" w:w="2592"/>
            <w:vAlign w:val="center"/>
          </w:tcPr>
          <w:p>
            <w:r>
              <w:t>Final stakeholder permissions need agreement across the team.</w:t>
            </w:r>
          </w:p>
        </w:tc>
        <w:tc>
          <w:tcPr>
            <w:tcW w:type="dxa" w:w="2592"/>
            <w:vAlign w:val="center"/>
          </w:tcPr>
          <w:p>
            <w:r>
              <w:t>Medium–High</w:t>
            </w:r>
          </w:p>
        </w:tc>
        <w:tc>
          <w:tcPr>
            <w:tcW w:type="dxa" w:w="2592"/>
            <w:vAlign w:val="center"/>
          </w:tcPr>
          <w:p>
            <w:r>
              <w:t>Open — team review required</w:t>
            </w:r>
          </w:p>
        </w:tc>
        <w:tc>
          <w:tcPr>
            <w:tcW w:type="dxa" w:w="2592"/>
            <w:vAlign w:val="center"/>
          </w:tcPr>
          <w:p>
            <w:r>
              <w:t>Review the proposed access-control model with the team leader and relevant owners.</w:t>
            </w:r>
          </w:p>
        </w:tc>
      </w:tr>
      <w:tr>
        <w:tc>
          <w:tcPr>
            <w:tcW w:type="dxa" w:w="2592"/>
            <w:vAlign w:val="center"/>
          </w:tcPr>
          <w:p>
            <w:r>
              <w:t>Acceptance tests need execution evidence before they can be reported as passed.</w:t>
            </w:r>
          </w:p>
        </w:tc>
        <w:tc>
          <w:tcPr>
            <w:tcW w:type="dxa" w:w="2592"/>
            <w:vAlign w:val="center"/>
          </w:tcPr>
          <w:p>
            <w:r>
              <w:t>Medium</w:t>
            </w:r>
          </w:p>
        </w:tc>
        <w:tc>
          <w:tcPr>
            <w:tcW w:type="dxa" w:w="2592"/>
            <w:vAlign w:val="center"/>
          </w:tcPr>
          <w:p>
            <w:r>
              <w:t>Open — not executed/documented here</w:t>
            </w:r>
          </w:p>
        </w:tc>
        <w:tc>
          <w:tcPr>
            <w:tcW w:type="dxa" w:w="2592"/>
            <w:vAlign w:val="center"/>
          </w:tcPr>
          <w:p>
            <w:r>
              <w:t>Create/run tests in an authorized test environment and record results.</w:t>
            </w:r>
          </w:p>
        </w:tc>
      </w:tr>
    </w:tbl>
    <w:p/>
    <w:p>
      <w:pPr>
        <w:pStyle w:val="Heading1"/>
      </w:pPr>
      <w:r>
        <w:t>7. Decisions and Changes</w:t>
      </w:r>
    </w:p>
    <w:p>
      <w:r>
        <w:t>No formal team decisions or scope changes are documented in this report. The requirements and access-control model are proposals, not approved decisions. Record any decisions made during the reporting period only after confirming the decision, date, rationale, and affected requirement with the team.</w:t>
      </w:r>
    </w:p>
    <w:p>
      <w:pPr>
        <w:pStyle w:val="Heading1"/>
      </w:pPr>
      <w:r>
        <w:t>8.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CE6F1"/>
          </w:tcPr>
          <w:p>
            <w:r>
              <w:rPr>
                <w:b/>
              </w:rPr>
              <w:t>Evidence ID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Evidence Type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92"/>
            <w:shd w:fill="DCE6F1"/>
          </w:tcPr>
          <w:p>
            <w:r>
              <w:rPr>
                <w:b/>
              </w:rPr>
              <w:t>Repository / File Reference</w:t>
            </w:r>
          </w:p>
        </w:tc>
      </w:tr>
      <w:tr>
        <w:tc>
          <w:tcPr>
            <w:tcW w:type="dxa" w:w="2592"/>
            <w:vAlign w:val="center"/>
          </w:tcPr>
          <w:p>
            <w:r>
              <w:t>EV-01</w:t>
            </w:r>
          </w:p>
        </w:tc>
        <w:tc>
          <w:tcPr>
            <w:tcW w:type="dxa" w:w="2592"/>
            <w:vAlign w:val="center"/>
          </w:tcPr>
          <w:p>
            <w:r>
              <w:t>Individual report</w:t>
            </w:r>
          </w:p>
        </w:tc>
        <w:tc>
          <w:tcPr>
            <w:tcW w:type="dxa" w:w="2592"/>
            <w:vAlign w:val="center"/>
          </w:tcPr>
          <w:p>
            <w:r>
              <w:t>Business requirements, security requirements, and acceptance considerations.</w:t>
            </w:r>
          </w:p>
        </w:tc>
        <w:tc>
          <w:tcPr>
            <w:tcW w:type="dxa" w:w="2592"/>
            <w:vAlign w:val="center"/>
          </w:tcPr>
          <w:p>
            <w:r>
              <w:t>AN-BUS-01.docx, Sections 5.1–5.4.</w:t>
            </w:r>
          </w:p>
        </w:tc>
      </w:tr>
      <w:tr>
        <w:tc>
          <w:tcPr>
            <w:tcW w:type="dxa" w:w="2592"/>
            <w:vAlign w:val="center"/>
          </w:tcPr>
          <w:p>
            <w:r>
              <w:t>EV-02</w:t>
            </w:r>
          </w:p>
        </w:tc>
        <w:tc>
          <w:tcPr>
            <w:tcW w:type="dxa" w:w="2592"/>
            <w:vAlign w:val="center"/>
          </w:tcPr>
          <w:p>
            <w:r>
              <w:t>Project plan reference</w:t>
            </w:r>
          </w:p>
        </w:tc>
        <w:tc>
          <w:tcPr>
            <w:tcW w:type="dxa" w:w="2592"/>
            <w:vAlign w:val="center"/>
          </w:tcPr>
          <w:p>
            <w:r>
              <w:t>Assigned Week 2 task for Ahmed Nader: business requirements, security requirements, and acceptance considerations.</w:t>
            </w:r>
          </w:p>
        </w:tc>
        <w:tc>
          <w:tcPr>
            <w:tcW w:type="dxa" w:w="2592"/>
            <w:vAlign w:val="center"/>
          </w:tcPr>
          <w:p>
            <w:r>
              <w:t>ESCV Plan.docx, Week 2 — Requirements Analysis.</w:t>
            </w:r>
          </w:p>
        </w:tc>
      </w:tr>
      <w:tr>
        <w:tc>
          <w:tcPr>
            <w:tcW w:type="dxa" w:w="2592"/>
            <w:vAlign w:val="center"/>
          </w:tcPr>
          <w:p>
            <w:r>
              <w:t>EV-03</w:t>
            </w:r>
          </w:p>
        </w:tc>
        <w:tc>
          <w:tcPr>
            <w:tcW w:type="dxa" w:w="2592"/>
            <w:vAlign w:val="center"/>
          </w:tcPr>
          <w:p>
            <w:r>
              <w:t>Repository reference</w:t>
            </w:r>
          </w:p>
        </w:tc>
        <w:tc>
          <w:tcPr>
            <w:tcW w:type="dxa" w:w="2592"/>
            <w:vAlign w:val="center"/>
          </w:tcPr>
          <w:p>
            <w:r>
              <w:t>Project repository to be reviewed for implementation evidence.</w:t>
            </w:r>
          </w:p>
        </w:tc>
        <w:tc>
          <w:tcPr>
            <w:tcW w:type="dxa" w:w="2592"/>
            <w:vAlign w:val="center"/>
          </w:tcPr>
          <w:p>
            <w:r>
              <w:t>https://github.com/ahmedmedhat-se/egypt-supply-chain-visibility</w:t>
            </w:r>
          </w:p>
        </w:tc>
      </w:tr>
      <w:tr>
        <w:tc>
          <w:tcPr>
            <w:tcW w:type="dxa" w:w="2592"/>
            <w:vAlign w:val="center"/>
          </w:tcPr>
          <w:p>
            <w:r>
              <w:t>EV-04</w:t>
            </w:r>
          </w:p>
        </w:tc>
        <w:tc>
          <w:tcPr>
            <w:tcW w:type="dxa" w:w="2592"/>
            <w:vAlign w:val="center"/>
          </w:tcPr>
          <w:p>
            <w:r>
              <w:t>Test evidence</w:t>
            </w:r>
          </w:p>
        </w:tc>
        <w:tc>
          <w:tcPr>
            <w:tcW w:type="dxa" w:w="2592"/>
            <w:vAlign w:val="center"/>
          </w:tcPr>
          <w:p>
            <w:r>
              <w:t>Results and artifacts for AC-01 through AC-08, once executed.</w:t>
            </w:r>
          </w:p>
        </w:tc>
        <w:tc>
          <w:tcPr>
            <w:tcW w:type="dxa" w:w="2592"/>
            <w:vAlign w:val="center"/>
          </w:tcPr>
          <w:p>
            <w:r>
              <w:t>Add exact test file, output, screenshot, or commit after validation.</w:t>
            </w:r>
          </w:p>
        </w:tc>
      </w:tr>
    </w:tbl>
    <w:p/>
    <w:p>
      <w:r>
        <w:t>EV-03 identifies the supplied repository as the review target; it does not claim that specific controls or tests have been verified there.</w:t>
      </w:r>
    </w:p>
    <w:p>
      <w:pPr>
        <w:pStyle w:val="Heading1"/>
      </w:pPr>
      <w:r>
        <w:t>9. Next-Week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</w:tcPr>
          <w:p>
            <w:r>
              <w:rPr>
                <w:b/>
              </w:rPr>
              <w:t>Follow-Up Item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Reason / Dependency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Expected Output</w:t>
            </w:r>
          </w:p>
        </w:tc>
      </w:tr>
      <w:tr>
        <w:tc>
          <w:tcPr>
            <w:tcW w:type="dxa" w:w="3456"/>
            <w:vAlign w:val="center"/>
          </w:tcPr>
          <w:p>
            <w:r>
              <w:t>Map each security requirement to the relevant repository component.</w:t>
            </w:r>
          </w:p>
        </w:tc>
        <w:tc>
          <w:tcPr>
            <w:tcW w:type="dxa" w:w="3456"/>
            <w:vAlign w:val="center"/>
          </w:tcPr>
          <w:p>
            <w:r>
              <w:t>Distinguish existing controls from gaps.</w:t>
            </w:r>
          </w:p>
        </w:tc>
        <w:tc>
          <w:tcPr>
            <w:tcW w:type="dxa" w:w="3456"/>
            <w:vAlign w:val="center"/>
          </w:tcPr>
          <w:p>
            <w:r>
              <w:t>Requirement-to-implementation matrix with exact file paths.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Confirm organization and shipment access boundaries with the team.</w:t>
            </w:r>
          </w:p>
        </w:tc>
        <w:tc>
          <w:tcPr>
            <w:tcW w:type="dxa" w:w="3456"/>
            <w:vAlign w:val="center"/>
          </w:tcPr>
          <w:p>
            <w:r>
              <w:t>Access rules depend on the approved business and data model.</w:t>
            </w:r>
          </w:p>
        </w:tc>
        <w:tc>
          <w:tcPr>
            <w:tcW w:type="dxa" w:w="3456"/>
            <w:vAlign w:val="center"/>
          </w:tcPr>
          <w:p>
            <w:r>
              <w:t>Reviewed role and data-access matrix.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Convert acceptance considerations into executable test cases.</w:t>
            </w:r>
          </w:p>
        </w:tc>
        <w:tc>
          <w:tcPr>
            <w:tcW w:type="dxa" w:w="3456"/>
            <w:vAlign w:val="center"/>
          </w:tcPr>
          <w:p>
            <w:r>
              <w:t>Requirements need verifiable outcomes.</w:t>
            </w:r>
          </w:p>
        </w:tc>
        <w:tc>
          <w:tcPr>
            <w:tcW w:type="dxa" w:w="3456"/>
            <w:vAlign w:val="center"/>
          </w:tcPr>
          <w:p>
            <w:r>
              <w:t>Numbered test cases with recorded results.</w:t>
            </w:r>
          </w:p>
        </w:tc>
      </w:tr>
      <w:tr>
        <w:tc>
          <w:tcPr>
            <w:tcW w:type="dxa" w:w="3456"/>
            <w:vAlign w:val="center"/>
          </w:tcPr>
          <w:p>
            <w:r>
              <w:t>Review requirements with the team and update based on feedback.</w:t>
            </w:r>
          </w:p>
        </w:tc>
        <w:tc>
          <w:tcPr>
            <w:tcW w:type="dxa" w:w="3456"/>
            <w:vAlign w:val="center"/>
          </w:tcPr>
          <w:p>
            <w:r>
              <w:t>The plan allows requirements to evolve after review.</w:t>
            </w:r>
          </w:p>
        </w:tc>
        <w:tc>
          <w:tcPr>
            <w:tcW w:type="dxa" w:w="3456"/>
            <w:vAlign w:val="center"/>
          </w:tcPr>
          <w:p>
            <w:r>
              <w:t>Agreed requirements baseline and change notes.</w:t>
            </w:r>
          </w:p>
        </w:tc>
      </w:tr>
    </w:tbl>
    <w:p/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</w:tcPr>
          <w:p>
            <w:r>
              <w:rPr>
                <w:b/>
              </w:rPr>
              <w:t>Reference Type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  <w:shd w:fill="DCE6F1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Project task</w:t>
            </w:r>
          </w:p>
        </w:tc>
        <w:tc>
          <w:tcPr>
            <w:tcW w:type="dxa" w:w="3456"/>
            <w:vAlign w:val="center"/>
          </w:tcPr>
          <w:p>
            <w:r>
              <w:t>W2-BUS-SEC</w:t>
            </w:r>
          </w:p>
        </w:tc>
        <w:tc>
          <w:tcPr>
            <w:tcW w:type="dxa" w:w="3456"/>
            <w:vAlign w:val="center"/>
          </w:tcPr>
          <w:p>
            <w:r>
              <w:t>ESCV Plan.docx — Week 2: define business requirements, security requirements, and acceptance considerations.</w:t>
            </w:r>
          </w:p>
        </w:tc>
      </w:tr>
      <w:tr>
        <w:tc>
          <w:tcPr>
            <w:tcW w:type="dxa" w:w="3456"/>
            <w:vAlign w:val="center"/>
          </w:tcPr>
          <w:p>
            <w:r>
              <w:t>Business requirements</w:t>
            </w:r>
          </w:p>
        </w:tc>
        <w:tc>
          <w:tcPr>
            <w:tcW w:type="dxa" w:w="3456"/>
            <w:vAlign w:val="center"/>
          </w:tcPr>
          <w:p>
            <w:r>
              <w:t>BR-01–BR-07</w:t>
            </w:r>
          </w:p>
        </w:tc>
        <w:tc>
          <w:tcPr>
            <w:tcW w:type="dxa" w:w="3456"/>
            <w:vAlign w:val="center"/>
          </w:tcPr>
          <w:p>
            <w:r>
              <w:t>Section 5.1 of this report; identifiers proposed for traceability.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Security requirements</w:t>
            </w:r>
          </w:p>
        </w:tc>
        <w:tc>
          <w:tcPr>
            <w:tcW w:type="dxa" w:w="3456"/>
            <w:vAlign w:val="center"/>
          </w:tcPr>
          <w:p>
            <w:r>
              <w:t>SEC-01–SEC-12</w:t>
            </w:r>
          </w:p>
        </w:tc>
        <w:tc>
          <w:tcPr>
            <w:tcW w:type="dxa" w:w="3456"/>
            <w:vAlign w:val="center"/>
          </w:tcPr>
          <w:p>
            <w:r>
              <w:t>Section 5.2 of this report; identifiers proposed for traceability.</w:t>
            </w:r>
          </w:p>
        </w:tc>
      </w:tr>
      <w:tr>
        <w:tc>
          <w:tcPr>
            <w:tcW w:type="dxa" w:w="3456"/>
            <w:vAlign w:val="center"/>
          </w:tcPr>
          <w:p>
            <w:r>
              <w:t>Acceptance tests</w:t>
            </w:r>
          </w:p>
        </w:tc>
        <w:tc>
          <w:tcPr>
            <w:tcW w:type="dxa" w:w="3456"/>
            <w:vAlign w:val="center"/>
          </w:tcPr>
          <w:p>
            <w:r>
              <w:t>AC-01–AC-08</w:t>
            </w:r>
          </w:p>
        </w:tc>
        <w:tc>
          <w:tcPr>
            <w:tcW w:type="dxa" w:w="3456"/>
            <w:vAlign w:val="center"/>
          </w:tcPr>
          <w:p>
            <w:r>
              <w:t>Section 5.3; proposed tests pending execution and evidence.</w:t>
            </w:r>
          </w:p>
        </w:tc>
      </w:tr>
      <w:tr>
        <w:tc>
          <w:tcPr>
            <w:tcW w:type="dxa" w:w="3456"/>
            <w:vAlign w:val="center"/>
          </w:tcPr>
          <w:p>
            <w:r>
              <w:t>Implementation</w:t>
            </w:r>
          </w:p>
        </w:tc>
        <w:tc>
          <w:tcPr>
            <w:tcW w:type="dxa" w:w="3456"/>
            <w:vAlign w:val="center"/>
          </w:tcPr>
          <w:p>
            <w:r>
              <w:t>TBD</w:t>
            </w:r>
          </w:p>
        </w:tc>
        <w:tc>
          <w:tcPr>
            <w:tcW w:type="dxa" w:w="3456"/>
            <w:vAlign w:val="center"/>
          </w:tcPr>
          <w:p>
            <w:r>
              <w:t>Add exact repository file path, commit, or pull request after code review.</w:t>
            </w:r>
          </w:p>
        </w:tc>
      </w:tr>
    </w:tbl>
    <w:p/>
    <w:p>
      <w:pPr>
        <w:pStyle w:val="Heading1"/>
      </w:pPr>
      <w:r>
        <w:t>11. Submission Naming Convention</w:t>
      </w:r>
    </w:p>
    <w:p>
      <w:r>
        <w:t>The template specifies [FirstInitial][LastInitial]-[PART-CODE]-[NN].extension. This report uses AN-BUS-01.docx, using Ahmed Nader's initials and the BUS workstream code. Confirm the preferred part-code with the team if the project registry uses a different code for combined business and cybersecurity work.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ESCV | Egypt Supply Chain Visibility | Individual Weekly Contribution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