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09" w:rsidRPr="0003566C" w:rsidRDefault="00BC21D4" w:rsidP="005E2E8C">
      <w:pPr>
        <w:pStyle w:val="Heading1"/>
        <w:ind w:left="360"/>
        <w:jc w:val="center"/>
        <w:rPr>
          <w:rFonts w:asciiTheme="minorBidi" w:hAnsiTheme="minorBidi" w:cstheme="minorBidi"/>
          <w:sz w:val="32"/>
          <w:szCs w:val="32"/>
          <w:u w:val="single"/>
        </w:rPr>
      </w:pPr>
      <w:bookmarkStart w:id="0" w:name="PeriodicBenefitRiskEvaluationReport"/>
      <w:bookmarkStart w:id="1" w:name="Actions_Taken_Due_To_Safety_Reasons"/>
      <w:bookmarkStart w:id="2" w:name="_Toc450476894"/>
      <w:bookmarkEnd w:id="0"/>
      <w:bookmarkEnd w:id="1"/>
      <w:r w:rsidRPr="0003566C">
        <w:rPr>
          <w:rFonts w:asciiTheme="minorBidi" w:hAnsiTheme="minorBidi" w:cstheme="minorBidi"/>
          <w:sz w:val="32"/>
          <w:szCs w:val="32"/>
          <w:u w:val="single"/>
        </w:rPr>
        <w:t>Periodic benefit risk evaluation report (PBRER)</w:t>
      </w:r>
      <w:bookmarkEnd w:id="2"/>
    </w:p>
    <w:p w:rsidR="0003566C" w:rsidRDefault="0003566C" w:rsidP="0003566C">
      <w:pPr>
        <w:ind w:left="360"/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DB6813" w:rsidRPr="00207520" w:rsidRDefault="00DB6813" w:rsidP="00D941D5">
      <w:pPr>
        <w:ind w:left="360"/>
        <w:jc w:val="center"/>
        <w:rPr>
          <w:rFonts w:asciiTheme="minorBidi" w:hAnsiTheme="minorBidi"/>
          <w:b/>
          <w:bCs/>
          <w:sz w:val="24"/>
          <w:szCs w:val="24"/>
        </w:rPr>
      </w:pPr>
      <w:r w:rsidRPr="00207520">
        <w:rPr>
          <w:rFonts w:asciiTheme="minorBidi" w:hAnsiTheme="minorBidi"/>
          <w:b/>
          <w:bCs/>
          <w:sz w:val="24"/>
          <w:szCs w:val="24"/>
        </w:rPr>
        <w:t>Product name:</w:t>
      </w:r>
      <w:r w:rsidR="00217AD9" w:rsidRPr="00207520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D941D5" w:rsidRDefault="00DB6813" w:rsidP="00D941D5">
      <w:pPr>
        <w:ind w:left="360"/>
        <w:jc w:val="center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b/>
          <w:bCs/>
          <w:sz w:val="24"/>
          <w:szCs w:val="24"/>
        </w:rPr>
        <w:t xml:space="preserve">Active substance: </w:t>
      </w:r>
    </w:p>
    <w:p w:rsidR="008F70BA" w:rsidRPr="00207520" w:rsidRDefault="00DB6813" w:rsidP="00D941D5">
      <w:pPr>
        <w:ind w:left="360"/>
        <w:jc w:val="center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b/>
          <w:bCs/>
          <w:sz w:val="24"/>
          <w:szCs w:val="24"/>
        </w:rPr>
        <w:t xml:space="preserve">ATC </w:t>
      </w:r>
      <w:r w:rsidR="00256C9D" w:rsidRPr="00207520">
        <w:rPr>
          <w:rFonts w:asciiTheme="minorBidi" w:hAnsiTheme="minorBidi"/>
          <w:b/>
          <w:bCs/>
          <w:sz w:val="24"/>
          <w:szCs w:val="24"/>
        </w:rPr>
        <w:t>code:</w:t>
      </w:r>
      <w:r w:rsidR="00217659" w:rsidRPr="00207520">
        <w:rPr>
          <w:rFonts w:asciiTheme="minorBidi" w:hAnsiTheme="minorBidi"/>
          <w:sz w:val="24"/>
          <w:szCs w:val="24"/>
        </w:rPr>
        <w:t xml:space="preserve"> </w:t>
      </w:r>
    </w:p>
    <w:p w:rsidR="008F70BA" w:rsidRPr="00207520" w:rsidRDefault="00F52555" w:rsidP="00D941D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2" w:lineRule="exact"/>
        <w:ind w:left="810" w:right="112" w:hanging="45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b/>
          <w:bCs/>
          <w:sz w:val="24"/>
          <w:szCs w:val="24"/>
        </w:rPr>
        <w:t>Na</w:t>
      </w:r>
      <w:r w:rsidRPr="00207520">
        <w:rPr>
          <w:rFonts w:asciiTheme="minorBidi" w:hAnsiTheme="minorBidi"/>
          <w:b/>
          <w:bCs/>
          <w:spacing w:val="-1"/>
          <w:sz w:val="24"/>
          <w:szCs w:val="24"/>
        </w:rPr>
        <w:t>m</w:t>
      </w:r>
      <w:r w:rsidRPr="00207520">
        <w:rPr>
          <w:rFonts w:asciiTheme="minorBidi" w:hAnsiTheme="minorBidi"/>
          <w:b/>
          <w:bCs/>
          <w:sz w:val="24"/>
          <w:szCs w:val="24"/>
        </w:rPr>
        <w:t>e</w:t>
      </w:r>
      <w:r w:rsidRPr="00207520">
        <w:rPr>
          <w:rFonts w:asciiTheme="minorBidi" w:hAnsiTheme="minorBidi"/>
          <w:b/>
          <w:bCs/>
          <w:spacing w:val="-1"/>
          <w:sz w:val="24"/>
          <w:szCs w:val="24"/>
        </w:rPr>
        <w:t xml:space="preserve"> </w:t>
      </w:r>
      <w:r w:rsidRPr="00207520">
        <w:rPr>
          <w:rFonts w:asciiTheme="minorBidi" w:hAnsiTheme="minorBidi"/>
          <w:b/>
          <w:bCs/>
          <w:sz w:val="24"/>
          <w:szCs w:val="24"/>
        </w:rPr>
        <w:t>of</w:t>
      </w:r>
      <w:r w:rsidRPr="00207520">
        <w:rPr>
          <w:rFonts w:asciiTheme="minorBidi" w:hAnsiTheme="minorBidi"/>
          <w:sz w:val="24"/>
          <w:szCs w:val="24"/>
        </w:rPr>
        <w:t xml:space="preserve"> </w:t>
      </w:r>
      <w:r w:rsidRPr="00207520">
        <w:rPr>
          <w:rFonts w:asciiTheme="minorBidi" w:hAnsiTheme="minorBidi"/>
          <w:b/>
          <w:bCs/>
          <w:sz w:val="24"/>
          <w:szCs w:val="24"/>
        </w:rPr>
        <w:t xml:space="preserve">the </w:t>
      </w:r>
      <w:r w:rsidRPr="00207520">
        <w:rPr>
          <w:rFonts w:asciiTheme="minorBidi" w:hAnsiTheme="minorBidi"/>
          <w:b/>
          <w:bCs/>
          <w:spacing w:val="-2"/>
          <w:sz w:val="24"/>
          <w:szCs w:val="24"/>
        </w:rPr>
        <w:t>m</w:t>
      </w:r>
      <w:r w:rsidRPr="00207520">
        <w:rPr>
          <w:rFonts w:asciiTheme="minorBidi" w:hAnsiTheme="minorBidi"/>
          <w:b/>
          <w:bCs/>
          <w:spacing w:val="-1"/>
          <w:sz w:val="24"/>
          <w:szCs w:val="24"/>
        </w:rPr>
        <w:t>e</w:t>
      </w:r>
      <w:r w:rsidRPr="00207520">
        <w:rPr>
          <w:rFonts w:asciiTheme="minorBidi" w:hAnsiTheme="minorBidi"/>
          <w:b/>
          <w:bCs/>
          <w:spacing w:val="1"/>
          <w:sz w:val="24"/>
          <w:szCs w:val="24"/>
        </w:rPr>
        <w:t>d</w:t>
      </w:r>
      <w:r w:rsidRPr="00207520">
        <w:rPr>
          <w:rFonts w:asciiTheme="minorBidi" w:hAnsiTheme="minorBidi"/>
          <w:b/>
          <w:bCs/>
          <w:sz w:val="24"/>
          <w:szCs w:val="24"/>
        </w:rPr>
        <w:t>ici</w:t>
      </w:r>
      <w:r w:rsidRPr="00207520">
        <w:rPr>
          <w:rFonts w:asciiTheme="minorBidi" w:hAnsiTheme="minorBidi"/>
          <w:b/>
          <w:bCs/>
          <w:spacing w:val="1"/>
          <w:sz w:val="24"/>
          <w:szCs w:val="24"/>
        </w:rPr>
        <w:t>n</w:t>
      </w:r>
      <w:r w:rsidRPr="00207520">
        <w:rPr>
          <w:rFonts w:asciiTheme="minorBidi" w:hAnsiTheme="minorBidi"/>
          <w:b/>
          <w:bCs/>
          <w:sz w:val="24"/>
          <w:szCs w:val="24"/>
        </w:rPr>
        <w:t>al</w:t>
      </w:r>
      <w:r w:rsidRPr="00207520">
        <w:rPr>
          <w:rFonts w:asciiTheme="minorBidi" w:hAnsiTheme="minorBidi"/>
          <w:sz w:val="24"/>
          <w:szCs w:val="24"/>
        </w:rPr>
        <w:t xml:space="preserve"> </w:t>
      </w:r>
      <w:r w:rsidRPr="00207520">
        <w:rPr>
          <w:rFonts w:asciiTheme="minorBidi" w:hAnsiTheme="minorBidi"/>
          <w:b/>
          <w:bCs/>
          <w:spacing w:val="-3"/>
          <w:sz w:val="24"/>
          <w:szCs w:val="24"/>
        </w:rPr>
        <w:t>P</w:t>
      </w:r>
      <w:r w:rsidRPr="00207520">
        <w:rPr>
          <w:rFonts w:asciiTheme="minorBidi" w:hAnsiTheme="minorBidi"/>
          <w:b/>
          <w:bCs/>
          <w:spacing w:val="-1"/>
          <w:sz w:val="24"/>
          <w:szCs w:val="24"/>
        </w:rPr>
        <w:t>r</w:t>
      </w:r>
      <w:r w:rsidRPr="00207520">
        <w:rPr>
          <w:rFonts w:asciiTheme="minorBidi" w:hAnsiTheme="minorBidi"/>
          <w:b/>
          <w:bCs/>
          <w:sz w:val="24"/>
          <w:szCs w:val="24"/>
        </w:rPr>
        <w:t>o</w:t>
      </w:r>
      <w:r w:rsidRPr="00207520">
        <w:rPr>
          <w:rFonts w:asciiTheme="minorBidi" w:hAnsiTheme="minorBidi"/>
          <w:b/>
          <w:bCs/>
          <w:spacing w:val="1"/>
          <w:sz w:val="24"/>
          <w:szCs w:val="24"/>
        </w:rPr>
        <w:t>du</w:t>
      </w:r>
      <w:r w:rsidRPr="00207520">
        <w:rPr>
          <w:rFonts w:asciiTheme="minorBidi" w:hAnsiTheme="minorBidi"/>
          <w:b/>
          <w:bCs/>
          <w:spacing w:val="-1"/>
          <w:sz w:val="24"/>
          <w:szCs w:val="24"/>
        </w:rPr>
        <w:t>c</w:t>
      </w:r>
      <w:r w:rsidRPr="00207520">
        <w:rPr>
          <w:rFonts w:asciiTheme="minorBidi" w:hAnsiTheme="minorBidi"/>
          <w:b/>
          <w:bCs/>
          <w:sz w:val="24"/>
          <w:szCs w:val="24"/>
        </w:rPr>
        <w:t>t</w:t>
      </w:r>
      <w:r w:rsidRPr="00207520">
        <w:rPr>
          <w:rFonts w:asciiTheme="minorBidi" w:hAnsiTheme="minorBidi"/>
          <w:sz w:val="24"/>
          <w:szCs w:val="24"/>
        </w:rPr>
        <w:t xml:space="preserve"> </w:t>
      </w:r>
    </w:p>
    <w:p w:rsidR="00E510E3" w:rsidRPr="00207520" w:rsidRDefault="000A55C0" w:rsidP="00D941D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2" w:lineRule="exact"/>
        <w:ind w:left="810" w:right="112" w:hanging="45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b/>
          <w:bCs/>
          <w:spacing w:val="1"/>
          <w:sz w:val="24"/>
          <w:szCs w:val="24"/>
          <w:u w:val="single"/>
        </w:rPr>
        <w:t>Reporting interval</w:t>
      </w:r>
      <w:r w:rsidR="00F52555" w:rsidRPr="00207520">
        <w:rPr>
          <w:rFonts w:asciiTheme="minorBidi" w:hAnsiTheme="minorBidi"/>
          <w:spacing w:val="-3"/>
          <w:sz w:val="24"/>
          <w:szCs w:val="24"/>
        </w:rPr>
        <w:t xml:space="preserve"> : </w:t>
      </w:r>
    </w:p>
    <w:p w:rsidR="000A55C0" w:rsidRPr="00207520" w:rsidRDefault="00256C9D" w:rsidP="00D941D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ind w:right="3150"/>
        <w:rPr>
          <w:rFonts w:asciiTheme="minorBidi" w:hAnsiTheme="minorBidi"/>
          <w:b/>
          <w:bCs/>
          <w:sz w:val="24"/>
          <w:szCs w:val="24"/>
          <w:u w:val="thick"/>
        </w:rPr>
      </w:pPr>
      <w:r w:rsidRPr="00207520">
        <w:rPr>
          <w:rFonts w:asciiTheme="minorBidi" w:hAnsiTheme="minorBidi"/>
          <w:b/>
          <w:bCs/>
          <w:sz w:val="24"/>
          <w:szCs w:val="24"/>
        </w:rPr>
        <w:t>IBD</w:t>
      </w:r>
      <w:r w:rsidR="00E510E3" w:rsidRPr="00207520">
        <w:rPr>
          <w:rFonts w:asciiTheme="minorBidi" w:hAnsiTheme="minorBidi"/>
          <w:b/>
          <w:bCs/>
          <w:sz w:val="24"/>
          <w:szCs w:val="24"/>
        </w:rPr>
        <w:t xml:space="preserve"> of the product: </w:t>
      </w:r>
    </w:p>
    <w:p w:rsidR="00501212" w:rsidRPr="00D941D5" w:rsidRDefault="00CB60DF" w:rsidP="00CB60DF">
      <w:pPr>
        <w:pStyle w:val="ListParagraph"/>
        <w:widowControl w:val="0"/>
        <w:numPr>
          <w:ilvl w:val="0"/>
          <w:numId w:val="11"/>
        </w:numPr>
        <w:tabs>
          <w:tab w:val="left" w:pos="1080"/>
        </w:tabs>
        <w:autoSpaceDE w:val="0"/>
        <w:autoSpaceDN w:val="0"/>
        <w:adjustRightInd w:val="0"/>
        <w:ind w:right="3150"/>
        <w:rPr>
          <w:rFonts w:asciiTheme="minorBidi" w:hAnsiTheme="minorBidi"/>
          <w:b/>
          <w:bCs/>
          <w:sz w:val="24"/>
          <w:szCs w:val="24"/>
          <w:u w:val="thick"/>
        </w:rPr>
      </w:pPr>
      <w:r w:rsidRPr="00D941D5">
        <w:rPr>
          <w:rFonts w:asciiTheme="minorBidi" w:hAnsiTheme="minorBidi"/>
          <w:b/>
          <w:bCs/>
          <w:sz w:val="24"/>
          <w:szCs w:val="24"/>
        </w:rPr>
        <w:t xml:space="preserve">MAH’s name: </w:t>
      </w: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0"/>
        <w:gridCol w:w="6018"/>
      </w:tblGrid>
      <w:tr w:rsidR="00501212" w:rsidRPr="00207520" w:rsidTr="00D941D5">
        <w:trPr>
          <w:trHeight w:val="404"/>
        </w:trPr>
        <w:tc>
          <w:tcPr>
            <w:tcW w:w="9288" w:type="dxa"/>
            <w:gridSpan w:val="2"/>
          </w:tcPr>
          <w:p w:rsidR="00501212" w:rsidRPr="00207520" w:rsidRDefault="00501212" w:rsidP="00D01FCC">
            <w:pPr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</w:pPr>
            <w:r w:rsidRPr="00207520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Name &amp; contact details of the QPPV</w:t>
            </w:r>
            <w:r w:rsidR="00D01FCC" w:rsidRPr="00207520">
              <w:rPr>
                <w:rFonts w:asciiTheme="minorBidi" w:hAnsiTheme="minorBidi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501212" w:rsidRPr="00207520" w:rsidTr="00D941D5">
        <w:trPr>
          <w:trHeight w:val="331"/>
        </w:trPr>
        <w:tc>
          <w:tcPr>
            <w:tcW w:w="3270" w:type="dxa"/>
          </w:tcPr>
          <w:p w:rsidR="00501212" w:rsidRPr="00207520" w:rsidRDefault="00501212" w:rsidP="00DC01C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7520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6018" w:type="dxa"/>
          </w:tcPr>
          <w:p w:rsidR="00501212" w:rsidRPr="00207520" w:rsidRDefault="00501212" w:rsidP="005E2E8C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01212" w:rsidRPr="00207520" w:rsidTr="00D941D5">
        <w:trPr>
          <w:trHeight w:val="719"/>
        </w:trPr>
        <w:tc>
          <w:tcPr>
            <w:tcW w:w="3270" w:type="dxa"/>
          </w:tcPr>
          <w:p w:rsidR="00501212" w:rsidRPr="00207520" w:rsidRDefault="00501212" w:rsidP="00DC01C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7520">
              <w:rPr>
                <w:rFonts w:asciiTheme="minorBidi" w:hAnsiTheme="minorBidi"/>
                <w:b/>
                <w:bCs/>
                <w:sz w:val="24"/>
                <w:szCs w:val="24"/>
              </w:rPr>
              <w:t>Office address</w:t>
            </w:r>
          </w:p>
        </w:tc>
        <w:tc>
          <w:tcPr>
            <w:tcW w:w="6018" w:type="dxa"/>
          </w:tcPr>
          <w:p w:rsidR="00501212" w:rsidRPr="00207520" w:rsidRDefault="00501212" w:rsidP="005E2E8C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01212" w:rsidRPr="00207520" w:rsidTr="00D941D5">
        <w:trPr>
          <w:trHeight w:val="331"/>
        </w:trPr>
        <w:tc>
          <w:tcPr>
            <w:tcW w:w="3270" w:type="dxa"/>
          </w:tcPr>
          <w:p w:rsidR="00501212" w:rsidRPr="00207520" w:rsidRDefault="00501212" w:rsidP="00DC01C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7520">
              <w:rPr>
                <w:rFonts w:asciiTheme="minorBidi" w:hAnsiTheme="minorBidi"/>
                <w:b/>
                <w:bCs/>
                <w:sz w:val="24"/>
                <w:szCs w:val="24"/>
              </w:rPr>
              <w:t>Telephone number</w:t>
            </w:r>
          </w:p>
        </w:tc>
        <w:tc>
          <w:tcPr>
            <w:tcW w:w="6018" w:type="dxa"/>
          </w:tcPr>
          <w:p w:rsidR="00501212" w:rsidRPr="00207520" w:rsidRDefault="00501212" w:rsidP="005E2E8C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01212" w:rsidRPr="00207520" w:rsidTr="00D941D5">
        <w:trPr>
          <w:trHeight w:val="331"/>
        </w:trPr>
        <w:tc>
          <w:tcPr>
            <w:tcW w:w="3270" w:type="dxa"/>
          </w:tcPr>
          <w:p w:rsidR="00501212" w:rsidRPr="00207520" w:rsidRDefault="00501212" w:rsidP="00DC01C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7520">
              <w:rPr>
                <w:rFonts w:asciiTheme="minorBidi" w:hAnsiTheme="minorBidi"/>
                <w:b/>
                <w:bCs/>
                <w:sz w:val="24"/>
                <w:szCs w:val="24"/>
              </w:rPr>
              <w:t>Fax number</w:t>
            </w:r>
          </w:p>
        </w:tc>
        <w:tc>
          <w:tcPr>
            <w:tcW w:w="6018" w:type="dxa"/>
          </w:tcPr>
          <w:p w:rsidR="00501212" w:rsidRPr="00207520" w:rsidRDefault="00501212" w:rsidP="005E2E8C">
            <w:pPr>
              <w:ind w:left="36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01212" w:rsidRPr="00207520" w:rsidTr="00D941D5">
        <w:trPr>
          <w:trHeight w:val="331"/>
        </w:trPr>
        <w:tc>
          <w:tcPr>
            <w:tcW w:w="3270" w:type="dxa"/>
          </w:tcPr>
          <w:p w:rsidR="00501212" w:rsidRPr="00207520" w:rsidRDefault="00501212" w:rsidP="00DC01C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7520">
              <w:rPr>
                <w:rFonts w:asciiTheme="minorBidi" w:hAnsiTheme="minorBidi"/>
                <w:b/>
                <w:bCs/>
                <w:sz w:val="24"/>
                <w:szCs w:val="24"/>
              </w:rPr>
              <w:t>E-mail address</w:t>
            </w:r>
          </w:p>
        </w:tc>
        <w:tc>
          <w:tcPr>
            <w:tcW w:w="6018" w:type="dxa"/>
          </w:tcPr>
          <w:p w:rsidR="00501212" w:rsidRPr="00207520" w:rsidRDefault="00501212" w:rsidP="00D941D5">
            <w:pPr>
              <w:ind w:left="36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501212" w:rsidRPr="00207520" w:rsidTr="00D941D5">
        <w:trPr>
          <w:trHeight w:val="331"/>
        </w:trPr>
        <w:tc>
          <w:tcPr>
            <w:tcW w:w="3270" w:type="dxa"/>
          </w:tcPr>
          <w:p w:rsidR="00501212" w:rsidRPr="00207520" w:rsidRDefault="00501212" w:rsidP="00DC01C5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207520">
              <w:rPr>
                <w:rFonts w:asciiTheme="minorBidi" w:hAnsiTheme="minorBidi"/>
                <w:b/>
                <w:bCs/>
                <w:sz w:val="24"/>
                <w:szCs w:val="24"/>
              </w:rPr>
              <w:t>Signature of the QPPV</w:t>
            </w:r>
          </w:p>
        </w:tc>
        <w:tc>
          <w:tcPr>
            <w:tcW w:w="6018" w:type="dxa"/>
          </w:tcPr>
          <w:p w:rsidR="00501212" w:rsidRPr="00207520" w:rsidRDefault="00501212" w:rsidP="005E2E8C">
            <w:pPr>
              <w:ind w:left="360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:rsidR="00E926A6" w:rsidRPr="00207520" w:rsidRDefault="00E926A6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E926A6" w:rsidRPr="00207520" w:rsidRDefault="00E926A6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207520">
        <w:rPr>
          <w:rFonts w:asciiTheme="minorBidi" w:hAnsiTheme="minorBidi"/>
          <w:b/>
          <w:bCs/>
          <w:sz w:val="24"/>
          <w:szCs w:val="24"/>
          <w:u w:val="single"/>
        </w:rPr>
        <w:t xml:space="preserve">Statement of </w:t>
      </w:r>
      <w:r w:rsidR="00D941D5" w:rsidRPr="00207520">
        <w:rPr>
          <w:rFonts w:asciiTheme="minorBidi" w:hAnsiTheme="minorBidi"/>
          <w:b/>
          <w:bCs/>
          <w:sz w:val="24"/>
          <w:szCs w:val="24"/>
          <w:u w:val="single"/>
        </w:rPr>
        <w:t>confidentiality:</w:t>
      </w:r>
      <w:r w:rsidRPr="00207520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:rsidR="00E926A6" w:rsidRPr="00207520" w:rsidRDefault="00E926A6" w:rsidP="00E926A6">
      <w:pPr>
        <w:rPr>
          <w:rFonts w:asciiTheme="minorBidi" w:hAnsiTheme="minorBidi"/>
          <w:sz w:val="24"/>
          <w:szCs w:val="24"/>
        </w:rPr>
      </w:pPr>
    </w:p>
    <w:p w:rsidR="00D01FCC" w:rsidRPr="00207520" w:rsidRDefault="00D01FCC" w:rsidP="00E926A6">
      <w:pPr>
        <w:rPr>
          <w:rFonts w:asciiTheme="minorBidi" w:hAnsiTheme="minorBidi"/>
          <w:sz w:val="24"/>
          <w:szCs w:val="24"/>
        </w:rPr>
      </w:pPr>
    </w:p>
    <w:p w:rsidR="00D01FCC" w:rsidRDefault="00D01FCC" w:rsidP="00E926A6">
      <w:pPr>
        <w:rPr>
          <w:rFonts w:asciiTheme="minorBidi" w:hAnsiTheme="minorBidi"/>
          <w:sz w:val="24"/>
          <w:szCs w:val="24"/>
        </w:rPr>
      </w:pPr>
    </w:p>
    <w:p w:rsidR="00D941D5" w:rsidRDefault="00D941D5" w:rsidP="00E926A6">
      <w:pPr>
        <w:rPr>
          <w:rFonts w:asciiTheme="minorBidi" w:hAnsiTheme="minorBidi"/>
          <w:sz w:val="24"/>
          <w:szCs w:val="24"/>
        </w:rPr>
      </w:pPr>
    </w:p>
    <w:p w:rsidR="00D941D5" w:rsidRDefault="00D941D5" w:rsidP="00E926A6">
      <w:pPr>
        <w:rPr>
          <w:rFonts w:asciiTheme="minorBidi" w:hAnsiTheme="minorBidi"/>
          <w:sz w:val="24"/>
          <w:szCs w:val="24"/>
        </w:rPr>
      </w:pPr>
    </w:p>
    <w:p w:rsidR="00D941D5" w:rsidRDefault="00D941D5" w:rsidP="00E926A6">
      <w:pPr>
        <w:rPr>
          <w:rFonts w:asciiTheme="minorBidi" w:hAnsiTheme="minorBidi"/>
          <w:sz w:val="24"/>
          <w:szCs w:val="24"/>
        </w:rPr>
      </w:pPr>
    </w:p>
    <w:p w:rsidR="00D941D5" w:rsidRDefault="00D941D5" w:rsidP="00E926A6">
      <w:pPr>
        <w:rPr>
          <w:rFonts w:asciiTheme="minorBidi" w:hAnsiTheme="minorBidi"/>
          <w:sz w:val="24"/>
          <w:szCs w:val="24"/>
        </w:rPr>
      </w:pPr>
    </w:p>
    <w:p w:rsidR="00D941D5" w:rsidRDefault="00D941D5" w:rsidP="00E926A6">
      <w:pPr>
        <w:rPr>
          <w:rFonts w:asciiTheme="minorBidi" w:hAnsiTheme="minorBidi"/>
          <w:sz w:val="24"/>
          <w:szCs w:val="24"/>
        </w:rPr>
      </w:pPr>
    </w:p>
    <w:p w:rsidR="00D941D5" w:rsidRPr="00207520" w:rsidRDefault="00D941D5" w:rsidP="00E926A6">
      <w:pPr>
        <w:rPr>
          <w:rFonts w:asciiTheme="minorBidi" w:hAnsiTheme="minorBidi"/>
          <w:sz w:val="24"/>
          <w:szCs w:val="24"/>
        </w:rPr>
      </w:pPr>
    </w:p>
    <w:p w:rsidR="00501212" w:rsidRPr="00207520" w:rsidRDefault="00501212" w:rsidP="003961CD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3" w:name="ExecutiveSummary"/>
      <w:bookmarkStart w:id="4" w:name="_Toc450476895"/>
      <w:bookmarkEnd w:id="3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Executive summary:</w:t>
      </w:r>
      <w:bookmarkEnd w:id="4"/>
    </w:p>
    <w:p w:rsidR="007D65B1" w:rsidRDefault="007D65B1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2B268C" w:rsidRPr="00207520" w:rsidRDefault="002B268C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7D65B1" w:rsidRPr="00207520" w:rsidRDefault="007D65B1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pacing w:val="-3"/>
          <w:sz w:val="24"/>
          <w:szCs w:val="24"/>
        </w:rPr>
      </w:pPr>
    </w:p>
    <w:p w:rsidR="007D65B1" w:rsidRPr="00207520" w:rsidRDefault="007D65B1" w:rsidP="005E2E8C">
      <w:pPr>
        <w:widowControl w:val="0"/>
        <w:autoSpaceDE w:val="0"/>
        <w:autoSpaceDN w:val="0"/>
        <w:adjustRightInd w:val="0"/>
        <w:spacing w:before="14" w:after="0" w:line="273" w:lineRule="auto"/>
        <w:ind w:left="360" w:right="749"/>
        <w:rPr>
          <w:rFonts w:asciiTheme="minorBidi" w:hAnsiTheme="minorBidi"/>
          <w:sz w:val="24"/>
          <w:szCs w:val="24"/>
        </w:rPr>
      </w:pPr>
    </w:p>
    <w:p w:rsidR="007D65B1" w:rsidRPr="00207520" w:rsidRDefault="007D65B1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04513B" w:rsidRPr="00207520" w:rsidRDefault="0004513B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04513B" w:rsidRPr="00207520" w:rsidRDefault="0004513B" w:rsidP="005E2E8C">
      <w:pPr>
        <w:pStyle w:val="ListParagraph"/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01FCC" w:rsidRDefault="00D01FCC" w:rsidP="00D01FCC">
      <w:pPr>
        <w:pStyle w:val="TOCHeading"/>
        <w:rPr>
          <w:rFonts w:asciiTheme="minorBidi" w:hAnsiTheme="minorBidi" w:cstheme="minorBidi"/>
        </w:rPr>
      </w:pPr>
      <w:bookmarkStart w:id="5" w:name="_Toc450476896"/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Default="00D941D5" w:rsidP="00D941D5">
      <w:pPr>
        <w:rPr>
          <w:lang w:eastAsia="ja-JP"/>
        </w:rPr>
      </w:pPr>
    </w:p>
    <w:p w:rsidR="00D941D5" w:rsidRPr="00D941D5" w:rsidRDefault="00D941D5" w:rsidP="00D941D5">
      <w:pPr>
        <w:rPr>
          <w:lang w:eastAsia="ja-JP"/>
        </w:rPr>
      </w:pPr>
    </w:p>
    <w:p w:rsidR="001851F7" w:rsidRPr="00207520" w:rsidRDefault="001851F7" w:rsidP="00114532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List of abbreviations</w:t>
      </w:r>
      <w:bookmarkEnd w:id="5"/>
    </w:p>
    <w:p w:rsidR="00105E75" w:rsidRPr="00207520" w:rsidRDefault="00105E75" w:rsidP="00105E75">
      <w:pPr>
        <w:rPr>
          <w:rFonts w:asciiTheme="minorBidi" w:hAnsiTheme="minorBidi"/>
          <w:sz w:val="24"/>
          <w:szCs w:val="24"/>
        </w:rPr>
      </w:pPr>
    </w:p>
    <w:p w:rsidR="00105E75" w:rsidRPr="00207520" w:rsidRDefault="00105E75" w:rsidP="00105E75">
      <w:pPr>
        <w:rPr>
          <w:rFonts w:asciiTheme="minorBidi" w:hAnsiTheme="minorBidi"/>
          <w:sz w:val="24"/>
          <w:szCs w:val="24"/>
        </w:rPr>
      </w:pPr>
    </w:p>
    <w:p w:rsidR="001851F7" w:rsidRPr="00207520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1851F7" w:rsidRPr="00207520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1851F7" w:rsidRPr="00207520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1851F7" w:rsidRPr="00207520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1851F7" w:rsidRPr="00207520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1851F7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D941D5" w:rsidRDefault="00D941D5" w:rsidP="005E2E8C">
      <w:pPr>
        <w:ind w:left="360"/>
        <w:rPr>
          <w:rFonts w:asciiTheme="minorBidi" w:hAnsiTheme="minorBidi"/>
          <w:sz w:val="24"/>
          <w:szCs w:val="24"/>
        </w:rPr>
      </w:pPr>
    </w:p>
    <w:p w:rsidR="00D941D5" w:rsidRPr="00207520" w:rsidRDefault="00D941D5" w:rsidP="005E2E8C">
      <w:pPr>
        <w:ind w:left="360"/>
        <w:rPr>
          <w:rFonts w:asciiTheme="minorBidi" w:hAnsiTheme="minorBidi"/>
          <w:sz w:val="24"/>
          <w:szCs w:val="24"/>
        </w:rPr>
      </w:pPr>
    </w:p>
    <w:p w:rsidR="001851F7" w:rsidRPr="00207520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1851F7" w:rsidRPr="00207520" w:rsidRDefault="001851F7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ind w:left="360"/>
        <w:rPr>
          <w:rFonts w:asciiTheme="minorBidi" w:hAnsiTheme="minorBidi"/>
          <w:sz w:val="24"/>
          <w:szCs w:val="24"/>
        </w:rPr>
      </w:pPr>
    </w:p>
    <w:p w:rsidR="00964E58" w:rsidRPr="00207520" w:rsidRDefault="00964E58" w:rsidP="005E2E8C">
      <w:pPr>
        <w:ind w:left="360"/>
        <w:rPr>
          <w:rFonts w:asciiTheme="minorBidi" w:hAnsiTheme="minorBidi"/>
          <w:sz w:val="24"/>
          <w:szCs w:val="24"/>
        </w:rPr>
      </w:pPr>
    </w:p>
    <w:p w:rsidR="00114532" w:rsidRPr="00207520" w:rsidRDefault="00114532" w:rsidP="005E2E8C">
      <w:pPr>
        <w:ind w:left="360"/>
        <w:rPr>
          <w:rFonts w:asciiTheme="minorBidi" w:hAnsiTheme="minorBidi"/>
          <w:sz w:val="24"/>
          <w:szCs w:val="24"/>
        </w:rPr>
      </w:pPr>
    </w:p>
    <w:p w:rsidR="00077D80" w:rsidRPr="00207520" w:rsidRDefault="00077D80" w:rsidP="00077D80">
      <w:pPr>
        <w:rPr>
          <w:rFonts w:asciiTheme="minorBidi" w:hAnsiTheme="minorBidi"/>
          <w:sz w:val="24"/>
          <w:szCs w:val="24"/>
        </w:rPr>
      </w:pPr>
    </w:p>
    <w:p w:rsidR="00EF42BB" w:rsidRPr="00207520" w:rsidRDefault="00BC21D4" w:rsidP="00FA6EE4">
      <w:pPr>
        <w:pStyle w:val="Heading1"/>
        <w:ind w:left="360"/>
        <w:rPr>
          <w:rFonts w:asciiTheme="minorBidi" w:hAnsiTheme="minorBidi" w:cstheme="minorBidi"/>
          <w:sz w:val="32"/>
          <w:szCs w:val="32"/>
          <w:u w:val="single"/>
        </w:rPr>
      </w:pPr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 xml:space="preserve"> </w:t>
      </w:r>
      <w:bookmarkStart w:id="6" w:name="_Toc450476897"/>
      <w:r w:rsidR="00816763" w:rsidRPr="00207520">
        <w:rPr>
          <w:rFonts w:asciiTheme="minorBidi" w:hAnsiTheme="minorBidi" w:cstheme="minorBidi"/>
          <w:sz w:val="32"/>
          <w:szCs w:val="32"/>
          <w:u w:val="single"/>
        </w:rPr>
        <w:t xml:space="preserve">Section </w:t>
      </w:r>
      <w:r w:rsidRPr="00207520">
        <w:rPr>
          <w:rFonts w:asciiTheme="minorBidi" w:hAnsiTheme="minorBidi" w:cstheme="minorBidi"/>
          <w:sz w:val="32"/>
          <w:szCs w:val="32"/>
          <w:u w:val="single"/>
        </w:rPr>
        <w:t>1: Introduction</w:t>
      </w:r>
      <w:bookmarkEnd w:id="6"/>
    </w:p>
    <w:p w:rsidR="00CF54DF" w:rsidRPr="00D941D5" w:rsidRDefault="00CF54DF" w:rsidP="00D941D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>IBD</w:t>
      </w:r>
      <w:r w:rsidR="00816763" w:rsidRPr="00D941D5">
        <w:rPr>
          <w:rFonts w:asciiTheme="minorBidi" w:hAnsiTheme="minorBidi"/>
          <w:b/>
          <w:bCs/>
          <w:sz w:val="24"/>
          <w:szCs w:val="24"/>
          <w:u w:val="single"/>
        </w:rPr>
        <w:t>:</w:t>
      </w:r>
      <w:r w:rsidR="00FF1CE7" w:rsidRPr="00D941D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:rsidR="001D3AFE" w:rsidRPr="00D941D5" w:rsidRDefault="00816763" w:rsidP="00D941D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>Reporting interval</w:t>
      </w:r>
    </w:p>
    <w:p w:rsidR="001D3AFE" w:rsidRPr="00D941D5" w:rsidRDefault="00816763" w:rsidP="00D941D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 xml:space="preserve">Therapeutic </w:t>
      </w:r>
      <w:r w:rsidR="001D3AFE" w:rsidRPr="00D941D5">
        <w:rPr>
          <w:rFonts w:asciiTheme="minorBidi" w:hAnsiTheme="minorBidi"/>
          <w:b/>
          <w:bCs/>
          <w:sz w:val="24"/>
          <w:szCs w:val="24"/>
          <w:u w:val="single"/>
        </w:rPr>
        <w:t>class:</w:t>
      </w: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:rsidR="00E048AA" w:rsidRPr="00207520" w:rsidRDefault="00724D50" w:rsidP="00D941D5">
      <w:pPr>
        <w:pStyle w:val="Default"/>
        <w:numPr>
          <w:ilvl w:val="0"/>
          <w:numId w:val="27"/>
        </w:numPr>
        <w:rPr>
          <w:rFonts w:asciiTheme="minorBidi" w:hAnsiTheme="minorBidi" w:cstheme="minorBidi"/>
          <w:sz w:val="23"/>
          <w:szCs w:val="23"/>
        </w:rPr>
      </w:pPr>
      <w:r w:rsidRPr="00207520">
        <w:rPr>
          <w:rFonts w:asciiTheme="minorBidi" w:hAnsiTheme="minorBidi" w:cstheme="minorBidi"/>
          <w:b/>
          <w:bCs/>
          <w:u w:val="single"/>
        </w:rPr>
        <w:t xml:space="preserve">Mechanism of </w:t>
      </w:r>
      <w:r w:rsidR="001D3AFE" w:rsidRPr="00207520">
        <w:rPr>
          <w:rFonts w:asciiTheme="minorBidi" w:hAnsiTheme="minorBidi" w:cstheme="minorBidi"/>
          <w:b/>
          <w:bCs/>
          <w:u w:val="single"/>
        </w:rPr>
        <w:t>action:</w:t>
      </w:r>
      <w:r w:rsidR="00E048AA" w:rsidRPr="00207520">
        <w:rPr>
          <w:rFonts w:asciiTheme="minorBidi" w:hAnsiTheme="minorBidi" w:cstheme="minorBidi"/>
        </w:rPr>
        <w:t xml:space="preserve"> </w:t>
      </w:r>
    </w:p>
    <w:p w:rsidR="00D941D5" w:rsidRDefault="00D941D5" w:rsidP="009A406C">
      <w:pPr>
        <w:autoSpaceDE w:val="0"/>
        <w:autoSpaceDN w:val="0"/>
        <w:adjustRightInd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1D34BF" w:rsidRPr="00D941D5" w:rsidRDefault="0095462C" w:rsidP="00D941D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>Authorized indications:</w:t>
      </w:r>
    </w:p>
    <w:p w:rsidR="003F6475" w:rsidRPr="00207520" w:rsidRDefault="003F6475" w:rsidP="003F6475">
      <w:pPr>
        <w:pStyle w:val="ListParagraph"/>
        <w:widowControl w:val="0"/>
        <w:tabs>
          <w:tab w:val="left" w:pos="3102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  <w:u w:val="single"/>
        </w:rPr>
      </w:pPr>
    </w:p>
    <w:p w:rsidR="00EF5AAD" w:rsidRPr="00207520" w:rsidRDefault="0095462C" w:rsidP="00D941D5">
      <w:pPr>
        <w:pStyle w:val="ListParagraph"/>
        <w:widowControl w:val="0"/>
        <w:numPr>
          <w:ilvl w:val="0"/>
          <w:numId w:val="27"/>
        </w:numPr>
        <w:tabs>
          <w:tab w:val="left" w:pos="3102"/>
        </w:tabs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sz w:val="24"/>
          <w:szCs w:val="24"/>
          <w:u w:val="single"/>
        </w:rPr>
      </w:pPr>
      <w:r w:rsidRPr="00207520">
        <w:rPr>
          <w:rFonts w:asciiTheme="minorBidi" w:hAnsiTheme="minorBidi"/>
          <w:b/>
          <w:bCs/>
          <w:sz w:val="24"/>
          <w:szCs w:val="24"/>
          <w:u w:val="single"/>
        </w:rPr>
        <w:t>Pharmaceutical form:</w:t>
      </w:r>
      <w:r w:rsidR="00607B0E" w:rsidRPr="00207520">
        <w:rPr>
          <w:rFonts w:asciiTheme="minorBidi" w:hAnsiTheme="minorBidi"/>
          <w:sz w:val="24"/>
          <w:szCs w:val="24"/>
        </w:rPr>
        <w:t xml:space="preserve">   </w:t>
      </w:r>
    </w:p>
    <w:p w:rsidR="00EF5AAD" w:rsidRPr="00207520" w:rsidRDefault="0095462C" w:rsidP="00D941D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b/>
          <w:bCs/>
          <w:sz w:val="24"/>
          <w:szCs w:val="24"/>
          <w:u w:val="single"/>
        </w:rPr>
        <w:t>Dose :</w:t>
      </w:r>
    </w:p>
    <w:p w:rsidR="0095462C" w:rsidRPr="00D941D5" w:rsidRDefault="0095462C" w:rsidP="00D941D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sz w:val="24"/>
          <w:szCs w:val="24"/>
          <w:u w:val="single"/>
        </w:rPr>
      </w:pP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 xml:space="preserve">Route of </w:t>
      </w:r>
      <w:r w:rsidR="00D82220" w:rsidRPr="00D941D5">
        <w:rPr>
          <w:rFonts w:asciiTheme="minorBidi" w:hAnsiTheme="minorBidi"/>
          <w:b/>
          <w:bCs/>
          <w:sz w:val="24"/>
          <w:szCs w:val="24"/>
          <w:u w:val="single"/>
        </w:rPr>
        <w:t>administration:</w:t>
      </w:r>
    </w:p>
    <w:p w:rsidR="0095462C" w:rsidRPr="00207520" w:rsidRDefault="0095462C" w:rsidP="00D941D5">
      <w:pPr>
        <w:pStyle w:val="ListParagraph"/>
        <w:widowControl w:val="0"/>
        <w:autoSpaceDE w:val="0"/>
        <w:autoSpaceDN w:val="0"/>
        <w:adjustRightInd w:val="0"/>
        <w:spacing w:before="18" w:after="0" w:line="360" w:lineRule="auto"/>
        <w:ind w:left="360" w:firstLine="735"/>
        <w:rPr>
          <w:rFonts w:asciiTheme="minorBidi" w:hAnsiTheme="minorBidi"/>
          <w:sz w:val="24"/>
          <w:szCs w:val="24"/>
        </w:rPr>
      </w:pPr>
    </w:p>
    <w:p w:rsidR="00BA05A3" w:rsidRPr="00207520" w:rsidRDefault="00BA05A3" w:rsidP="00BA05A3">
      <w:pPr>
        <w:widowControl w:val="0"/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04513B" w:rsidRPr="00D941D5" w:rsidRDefault="00F74E1D" w:rsidP="00D941D5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 xml:space="preserve">Treated </w:t>
      </w:r>
      <w:r w:rsidR="0047042E" w:rsidRPr="00D941D5">
        <w:rPr>
          <w:rFonts w:asciiTheme="minorBidi" w:hAnsiTheme="minorBidi"/>
          <w:b/>
          <w:bCs/>
          <w:sz w:val="24"/>
          <w:szCs w:val="24"/>
          <w:u w:val="single"/>
        </w:rPr>
        <w:t>population:</w:t>
      </w:r>
      <w:r w:rsidRPr="00D941D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:rsidR="00521467" w:rsidRDefault="00521467" w:rsidP="00D941D5">
      <w:pPr>
        <w:autoSpaceDE w:val="0"/>
        <w:autoSpaceDN w:val="0"/>
        <w:adjustRightInd w:val="0"/>
        <w:spacing w:after="272" w:line="240" w:lineRule="auto"/>
        <w:ind w:left="900" w:hanging="30"/>
        <w:rPr>
          <w:rFonts w:asciiTheme="minorBidi" w:hAnsiTheme="minorBidi"/>
          <w:color w:val="000000"/>
          <w:sz w:val="23"/>
          <w:szCs w:val="23"/>
        </w:rPr>
      </w:pPr>
    </w:p>
    <w:p w:rsidR="00D941D5" w:rsidRPr="00207520" w:rsidRDefault="00D941D5" w:rsidP="00D941D5">
      <w:pPr>
        <w:autoSpaceDE w:val="0"/>
        <w:autoSpaceDN w:val="0"/>
        <w:adjustRightInd w:val="0"/>
        <w:spacing w:after="272" w:line="240" w:lineRule="auto"/>
        <w:ind w:left="900" w:hanging="540"/>
        <w:rPr>
          <w:rFonts w:asciiTheme="minorBidi" w:hAnsiTheme="minorBidi"/>
          <w:sz w:val="24"/>
          <w:szCs w:val="24"/>
        </w:rPr>
      </w:pPr>
    </w:p>
    <w:p w:rsidR="00521467" w:rsidRPr="00207520" w:rsidRDefault="00521467" w:rsidP="00FE1B47">
      <w:pPr>
        <w:pStyle w:val="ListParagraph"/>
        <w:spacing w:before="100" w:beforeAutospacing="1" w:after="100" w:afterAutospacing="1" w:line="240" w:lineRule="auto"/>
        <w:ind w:left="810"/>
        <w:rPr>
          <w:rFonts w:asciiTheme="minorBidi" w:hAnsiTheme="minorBidi"/>
          <w:sz w:val="24"/>
          <w:szCs w:val="24"/>
        </w:rPr>
      </w:pPr>
    </w:p>
    <w:p w:rsidR="0004513B" w:rsidRDefault="0004513B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D941D5" w:rsidRDefault="00D941D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D941D5" w:rsidRDefault="00D941D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D941D5" w:rsidRDefault="00D941D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D941D5" w:rsidRDefault="00D941D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D941D5" w:rsidRDefault="00D941D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D941D5" w:rsidRPr="00207520" w:rsidRDefault="00D941D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A32895" w:rsidRPr="00207520" w:rsidRDefault="00A3289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A32895" w:rsidRPr="00207520" w:rsidRDefault="00A3289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A32895" w:rsidRPr="00207520" w:rsidRDefault="00964E58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.</w:t>
      </w:r>
    </w:p>
    <w:p w:rsidR="00A32895" w:rsidRPr="00207520" w:rsidRDefault="00A32895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FE1B47" w:rsidRPr="00207520" w:rsidRDefault="00FE1B47" w:rsidP="00CF54DF">
      <w:pPr>
        <w:widowControl w:val="0"/>
        <w:autoSpaceDE w:val="0"/>
        <w:autoSpaceDN w:val="0"/>
        <w:adjustRightInd w:val="0"/>
        <w:spacing w:before="18" w:after="0" w:line="240" w:lineRule="auto"/>
        <w:ind w:right="3150"/>
        <w:rPr>
          <w:rFonts w:asciiTheme="minorBidi" w:hAnsiTheme="minorBidi"/>
          <w:sz w:val="24"/>
          <w:szCs w:val="24"/>
          <w:u w:val="single"/>
        </w:rPr>
      </w:pPr>
    </w:p>
    <w:p w:rsidR="00CF2EBB" w:rsidRPr="00207520" w:rsidRDefault="005E2E8C" w:rsidP="00CF54DF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7" w:name="WorldwideMarketingAuthorizationStatus"/>
      <w:bookmarkStart w:id="8" w:name="_Toc450476898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</w:t>
      </w:r>
      <w:r w:rsidR="00E938AE" w:rsidRPr="00207520">
        <w:rPr>
          <w:rFonts w:asciiTheme="minorBidi" w:hAnsiTheme="minorBidi" w:cstheme="minorBidi"/>
          <w:sz w:val="32"/>
          <w:szCs w:val="32"/>
          <w:u w:val="single"/>
        </w:rPr>
        <w:t xml:space="preserve">2. </w:t>
      </w:r>
      <w:r w:rsidR="005D454D" w:rsidRPr="00207520">
        <w:rPr>
          <w:rFonts w:asciiTheme="minorBidi" w:hAnsiTheme="minorBidi" w:cstheme="minorBidi"/>
          <w:sz w:val="32"/>
          <w:szCs w:val="32"/>
          <w:u w:val="single"/>
        </w:rPr>
        <w:t>Worldwide marketing authorization status:</w:t>
      </w:r>
      <w:bookmarkEnd w:id="7"/>
      <w:bookmarkEnd w:id="8"/>
    </w:p>
    <w:p w:rsidR="00CF2EBB" w:rsidRPr="00207520" w:rsidRDefault="00CF2EBB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7464E8" w:rsidRPr="00207520" w:rsidRDefault="007464E8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F1286C" w:rsidRPr="00207520" w:rsidRDefault="00F1286C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F1286C" w:rsidRPr="00207520" w:rsidRDefault="00F1286C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F1286C" w:rsidRPr="00207520" w:rsidRDefault="00F1286C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F1286C" w:rsidRPr="00207520" w:rsidRDefault="00F1286C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7464E8" w:rsidRPr="00207520" w:rsidRDefault="007464E8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7464E8" w:rsidRDefault="007464E8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D941D5" w:rsidRPr="00207520" w:rsidRDefault="00D941D5" w:rsidP="00986A7B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F1286C" w:rsidRPr="00207520" w:rsidRDefault="00F1286C" w:rsidP="00F1286C">
      <w:pPr>
        <w:rPr>
          <w:rFonts w:asciiTheme="minorBidi" w:hAnsiTheme="minorBidi"/>
        </w:rPr>
      </w:pPr>
      <w:bookmarkStart w:id="9" w:name="ActionsTakenDueToSafetyReasons"/>
      <w:bookmarkEnd w:id="9"/>
    </w:p>
    <w:p w:rsidR="00521467" w:rsidRPr="00207520" w:rsidRDefault="00521467" w:rsidP="00F1286C">
      <w:pPr>
        <w:rPr>
          <w:rFonts w:asciiTheme="minorBidi" w:hAnsiTheme="minorBidi"/>
        </w:rPr>
      </w:pPr>
    </w:p>
    <w:p w:rsidR="00521467" w:rsidRDefault="00521467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Default="00D941D5" w:rsidP="00F1286C">
      <w:pPr>
        <w:rPr>
          <w:rFonts w:asciiTheme="minorBidi" w:hAnsiTheme="minorBidi"/>
        </w:rPr>
      </w:pPr>
    </w:p>
    <w:p w:rsidR="00D941D5" w:rsidRPr="00207520" w:rsidRDefault="00D941D5" w:rsidP="00F1286C">
      <w:pPr>
        <w:rPr>
          <w:rFonts w:asciiTheme="minorBidi" w:hAnsiTheme="minorBidi"/>
        </w:rPr>
      </w:pPr>
    </w:p>
    <w:p w:rsidR="005D454D" w:rsidRPr="00207520" w:rsidRDefault="00CF2EBB" w:rsidP="00497A80">
      <w:pPr>
        <w:pStyle w:val="Heading1"/>
        <w:rPr>
          <w:rFonts w:asciiTheme="minorBidi" w:hAnsiTheme="minorBidi" w:cstheme="minorBidi"/>
          <w:u w:val="single"/>
        </w:rPr>
      </w:pPr>
      <w:r w:rsidRPr="00207520">
        <w:rPr>
          <w:rFonts w:asciiTheme="minorBidi" w:hAnsiTheme="minorBidi" w:cstheme="minorBidi"/>
          <w:sz w:val="32"/>
          <w:szCs w:val="32"/>
          <w:u w:val="single"/>
        </w:rPr>
        <w:t xml:space="preserve"> </w:t>
      </w:r>
      <w:bookmarkStart w:id="10" w:name="_Toc450476899"/>
      <w:r w:rsidR="005E2E8C" w:rsidRPr="00207520">
        <w:rPr>
          <w:rFonts w:asciiTheme="minorBidi" w:hAnsiTheme="minorBidi" w:cstheme="minorBidi"/>
          <w:sz w:val="32"/>
          <w:szCs w:val="32"/>
          <w:u w:val="single"/>
        </w:rPr>
        <w:t>Section</w:t>
      </w:r>
      <w:r w:rsidR="003017C8" w:rsidRPr="00207520">
        <w:rPr>
          <w:rFonts w:asciiTheme="minorBidi" w:hAnsiTheme="minorBidi" w:cstheme="minorBidi"/>
          <w:sz w:val="32"/>
          <w:szCs w:val="32"/>
          <w:u w:val="single"/>
        </w:rPr>
        <w:t xml:space="preserve">3. </w:t>
      </w:r>
      <w:r w:rsidR="007D65B1" w:rsidRPr="00207520">
        <w:rPr>
          <w:rFonts w:asciiTheme="minorBidi" w:hAnsiTheme="minorBidi" w:cstheme="minorBidi"/>
          <w:sz w:val="32"/>
          <w:szCs w:val="32"/>
          <w:u w:val="single"/>
        </w:rPr>
        <w:t>A</w:t>
      </w:r>
      <w:r w:rsidR="005D454D" w:rsidRPr="00207520">
        <w:rPr>
          <w:rFonts w:asciiTheme="minorBidi" w:hAnsiTheme="minorBidi" w:cstheme="minorBidi"/>
          <w:sz w:val="32"/>
          <w:szCs w:val="32"/>
          <w:u w:val="single"/>
        </w:rPr>
        <w:t>ctions</w:t>
      </w:r>
      <w:r w:rsidR="007D65B1" w:rsidRPr="00207520">
        <w:rPr>
          <w:rFonts w:asciiTheme="minorBidi" w:hAnsiTheme="minorBidi" w:cstheme="minorBidi"/>
          <w:sz w:val="32"/>
          <w:szCs w:val="32"/>
          <w:u w:val="single"/>
        </w:rPr>
        <w:t xml:space="preserve"> taken</w:t>
      </w:r>
      <w:r w:rsidR="005D454D" w:rsidRPr="00207520">
        <w:rPr>
          <w:rFonts w:asciiTheme="minorBidi" w:hAnsiTheme="minorBidi" w:cstheme="minorBidi"/>
          <w:sz w:val="32"/>
          <w:szCs w:val="32"/>
          <w:u w:val="single"/>
        </w:rPr>
        <w:t xml:space="preserve"> due to safety reasons:</w:t>
      </w:r>
      <w:bookmarkEnd w:id="10"/>
    </w:p>
    <w:p w:rsidR="00175178" w:rsidRPr="00207520" w:rsidRDefault="00175178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75178" w:rsidRPr="009A406C" w:rsidRDefault="00BC21D4" w:rsidP="003961CD">
      <w:pPr>
        <w:pStyle w:val="Heading2"/>
        <w:rPr>
          <w:rFonts w:asciiTheme="minorBidi" w:hAnsiTheme="minorBidi" w:cstheme="minorBidi"/>
          <w:sz w:val="28"/>
          <w:szCs w:val="28"/>
        </w:rPr>
      </w:pPr>
      <w:r w:rsidRPr="009A406C">
        <w:rPr>
          <w:rFonts w:asciiTheme="minorBidi" w:hAnsiTheme="minorBidi" w:cstheme="minorBidi"/>
          <w:sz w:val="28"/>
          <w:szCs w:val="28"/>
        </w:rPr>
        <w:t xml:space="preserve">    </w:t>
      </w:r>
      <w:bookmarkStart w:id="11" w:name="_Toc450476900"/>
      <w:r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3.1. </w:t>
      </w:r>
      <w:r w:rsidR="00C37561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Actions relate</w:t>
      </w:r>
      <w:bookmarkStart w:id="12" w:name="ActionsRelatedToInvestigationalUses"/>
      <w:bookmarkEnd w:id="12"/>
      <w:r w:rsidR="00C37561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d to investigational uses:</w:t>
      </w:r>
      <w:bookmarkEnd w:id="11"/>
      <w:r w:rsidR="00C37561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8C411D" w:rsidRPr="00207520" w:rsidRDefault="008C411D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i/>
          <w:iCs/>
          <w:color w:val="000000"/>
          <w:sz w:val="24"/>
          <w:szCs w:val="24"/>
        </w:rPr>
      </w:pPr>
    </w:p>
    <w:p w:rsidR="00C37561" w:rsidRPr="009A406C" w:rsidRDefault="006D70D9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13" w:name="_Toc450476901"/>
      <w:r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  </w:t>
      </w:r>
      <w:r w:rsidR="00BC21D4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3.2. </w:t>
      </w:r>
      <w:r w:rsidR="00C37561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Actions </w:t>
      </w:r>
      <w:r w:rsidR="00BC21D4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related to marketing experience</w:t>
      </w:r>
      <w:r w:rsidR="00C37561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13"/>
    </w:p>
    <w:p w:rsidR="00175178" w:rsidRPr="00207520" w:rsidRDefault="0017517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5D454D" w:rsidRPr="00207520" w:rsidRDefault="005D454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913376" w:rsidRPr="00207520" w:rsidRDefault="00913376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913376" w:rsidRPr="00207520" w:rsidRDefault="00913376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913376" w:rsidRPr="00207520" w:rsidRDefault="00913376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913376" w:rsidRPr="00207520" w:rsidRDefault="00913376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913376" w:rsidRPr="00207520" w:rsidRDefault="00913376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D941D5" w:rsidRDefault="00D941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D941D5" w:rsidRDefault="00D941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D941D5" w:rsidRDefault="00D941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D941D5" w:rsidRDefault="00D941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D941D5" w:rsidRDefault="00D941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964E58" w:rsidRPr="00207520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tabs>
          <w:tab w:val="left" w:pos="4528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9A406C" w:rsidRDefault="009A406C" w:rsidP="009A406C">
      <w:pPr>
        <w:pStyle w:val="Heading1"/>
        <w:rPr>
          <w:rFonts w:asciiTheme="minorBidi" w:hAnsiTheme="minorBidi" w:cstheme="minorBidi"/>
          <w:sz w:val="24"/>
          <w:szCs w:val="24"/>
        </w:rPr>
      </w:pPr>
      <w:bookmarkStart w:id="14" w:name="ChangesToReferenceSafetyInformation"/>
      <w:bookmarkStart w:id="15" w:name="_Toc450476902"/>
      <w:bookmarkEnd w:id="14"/>
    </w:p>
    <w:p w:rsidR="005D454D" w:rsidRPr="00207520" w:rsidRDefault="009A406C" w:rsidP="009A406C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r>
        <w:rPr>
          <w:rFonts w:asciiTheme="minorBidi" w:hAnsiTheme="minorBidi" w:cstheme="minorBidi"/>
          <w:sz w:val="24"/>
          <w:szCs w:val="24"/>
        </w:rPr>
        <w:t xml:space="preserve">      </w:t>
      </w:r>
      <w:r w:rsidR="0017265D" w:rsidRPr="00207520">
        <w:rPr>
          <w:rFonts w:asciiTheme="minorBidi" w:hAnsiTheme="minorBidi" w:cstheme="minorBidi"/>
          <w:sz w:val="32"/>
          <w:szCs w:val="32"/>
          <w:u w:val="single"/>
        </w:rPr>
        <w:t xml:space="preserve">Section </w:t>
      </w:r>
      <w:r w:rsidR="00BC21D4" w:rsidRPr="00207520">
        <w:rPr>
          <w:rFonts w:asciiTheme="minorBidi" w:hAnsiTheme="minorBidi" w:cstheme="minorBidi"/>
          <w:sz w:val="32"/>
          <w:szCs w:val="32"/>
          <w:u w:val="single"/>
        </w:rPr>
        <w:t>4.</w:t>
      </w:r>
      <w:r w:rsidR="005D454D" w:rsidRPr="00207520">
        <w:rPr>
          <w:rFonts w:asciiTheme="minorBidi" w:hAnsiTheme="minorBidi" w:cstheme="minorBidi"/>
          <w:sz w:val="32"/>
          <w:szCs w:val="32"/>
          <w:u w:val="single"/>
        </w:rPr>
        <w:t>Changes to reference safety information:</w:t>
      </w:r>
      <w:bookmarkEnd w:id="15"/>
    </w:p>
    <w:p w:rsidR="008D4003" w:rsidRPr="00207520" w:rsidRDefault="008D4003" w:rsidP="008D4003">
      <w:pPr>
        <w:rPr>
          <w:rFonts w:asciiTheme="minorBidi" w:hAnsiTheme="minorBidi"/>
          <w:sz w:val="24"/>
          <w:szCs w:val="24"/>
        </w:rPr>
      </w:pPr>
    </w:p>
    <w:p w:rsidR="00F07AB1" w:rsidRPr="00207520" w:rsidRDefault="00F07AB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F07AB1" w:rsidRPr="00207520" w:rsidRDefault="00F07AB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F07AB1" w:rsidRPr="00207520" w:rsidRDefault="00F07AB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F07AB1" w:rsidRPr="00207520" w:rsidRDefault="00F07AB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F07AB1" w:rsidRPr="00207520" w:rsidRDefault="00F07AB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7265D" w:rsidRPr="00207520" w:rsidRDefault="0017265D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320191" w:rsidRPr="00207520" w:rsidRDefault="0032019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Pr="00207520" w:rsidRDefault="00D941D5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964E58" w:rsidRPr="00207520" w:rsidRDefault="00964E58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14532" w:rsidRPr="00207520" w:rsidRDefault="00114532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175178" w:rsidRPr="00207520" w:rsidRDefault="00175178" w:rsidP="00933778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5D454D" w:rsidRPr="00207520" w:rsidRDefault="007E6247" w:rsidP="009A406C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16" w:name="EstimatedExposure"/>
      <w:bookmarkStart w:id="17" w:name="_Toc450476903"/>
      <w:bookmarkEnd w:id="16"/>
      <w:r w:rsidRPr="009A406C">
        <w:rPr>
          <w:rFonts w:asciiTheme="minorBidi" w:hAnsiTheme="minorBidi" w:cstheme="minorBidi"/>
          <w:sz w:val="32"/>
          <w:szCs w:val="32"/>
          <w:u w:val="single"/>
        </w:rPr>
        <w:lastRenderedPageBreak/>
        <w:t xml:space="preserve">Section </w:t>
      </w:r>
      <w:r w:rsidR="00E938AE" w:rsidRPr="009A406C">
        <w:rPr>
          <w:rFonts w:asciiTheme="minorBidi" w:hAnsiTheme="minorBidi" w:cstheme="minorBidi"/>
          <w:sz w:val="32"/>
          <w:szCs w:val="32"/>
          <w:u w:val="single"/>
        </w:rPr>
        <w:t>5</w:t>
      </w:r>
      <w:r w:rsidR="00C37561" w:rsidRPr="009A406C">
        <w:rPr>
          <w:rFonts w:asciiTheme="minorBidi" w:hAnsiTheme="minorBidi" w:cstheme="minorBidi"/>
          <w:sz w:val="32"/>
          <w:szCs w:val="32"/>
          <w:u w:val="single"/>
        </w:rPr>
        <w:t>.Estimated</w:t>
      </w:r>
      <w:r w:rsidR="005D454D" w:rsidRPr="009A406C">
        <w:rPr>
          <w:rFonts w:asciiTheme="minorBidi" w:hAnsiTheme="minorBidi" w:cstheme="minorBidi"/>
          <w:sz w:val="32"/>
          <w:szCs w:val="32"/>
          <w:u w:val="single"/>
        </w:rPr>
        <w:t xml:space="preserve"> exposure:</w:t>
      </w:r>
      <w:bookmarkEnd w:id="17"/>
    </w:p>
    <w:p w:rsidR="00F07AB1" w:rsidRPr="00207520" w:rsidRDefault="00F07AB1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  <w:u w:val="single"/>
        </w:rPr>
      </w:pPr>
    </w:p>
    <w:p w:rsidR="007E6247" w:rsidRPr="009A406C" w:rsidRDefault="007E6247" w:rsidP="00992EB8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18" w:name="_Toc450476904"/>
      <w:r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5.1 Cumulative subject exposure in clinical trials:</w:t>
      </w:r>
      <w:bookmarkEnd w:id="18"/>
    </w:p>
    <w:p w:rsidR="00352763" w:rsidRPr="00207520" w:rsidRDefault="00352763" w:rsidP="005E2E8C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  <w:u w:val="single"/>
        </w:rPr>
      </w:pPr>
    </w:p>
    <w:p w:rsidR="007E6247" w:rsidRPr="009A406C" w:rsidRDefault="007E6247" w:rsidP="00992EB8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19" w:name="_Toc450476905"/>
      <w:r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5.2 </w:t>
      </w:r>
      <w:r w:rsidR="00352763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Cumulative and interval patient exposure from marketing experience</w:t>
      </w:r>
      <w:bookmarkEnd w:id="19"/>
      <w:r w:rsidR="00352763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E20955" w:rsidRPr="00207520" w:rsidRDefault="00E20955" w:rsidP="00992EB8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240" w:lineRule="auto"/>
        <w:rPr>
          <w:rFonts w:asciiTheme="minorBidi" w:hAnsiTheme="minorBidi"/>
          <w:color w:val="000000"/>
          <w:sz w:val="24"/>
          <w:szCs w:val="24"/>
        </w:rPr>
      </w:pPr>
    </w:p>
    <w:p w:rsidR="00D419F8" w:rsidRDefault="00D419F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941D5" w:rsidRPr="00207520" w:rsidRDefault="00D941D5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419F8" w:rsidRPr="00207520" w:rsidRDefault="00D419F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D419F8" w:rsidRPr="00207520" w:rsidRDefault="00D419F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933778" w:rsidRPr="00207520" w:rsidRDefault="0093377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933778" w:rsidRPr="00207520" w:rsidRDefault="0093377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933778" w:rsidRDefault="0093377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964E58" w:rsidRDefault="00964E5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964E58" w:rsidRPr="00207520" w:rsidRDefault="00964E58" w:rsidP="00725F56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color w:val="000000"/>
          <w:sz w:val="24"/>
          <w:szCs w:val="24"/>
        </w:rPr>
      </w:pPr>
    </w:p>
    <w:p w:rsidR="005D454D" w:rsidRPr="00207520" w:rsidRDefault="009A406C" w:rsidP="0031721E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20" w:name="DataInSummaryTabulations"/>
      <w:bookmarkStart w:id="21" w:name="_Toc450476906"/>
      <w:bookmarkEnd w:id="20"/>
      <w:r>
        <w:rPr>
          <w:rFonts w:asciiTheme="minorBidi" w:eastAsiaTheme="minorHAnsi" w:hAnsiTheme="minorBidi" w:cstheme="minorBidi"/>
          <w:b w:val="0"/>
          <w:bCs w:val="0"/>
          <w:color w:val="000000"/>
          <w:sz w:val="24"/>
          <w:szCs w:val="24"/>
        </w:rPr>
        <w:lastRenderedPageBreak/>
        <w:t xml:space="preserve">     </w:t>
      </w:r>
      <w:r w:rsidR="00E938AE" w:rsidRPr="00207520">
        <w:rPr>
          <w:rFonts w:asciiTheme="minorBidi" w:hAnsiTheme="minorBidi" w:cstheme="minorBidi"/>
          <w:sz w:val="32"/>
          <w:szCs w:val="32"/>
          <w:u w:val="single"/>
        </w:rPr>
        <w:t>6</w:t>
      </w:r>
      <w:r w:rsidR="005D454D" w:rsidRPr="00207520">
        <w:rPr>
          <w:rFonts w:asciiTheme="minorBidi" w:hAnsiTheme="minorBidi" w:cstheme="minorBidi"/>
          <w:sz w:val="32"/>
          <w:szCs w:val="32"/>
          <w:u w:val="single"/>
        </w:rPr>
        <w:t xml:space="preserve">. </w:t>
      </w:r>
      <w:r w:rsidR="00E938AE" w:rsidRPr="00207520">
        <w:rPr>
          <w:rFonts w:asciiTheme="minorBidi" w:hAnsiTheme="minorBidi" w:cstheme="minorBidi"/>
          <w:sz w:val="32"/>
          <w:szCs w:val="32"/>
          <w:u w:val="single"/>
        </w:rPr>
        <w:t>Data in summary tabulations</w:t>
      </w:r>
      <w:r w:rsidR="005D454D" w:rsidRPr="00207520">
        <w:rPr>
          <w:rFonts w:asciiTheme="minorBidi" w:hAnsiTheme="minorBidi" w:cstheme="minorBidi"/>
          <w:sz w:val="32"/>
          <w:szCs w:val="32"/>
          <w:u w:val="single"/>
        </w:rPr>
        <w:t>:</w:t>
      </w:r>
      <w:bookmarkEnd w:id="21"/>
    </w:p>
    <w:p w:rsidR="00352763" w:rsidRPr="00207520" w:rsidRDefault="00352763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175178" w:rsidRPr="009A406C" w:rsidRDefault="0033556B" w:rsidP="00FC304E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2" w:name="_Toc450476907"/>
      <w:r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    </w:t>
      </w:r>
      <w:r w:rsidR="00352763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6.1</w:t>
      </w:r>
      <w:r w:rsidR="00786419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.</w:t>
      </w:r>
      <w:r w:rsidR="00E20955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 </w:t>
      </w:r>
      <w:r w:rsidR="00A02BED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Reference information:</w:t>
      </w:r>
      <w:bookmarkEnd w:id="22"/>
    </w:p>
    <w:p w:rsidR="00FC304E" w:rsidRPr="009A406C" w:rsidRDefault="00FC304E" w:rsidP="0033556B">
      <w:pPr>
        <w:pStyle w:val="Heading2"/>
        <w:spacing w:line="360" w:lineRule="auto"/>
        <w:ind w:left="36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3" w:name="_Toc450476908"/>
      <w:r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6.2. </w:t>
      </w:r>
      <w:r w:rsidR="00A02BED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Cumulative summary tabulations of serio</w:t>
      </w:r>
      <w:r w:rsidR="00063A29">
        <w:rPr>
          <w:rFonts w:asciiTheme="minorBidi" w:hAnsiTheme="minorBidi" w:cstheme="minorBidi"/>
          <w:color w:val="000000" w:themeColor="text1"/>
          <w:sz w:val="28"/>
          <w:szCs w:val="28"/>
        </w:rPr>
        <w:t>us adverse events from clinical</w:t>
      </w:r>
      <w:r w:rsidR="0033556B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="00A02BED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trials:</w:t>
      </w:r>
      <w:bookmarkEnd w:id="23"/>
      <w:r w:rsidR="00A02BED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352763" w:rsidRPr="00207520" w:rsidRDefault="00352763" w:rsidP="00725F56">
      <w:pPr>
        <w:pStyle w:val="ListParagraph"/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C549EC" w:rsidRPr="009A406C" w:rsidRDefault="0033556B" w:rsidP="0033556B">
      <w:pPr>
        <w:pStyle w:val="Heading2"/>
        <w:tabs>
          <w:tab w:val="left" w:pos="360"/>
        </w:tabs>
        <w:spacing w:line="360" w:lineRule="auto"/>
        <w:ind w:left="450" w:hanging="180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4" w:name="_Toc450476909"/>
      <w:r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</w:t>
      </w:r>
      <w:r w:rsidR="00FC304E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6.3. </w:t>
      </w:r>
      <w:r w:rsidR="00A02BED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>Cumulative and interval summary tabulations from post marketing data sources:</w:t>
      </w:r>
      <w:bookmarkEnd w:id="24"/>
      <w:r w:rsidR="00A02BED" w:rsidRPr="009A406C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C549EC" w:rsidRPr="00207520" w:rsidRDefault="00C549EC" w:rsidP="00725F56">
      <w:pPr>
        <w:pStyle w:val="ListParagraph"/>
        <w:spacing w:line="360" w:lineRule="auto"/>
        <w:ind w:left="360"/>
        <w:rPr>
          <w:rFonts w:asciiTheme="minorBidi" w:hAnsiTheme="minorBidi"/>
          <w:color w:val="000000" w:themeColor="text1"/>
          <w:sz w:val="24"/>
          <w:szCs w:val="24"/>
        </w:rPr>
      </w:pPr>
    </w:p>
    <w:p w:rsidR="00A02BED" w:rsidRPr="00207520" w:rsidRDefault="00A02BED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0B4E17" w:rsidRPr="00207520" w:rsidRDefault="000B4E17" w:rsidP="00725F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E20955" w:rsidRPr="00207520" w:rsidRDefault="00E20955" w:rsidP="00725F56">
      <w:pPr>
        <w:widowControl w:val="0"/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E20955" w:rsidRPr="00207520" w:rsidRDefault="00E20955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1721E" w:rsidRPr="00207520" w:rsidRDefault="0031721E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1721E" w:rsidRPr="00207520" w:rsidRDefault="0031721E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1721E" w:rsidRPr="00207520" w:rsidRDefault="0031721E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1721E" w:rsidRDefault="0031721E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Pr="00207520" w:rsidRDefault="003E747A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E20955" w:rsidRPr="00207520" w:rsidRDefault="00E20955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E20955" w:rsidRPr="00207520" w:rsidRDefault="00E20955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E20955" w:rsidRPr="00207520" w:rsidRDefault="00E20955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743098" w:rsidRPr="00207520" w:rsidRDefault="00743098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E20955" w:rsidRPr="00207520" w:rsidRDefault="00E20955" w:rsidP="008100F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E20955" w:rsidRPr="00207520" w:rsidRDefault="00E20955" w:rsidP="005E2E8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5D454D" w:rsidRPr="00207520" w:rsidRDefault="00320191" w:rsidP="00725F56">
      <w:pPr>
        <w:pStyle w:val="Heading1"/>
        <w:spacing w:line="360" w:lineRule="auto"/>
        <w:ind w:left="360"/>
        <w:rPr>
          <w:rFonts w:asciiTheme="minorBidi" w:hAnsiTheme="minorBidi" w:cstheme="minorBidi"/>
          <w:sz w:val="32"/>
          <w:szCs w:val="32"/>
          <w:u w:val="single"/>
        </w:rPr>
      </w:pPr>
      <w:bookmarkStart w:id="25" w:name="_Toc450476910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 xml:space="preserve">Section </w:t>
      </w:r>
      <w:r w:rsidR="00C549EC" w:rsidRPr="00207520">
        <w:rPr>
          <w:rFonts w:asciiTheme="minorBidi" w:hAnsiTheme="minorBidi" w:cstheme="minorBidi"/>
          <w:sz w:val="32"/>
          <w:szCs w:val="32"/>
          <w:u w:val="single"/>
        </w:rPr>
        <w:t>7.</w:t>
      </w:r>
      <w:r w:rsidR="00A02BED" w:rsidRPr="00207520">
        <w:rPr>
          <w:rFonts w:asciiTheme="minorBidi" w:hAnsiTheme="minorBidi" w:cstheme="minorBidi"/>
          <w:sz w:val="32"/>
          <w:szCs w:val="32"/>
          <w:u w:val="single"/>
        </w:rPr>
        <w:t>Summaries of significant findings from clinical trials during the reporting interval:</w:t>
      </w:r>
      <w:bookmarkEnd w:id="25"/>
    </w:p>
    <w:p w:rsidR="00F020B2" w:rsidRPr="00207520" w:rsidRDefault="00F020B2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FC304E" w:rsidRPr="00063A29" w:rsidRDefault="008B7662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6" w:name="_Toc450476911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7.1. Completed clinical trials</w:t>
      </w:r>
      <w:r w:rsidR="00786419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26"/>
      <w:r w:rsidR="00786419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146312" w:rsidRPr="00207520" w:rsidRDefault="00786419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 xml:space="preserve"> Not applicable for the generic products</w:t>
      </w:r>
    </w:p>
    <w:p w:rsidR="00FC304E" w:rsidRPr="00063A29" w:rsidRDefault="008B7662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7" w:name="_Toc450476912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7.2. Ongoing clinical trials</w:t>
      </w:r>
      <w:r w:rsidR="00786419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27"/>
    </w:p>
    <w:p w:rsidR="00786419" w:rsidRPr="00207520" w:rsidRDefault="00786419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 xml:space="preserve"> Not applicable for the generic products</w:t>
      </w:r>
    </w:p>
    <w:p w:rsidR="00FC304E" w:rsidRPr="00063A29" w:rsidRDefault="00786419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8" w:name="_Toc450476913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7.3. Long term follow-</w:t>
      </w:r>
      <w:r w:rsidR="008B7662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up</w:t>
      </w:r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28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786419" w:rsidRPr="00207520" w:rsidRDefault="00743098" w:rsidP="00725F56">
      <w:pPr>
        <w:widowControl w:val="0"/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 xml:space="preserve">      </w:t>
      </w:r>
      <w:r w:rsidR="00786419" w:rsidRPr="00207520">
        <w:rPr>
          <w:rFonts w:asciiTheme="minorBidi" w:hAnsiTheme="minorBidi"/>
          <w:sz w:val="24"/>
          <w:szCs w:val="24"/>
        </w:rPr>
        <w:t>Not applicable for the generic products</w:t>
      </w:r>
    </w:p>
    <w:p w:rsidR="00FC304E" w:rsidRPr="00063A29" w:rsidRDefault="008B7662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29" w:name="_Toc450476914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7.4 Other therapeutic use of medicinal products</w:t>
      </w:r>
      <w:r w:rsidR="00786419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29"/>
    </w:p>
    <w:p w:rsidR="008B7662" w:rsidRPr="00207520" w:rsidRDefault="00743098" w:rsidP="00725F56">
      <w:pPr>
        <w:widowControl w:val="0"/>
        <w:autoSpaceDE w:val="0"/>
        <w:autoSpaceDN w:val="0"/>
        <w:adjustRightInd w:val="0"/>
        <w:spacing w:before="18" w:after="0" w:line="360" w:lineRule="auto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 xml:space="preserve">     </w:t>
      </w:r>
      <w:r w:rsidR="00786419" w:rsidRPr="00207520">
        <w:rPr>
          <w:rFonts w:asciiTheme="minorBidi" w:hAnsiTheme="minorBidi"/>
          <w:sz w:val="24"/>
          <w:szCs w:val="24"/>
        </w:rPr>
        <w:t xml:space="preserve"> Not applicable for the generic products</w:t>
      </w:r>
    </w:p>
    <w:p w:rsidR="00FC304E" w:rsidRPr="00063A29" w:rsidRDefault="008B7662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0" w:name="_Toc450476915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7.5 New safety data related to fixed combination therapies</w:t>
      </w:r>
      <w:r w:rsidR="00786419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30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786419" w:rsidRPr="00207520" w:rsidRDefault="00743098" w:rsidP="00933778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 xml:space="preserve">  </w:t>
      </w:r>
      <w:r w:rsidR="00786419" w:rsidRPr="00207520">
        <w:rPr>
          <w:rFonts w:asciiTheme="minorBidi" w:hAnsiTheme="minorBidi"/>
          <w:sz w:val="24"/>
          <w:szCs w:val="24"/>
        </w:rPr>
        <w:t>Not applicable</w:t>
      </w:r>
      <w:r w:rsidR="00933778" w:rsidRPr="00207520">
        <w:rPr>
          <w:rFonts w:asciiTheme="minorBidi" w:hAnsiTheme="minorBidi"/>
          <w:sz w:val="24"/>
          <w:szCs w:val="24"/>
        </w:rPr>
        <w:t xml:space="preserve"> </w:t>
      </w:r>
      <w:r w:rsidR="00786419" w:rsidRPr="00207520">
        <w:rPr>
          <w:rFonts w:asciiTheme="minorBidi" w:hAnsiTheme="minorBidi"/>
          <w:sz w:val="24"/>
          <w:szCs w:val="24"/>
        </w:rPr>
        <w:t>for the generic products</w:t>
      </w:r>
    </w:p>
    <w:p w:rsidR="00786419" w:rsidRPr="00207520" w:rsidRDefault="00786419" w:rsidP="00725F56">
      <w:pPr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146312" w:rsidRPr="00207520" w:rsidRDefault="00146312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FC304E" w:rsidRPr="00207520" w:rsidRDefault="00FC304E" w:rsidP="00FC304E">
      <w:pPr>
        <w:rPr>
          <w:rFonts w:asciiTheme="minorBidi" w:hAnsiTheme="minorBidi"/>
          <w:sz w:val="24"/>
          <w:szCs w:val="24"/>
        </w:rPr>
      </w:pPr>
    </w:p>
    <w:p w:rsidR="0006152D" w:rsidRPr="00207520" w:rsidRDefault="0006152D" w:rsidP="00D43C22">
      <w:pPr>
        <w:pStyle w:val="Heading1"/>
        <w:ind w:left="360"/>
        <w:rPr>
          <w:rFonts w:asciiTheme="minorBidi" w:hAnsiTheme="minorBidi" w:cstheme="minorBidi"/>
          <w:sz w:val="24"/>
          <w:szCs w:val="24"/>
        </w:rPr>
      </w:pPr>
      <w:bookmarkStart w:id="31" w:name="_Toc450476916"/>
    </w:p>
    <w:p w:rsidR="0006152D" w:rsidRPr="00207520" w:rsidRDefault="0006152D" w:rsidP="00D43C22">
      <w:pPr>
        <w:pStyle w:val="Heading1"/>
        <w:ind w:left="360"/>
        <w:rPr>
          <w:rFonts w:asciiTheme="minorBidi" w:hAnsiTheme="minorBidi" w:cstheme="minorBidi"/>
          <w:sz w:val="24"/>
          <w:szCs w:val="24"/>
        </w:rPr>
      </w:pPr>
    </w:p>
    <w:p w:rsidR="0006152D" w:rsidRPr="00207520" w:rsidRDefault="0006152D" w:rsidP="00D43C22">
      <w:pPr>
        <w:pStyle w:val="Heading1"/>
        <w:ind w:left="360"/>
        <w:rPr>
          <w:rFonts w:asciiTheme="minorBidi" w:hAnsiTheme="minorBidi" w:cstheme="minorBidi"/>
          <w:sz w:val="24"/>
          <w:szCs w:val="24"/>
        </w:rPr>
      </w:pPr>
    </w:p>
    <w:p w:rsidR="0006152D" w:rsidRPr="00207520" w:rsidRDefault="0006152D" w:rsidP="00D43C22">
      <w:pPr>
        <w:pStyle w:val="Heading1"/>
        <w:ind w:left="360"/>
        <w:rPr>
          <w:rFonts w:asciiTheme="minorBidi" w:hAnsiTheme="minorBidi" w:cstheme="minorBidi"/>
          <w:sz w:val="24"/>
          <w:szCs w:val="24"/>
        </w:rPr>
      </w:pPr>
    </w:p>
    <w:p w:rsidR="0006152D" w:rsidRPr="00207520" w:rsidRDefault="0006152D" w:rsidP="0006152D">
      <w:pPr>
        <w:rPr>
          <w:rFonts w:asciiTheme="minorBidi" w:hAnsiTheme="minorBidi"/>
        </w:rPr>
      </w:pPr>
    </w:p>
    <w:p w:rsidR="0006152D" w:rsidRPr="00207520" w:rsidRDefault="0006152D" w:rsidP="0006152D">
      <w:pPr>
        <w:rPr>
          <w:rFonts w:asciiTheme="minorBidi" w:hAnsiTheme="minorBidi"/>
        </w:rPr>
      </w:pPr>
    </w:p>
    <w:p w:rsidR="00146312" w:rsidRDefault="00F020B2" w:rsidP="00D43C22">
      <w:pPr>
        <w:pStyle w:val="Heading1"/>
        <w:ind w:left="360"/>
        <w:rPr>
          <w:rFonts w:asciiTheme="minorBidi" w:hAnsiTheme="minorBidi" w:cstheme="minorBidi"/>
          <w:sz w:val="32"/>
          <w:szCs w:val="32"/>
          <w:u w:val="single"/>
        </w:rPr>
      </w:pPr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</w:t>
      </w:r>
      <w:r w:rsidR="00146312" w:rsidRPr="00207520">
        <w:rPr>
          <w:rFonts w:asciiTheme="minorBidi" w:hAnsiTheme="minorBidi" w:cstheme="minorBidi"/>
          <w:sz w:val="32"/>
          <w:szCs w:val="32"/>
          <w:u w:val="single"/>
        </w:rPr>
        <w:t>8. Findings from non-interventional studies:</w:t>
      </w:r>
      <w:bookmarkEnd w:id="31"/>
      <w:r w:rsidR="00146312" w:rsidRPr="00207520">
        <w:rPr>
          <w:rFonts w:asciiTheme="minorBidi" w:hAnsiTheme="minorBidi" w:cstheme="minorBidi"/>
          <w:sz w:val="32"/>
          <w:szCs w:val="32"/>
          <w:u w:val="single"/>
        </w:rPr>
        <w:t xml:space="preserve"> </w:t>
      </w:r>
    </w:p>
    <w:p w:rsidR="00063A29" w:rsidRPr="00063A29" w:rsidRDefault="00063A29" w:rsidP="00063A29"/>
    <w:p w:rsidR="00C549EC" w:rsidRPr="00207520" w:rsidRDefault="00C549EC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14045" w:rsidRPr="00207520" w:rsidRDefault="0031404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06152D" w:rsidRPr="00207520" w:rsidRDefault="0006152D" w:rsidP="00D43C22">
      <w:pPr>
        <w:pStyle w:val="Heading1"/>
        <w:ind w:left="360"/>
        <w:rPr>
          <w:rFonts w:asciiTheme="minorBidi" w:hAnsiTheme="minorBidi" w:cstheme="minorBidi"/>
        </w:rPr>
      </w:pPr>
      <w:bookmarkStart w:id="32" w:name="_Toc450476917"/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Default="00D13B5D" w:rsidP="00D13B5D">
      <w:pPr>
        <w:rPr>
          <w:rFonts w:asciiTheme="minorBidi" w:hAnsiTheme="minorBidi"/>
        </w:rPr>
      </w:pPr>
    </w:p>
    <w:p w:rsidR="003E747A" w:rsidRDefault="003E747A" w:rsidP="00D13B5D">
      <w:pPr>
        <w:rPr>
          <w:rFonts w:asciiTheme="minorBidi" w:hAnsiTheme="minorBidi"/>
        </w:rPr>
      </w:pPr>
    </w:p>
    <w:p w:rsidR="00964E58" w:rsidRPr="00207520" w:rsidRDefault="00964E58" w:rsidP="00D13B5D">
      <w:pPr>
        <w:rPr>
          <w:rFonts w:asciiTheme="minorBidi" w:hAnsiTheme="minorBidi"/>
        </w:rPr>
      </w:pPr>
    </w:p>
    <w:p w:rsidR="00146312" w:rsidRPr="00207520" w:rsidRDefault="00007D61" w:rsidP="00B43AF3">
      <w:pPr>
        <w:pStyle w:val="Heading1"/>
        <w:ind w:left="-90"/>
        <w:rPr>
          <w:rFonts w:asciiTheme="minorBidi" w:hAnsiTheme="minorBidi" w:cstheme="minorBidi"/>
          <w:sz w:val="32"/>
          <w:szCs w:val="32"/>
          <w:u w:val="single"/>
        </w:rPr>
      </w:pPr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</w:t>
      </w:r>
      <w:r w:rsidR="00F020B2" w:rsidRPr="00207520">
        <w:rPr>
          <w:rFonts w:asciiTheme="minorBidi" w:hAnsiTheme="minorBidi" w:cstheme="minorBidi"/>
          <w:sz w:val="32"/>
          <w:szCs w:val="32"/>
          <w:u w:val="single"/>
        </w:rPr>
        <w:t>ection</w:t>
      </w:r>
      <w:r w:rsidR="00146312" w:rsidRPr="00207520">
        <w:rPr>
          <w:rFonts w:asciiTheme="minorBidi" w:hAnsiTheme="minorBidi" w:cstheme="minorBidi"/>
          <w:sz w:val="32"/>
          <w:szCs w:val="32"/>
          <w:u w:val="single"/>
        </w:rPr>
        <w:t>9. Information from other clinical trials and sources:</w:t>
      </w:r>
      <w:bookmarkEnd w:id="32"/>
    </w:p>
    <w:p w:rsidR="00007D61" w:rsidRPr="00207520" w:rsidRDefault="00007D6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064497" w:rsidRPr="00063A29" w:rsidRDefault="00122353" w:rsidP="00064497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3" w:name="_Toc450476918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   </w:t>
      </w:r>
      <w:r w:rsidR="00F020B2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9.1. </w:t>
      </w:r>
      <w:r w:rsidR="00146312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Other clinical trials:</w:t>
      </w:r>
      <w:bookmarkEnd w:id="33"/>
      <w:r w:rsidR="00146312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146312" w:rsidRPr="00207520" w:rsidRDefault="00146312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>Not applicable for the generic products.</w:t>
      </w:r>
    </w:p>
    <w:p w:rsidR="00146312" w:rsidRPr="00207520" w:rsidRDefault="00146312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jc w:val="center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007D61" w:rsidRPr="00063A29" w:rsidRDefault="00122353" w:rsidP="00064497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34" w:name="_Toc450476919"/>
      <w:r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   </w:t>
      </w:r>
      <w:r w:rsidR="00F020B2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9.2</w:t>
      </w:r>
      <w:r w:rsidR="00146312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>. Medication errors:</w:t>
      </w:r>
      <w:bookmarkEnd w:id="34"/>
      <w:r w:rsidR="00146312" w:rsidRPr="00063A29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</w:p>
    <w:p w:rsidR="00064497" w:rsidRPr="00063A29" w:rsidRDefault="00122353" w:rsidP="00064497">
      <w:pPr>
        <w:pStyle w:val="Heading3"/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</w:pPr>
      <w:bookmarkStart w:id="35" w:name="_Toc450476920"/>
      <w:r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 xml:space="preserve">    </w:t>
      </w:r>
      <w:r w:rsidR="00007D61"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>9.2.1. Medication error reports:</w:t>
      </w:r>
      <w:bookmarkEnd w:id="35"/>
      <w:r w:rsidR="00007D61"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 xml:space="preserve"> </w:t>
      </w:r>
    </w:p>
    <w:p w:rsidR="00007D61" w:rsidRPr="00207520" w:rsidRDefault="00007D61" w:rsidP="005E2E8C">
      <w:pPr>
        <w:widowControl w:val="0"/>
        <w:autoSpaceDE w:val="0"/>
        <w:autoSpaceDN w:val="0"/>
        <w:adjustRightInd w:val="0"/>
        <w:spacing w:before="18" w:after="0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>.</w:t>
      </w:r>
    </w:p>
    <w:p w:rsidR="00007D61" w:rsidRPr="00063A29" w:rsidRDefault="00122353" w:rsidP="00064497">
      <w:pPr>
        <w:pStyle w:val="Heading3"/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</w:pPr>
      <w:bookmarkStart w:id="36" w:name="_Toc450476921"/>
      <w:r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 xml:space="preserve">    </w:t>
      </w:r>
      <w:r w:rsidR="00007D61"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>9.2.2. Other categories:</w:t>
      </w:r>
      <w:bookmarkEnd w:id="36"/>
      <w:r w:rsidR="00007D61"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 xml:space="preserve"> </w:t>
      </w:r>
    </w:p>
    <w:p w:rsidR="00064497" w:rsidRPr="00063A29" w:rsidRDefault="00122353" w:rsidP="00064497">
      <w:pPr>
        <w:pStyle w:val="Heading3"/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</w:pPr>
      <w:r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 xml:space="preserve">  </w:t>
      </w:r>
      <w:r w:rsidR="00007D61"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 xml:space="preserve">  </w:t>
      </w:r>
      <w:bookmarkStart w:id="37" w:name="_Toc450476922"/>
      <w:r w:rsidR="00007D61" w:rsidRPr="00063A29">
        <w:rPr>
          <w:rFonts w:asciiTheme="minorBidi" w:hAnsiTheme="minorBidi" w:cstheme="minorBidi"/>
          <w:i/>
          <w:iCs/>
          <w:color w:val="000000" w:themeColor="text1"/>
          <w:sz w:val="24"/>
          <w:szCs w:val="24"/>
        </w:rPr>
        <w:t>9.2.3. Use in special populations:</w:t>
      </w:r>
      <w:bookmarkEnd w:id="37"/>
    </w:p>
    <w:p w:rsidR="00007D61" w:rsidRPr="00207520" w:rsidRDefault="00007D61" w:rsidP="003E747A">
      <w:pPr>
        <w:widowControl w:val="0"/>
        <w:autoSpaceDE w:val="0"/>
        <w:autoSpaceDN w:val="0"/>
        <w:adjustRightInd w:val="0"/>
        <w:spacing w:before="18" w:after="0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 xml:space="preserve"> </w:t>
      </w:r>
    </w:p>
    <w:p w:rsidR="003950F1" w:rsidRPr="00207520" w:rsidRDefault="003950F1" w:rsidP="00786419">
      <w:pPr>
        <w:pStyle w:val="Heading1"/>
        <w:rPr>
          <w:rFonts w:asciiTheme="minorBidi" w:hAnsiTheme="minorBidi" w:cstheme="minorBidi"/>
          <w:sz w:val="24"/>
          <w:szCs w:val="24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Default="00D13B5D" w:rsidP="00D13B5D">
      <w:pPr>
        <w:rPr>
          <w:rFonts w:asciiTheme="minorBidi" w:hAnsiTheme="minorBidi"/>
        </w:rPr>
      </w:pPr>
    </w:p>
    <w:p w:rsidR="00964E58" w:rsidRPr="00207520" w:rsidRDefault="00964E58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D13B5D" w:rsidRPr="00207520" w:rsidRDefault="00D13B5D" w:rsidP="00D13B5D">
      <w:pPr>
        <w:rPr>
          <w:rFonts w:asciiTheme="minorBidi" w:hAnsiTheme="minorBidi"/>
        </w:rPr>
      </w:pPr>
    </w:p>
    <w:p w:rsidR="00146312" w:rsidRPr="00207520" w:rsidRDefault="00F020B2" w:rsidP="00D43C22">
      <w:pPr>
        <w:pStyle w:val="Heading1"/>
        <w:ind w:left="360"/>
        <w:rPr>
          <w:rFonts w:asciiTheme="minorBidi" w:hAnsiTheme="minorBidi" w:cstheme="minorBidi"/>
          <w:sz w:val="32"/>
          <w:szCs w:val="32"/>
          <w:u w:val="single"/>
        </w:rPr>
      </w:pPr>
      <w:bookmarkStart w:id="38" w:name="_Toc450476923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</w:t>
      </w:r>
      <w:r w:rsidR="00146312" w:rsidRPr="00207520">
        <w:rPr>
          <w:rFonts w:asciiTheme="minorBidi" w:hAnsiTheme="minorBidi" w:cstheme="minorBidi"/>
          <w:sz w:val="32"/>
          <w:szCs w:val="32"/>
          <w:u w:val="single"/>
        </w:rPr>
        <w:t>10. Non-clinical data:</w:t>
      </w:r>
      <w:bookmarkEnd w:id="38"/>
    </w:p>
    <w:p w:rsidR="00146312" w:rsidRPr="00207520" w:rsidRDefault="00146312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 xml:space="preserve"> </w:t>
      </w:r>
    </w:p>
    <w:p w:rsidR="00146312" w:rsidRPr="00207520" w:rsidRDefault="00146312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  <w:r w:rsidRPr="00207520">
        <w:rPr>
          <w:rFonts w:asciiTheme="minorBidi" w:hAnsiTheme="minorBidi"/>
          <w:i/>
          <w:iCs/>
          <w:sz w:val="24"/>
          <w:szCs w:val="24"/>
        </w:rPr>
        <w:t>Not applicable for the generic products.</w:t>
      </w:r>
    </w:p>
    <w:p w:rsidR="00146312" w:rsidRPr="00207520" w:rsidRDefault="00146312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3950F1" w:rsidRPr="00207520" w:rsidRDefault="003950F1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065BD5" w:rsidRPr="00207520" w:rsidRDefault="00065B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065BD5" w:rsidRPr="00207520" w:rsidRDefault="00065B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065BD5" w:rsidRPr="00207520" w:rsidRDefault="00065B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065BD5" w:rsidRPr="00207520" w:rsidRDefault="00065BD5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Pr="00207520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D13B5D" w:rsidRDefault="00D13B5D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207520" w:rsidRDefault="00207520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964E58" w:rsidRPr="00207520" w:rsidRDefault="00964E58" w:rsidP="005E2E8C">
      <w:pPr>
        <w:widowControl w:val="0"/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i/>
          <w:iCs/>
          <w:sz w:val="24"/>
          <w:szCs w:val="24"/>
        </w:rPr>
      </w:pPr>
    </w:p>
    <w:p w:rsidR="003950F1" w:rsidRPr="00207520" w:rsidRDefault="00F020B2" w:rsidP="007C0072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39" w:name="_Toc450476924"/>
      <w:r w:rsidRPr="00207520">
        <w:rPr>
          <w:rFonts w:asciiTheme="minorBidi" w:hAnsiTheme="minorBidi" w:cstheme="minorBidi"/>
          <w:sz w:val="32"/>
          <w:szCs w:val="32"/>
          <w:u w:val="single"/>
        </w:rPr>
        <w:t>Section</w:t>
      </w:r>
      <w:r w:rsidR="00146312" w:rsidRPr="00207520">
        <w:rPr>
          <w:rFonts w:asciiTheme="minorBidi" w:hAnsiTheme="minorBidi" w:cstheme="minorBidi"/>
          <w:sz w:val="32"/>
          <w:szCs w:val="32"/>
          <w:u w:val="single"/>
        </w:rPr>
        <w:t>11. Literature:</w:t>
      </w:r>
      <w:bookmarkEnd w:id="39"/>
    </w:p>
    <w:p w:rsidR="00E75E2A" w:rsidRPr="00207520" w:rsidRDefault="00E75E2A" w:rsidP="00E75E2A">
      <w:pPr>
        <w:rPr>
          <w:rFonts w:asciiTheme="minorBidi" w:hAnsiTheme="minorBidi"/>
          <w:sz w:val="24"/>
          <w:szCs w:val="24"/>
        </w:rPr>
      </w:pPr>
    </w:p>
    <w:p w:rsidR="0015798A" w:rsidRDefault="0015798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64E58" w:rsidRDefault="00964E58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3E747A" w:rsidRDefault="003E747A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64E58" w:rsidRDefault="00964E58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64E58" w:rsidRDefault="00964E58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64E58" w:rsidRDefault="00964E58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64E58" w:rsidRDefault="00964E58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64E58" w:rsidRDefault="00964E58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964E58" w:rsidRDefault="00964E58" w:rsidP="00741185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B43AF3" w:rsidRPr="00207520" w:rsidRDefault="00B43AF3" w:rsidP="00F44FA8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:rsidR="008E00CB" w:rsidRPr="00207520" w:rsidRDefault="00F020B2" w:rsidP="001405D5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40" w:name="_Toc450476925"/>
      <w:r w:rsidRPr="00207520">
        <w:rPr>
          <w:rFonts w:asciiTheme="minorBidi" w:hAnsiTheme="minorBidi" w:cstheme="minorBidi"/>
          <w:sz w:val="32"/>
          <w:szCs w:val="32"/>
          <w:u w:val="single"/>
        </w:rPr>
        <w:t>Section</w:t>
      </w:r>
      <w:r w:rsidR="008E00CB" w:rsidRPr="00207520">
        <w:rPr>
          <w:rFonts w:asciiTheme="minorBidi" w:hAnsiTheme="minorBidi" w:cstheme="minorBidi"/>
          <w:sz w:val="32"/>
          <w:szCs w:val="32"/>
          <w:u w:val="single"/>
        </w:rPr>
        <w:t>12. Other periodic reports:</w:t>
      </w:r>
      <w:bookmarkEnd w:id="40"/>
    </w:p>
    <w:p w:rsidR="00C35803" w:rsidRPr="00207520" w:rsidRDefault="00C35803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Pr="00207520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964E58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8E00CB" w:rsidRPr="00207520" w:rsidRDefault="00F020B2" w:rsidP="00D43C22">
      <w:pPr>
        <w:pStyle w:val="Heading1"/>
        <w:ind w:left="360"/>
        <w:rPr>
          <w:rFonts w:asciiTheme="minorBidi" w:hAnsiTheme="minorBidi" w:cstheme="minorBidi"/>
          <w:sz w:val="32"/>
          <w:szCs w:val="32"/>
          <w:u w:val="single"/>
        </w:rPr>
      </w:pPr>
      <w:bookmarkStart w:id="41" w:name="_Toc450476926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</w:t>
      </w:r>
      <w:r w:rsidR="008E00CB" w:rsidRPr="00207520">
        <w:rPr>
          <w:rFonts w:asciiTheme="minorBidi" w:hAnsiTheme="minorBidi" w:cstheme="minorBidi"/>
          <w:sz w:val="32"/>
          <w:szCs w:val="32"/>
          <w:u w:val="single"/>
        </w:rPr>
        <w:t>13. Lack of efficacy in controlled clinical trials:</w:t>
      </w:r>
      <w:bookmarkEnd w:id="41"/>
    </w:p>
    <w:p w:rsidR="00E4187E" w:rsidRPr="00207520" w:rsidRDefault="00E4187E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8E00CB" w:rsidRPr="00207520" w:rsidRDefault="008E00CB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  <w:r w:rsidRPr="00207520">
        <w:rPr>
          <w:rFonts w:asciiTheme="minorBidi" w:hAnsiTheme="minorBidi"/>
          <w:sz w:val="24"/>
          <w:szCs w:val="24"/>
        </w:rPr>
        <w:t>Not applicable for the generic products.</w:t>
      </w:r>
    </w:p>
    <w:p w:rsidR="00D13B5D" w:rsidRPr="00207520" w:rsidRDefault="00D13B5D" w:rsidP="00D43C22">
      <w:pPr>
        <w:pStyle w:val="Heading1"/>
        <w:ind w:left="360"/>
        <w:rPr>
          <w:rFonts w:asciiTheme="minorBidi" w:hAnsiTheme="minorBidi" w:cstheme="minorBidi"/>
        </w:rPr>
      </w:pPr>
      <w:bookmarkStart w:id="42" w:name="_Toc450476927"/>
    </w:p>
    <w:p w:rsidR="00D13B5D" w:rsidRPr="00207520" w:rsidRDefault="00D13B5D" w:rsidP="00D43C22">
      <w:pPr>
        <w:pStyle w:val="Heading1"/>
        <w:ind w:left="360"/>
        <w:rPr>
          <w:rFonts w:asciiTheme="minorBidi" w:hAnsiTheme="minorBidi" w:cstheme="minorBidi"/>
        </w:rPr>
      </w:pPr>
    </w:p>
    <w:p w:rsidR="00D13B5D" w:rsidRPr="00207520" w:rsidRDefault="00D13B5D" w:rsidP="00D43C22">
      <w:pPr>
        <w:pStyle w:val="Heading1"/>
        <w:ind w:left="360"/>
        <w:rPr>
          <w:rFonts w:asciiTheme="minorBidi" w:hAnsiTheme="minorBidi" w:cstheme="minorBidi"/>
        </w:rPr>
      </w:pPr>
    </w:p>
    <w:p w:rsidR="00D13B5D" w:rsidRPr="00207520" w:rsidRDefault="00D13B5D" w:rsidP="00D43C22">
      <w:pPr>
        <w:pStyle w:val="Heading1"/>
        <w:ind w:left="360"/>
        <w:rPr>
          <w:rFonts w:asciiTheme="minorBidi" w:hAnsiTheme="minorBidi" w:cstheme="minorBidi"/>
        </w:rPr>
      </w:pPr>
    </w:p>
    <w:p w:rsidR="00D13B5D" w:rsidRPr="00207520" w:rsidRDefault="00D13B5D" w:rsidP="00D43C22">
      <w:pPr>
        <w:pStyle w:val="Heading1"/>
        <w:ind w:left="360"/>
        <w:rPr>
          <w:rFonts w:asciiTheme="minorBidi" w:hAnsiTheme="minorBidi" w:cstheme="minorBidi"/>
        </w:rPr>
      </w:pPr>
    </w:p>
    <w:p w:rsidR="00D13B5D" w:rsidRPr="00207520" w:rsidRDefault="00D13B5D" w:rsidP="00D43C22">
      <w:pPr>
        <w:pStyle w:val="Heading1"/>
        <w:ind w:left="360"/>
        <w:rPr>
          <w:rFonts w:asciiTheme="minorBidi" w:hAnsiTheme="minorBidi" w:cstheme="minorBidi"/>
        </w:rPr>
      </w:pPr>
    </w:p>
    <w:p w:rsidR="00D13B5D" w:rsidRPr="00207520" w:rsidRDefault="00D13B5D" w:rsidP="00FA6EE4">
      <w:pPr>
        <w:pStyle w:val="Heading1"/>
        <w:rPr>
          <w:rFonts w:asciiTheme="minorBidi" w:hAnsiTheme="minorBidi" w:cstheme="minorBidi"/>
        </w:rPr>
      </w:pPr>
    </w:p>
    <w:p w:rsidR="00FA6EE4" w:rsidRPr="00207520" w:rsidRDefault="00FA6EE4" w:rsidP="00FA6EE4">
      <w:pPr>
        <w:rPr>
          <w:rFonts w:asciiTheme="minorBidi" w:hAnsiTheme="minorBidi"/>
        </w:rPr>
      </w:pPr>
    </w:p>
    <w:p w:rsidR="00FA6EE4" w:rsidRPr="00207520" w:rsidRDefault="00FA6EE4" w:rsidP="00FA6EE4">
      <w:pPr>
        <w:rPr>
          <w:rFonts w:asciiTheme="minorBidi" w:hAnsiTheme="minorBidi"/>
        </w:rPr>
      </w:pPr>
    </w:p>
    <w:p w:rsidR="00FA6EE4" w:rsidRPr="00207520" w:rsidRDefault="00FA6EE4" w:rsidP="00FA6EE4">
      <w:pPr>
        <w:rPr>
          <w:rFonts w:asciiTheme="minorBidi" w:hAnsiTheme="minorBidi"/>
        </w:rPr>
      </w:pPr>
    </w:p>
    <w:p w:rsidR="00FA6EE4" w:rsidRDefault="00FA6EE4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Default="00964E58" w:rsidP="00FA6EE4">
      <w:pPr>
        <w:rPr>
          <w:rFonts w:asciiTheme="minorBidi" w:hAnsiTheme="minorBidi"/>
        </w:rPr>
      </w:pPr>
    </w:p>
    <w:p w:rsidR="00964E58" w:rsidRPr="00207520" w:rsidRDefault="00964E58" w:rsidP="00FA6EE4">
      <w:pPr>
        <w:rPr>
          <w:rFonts w:asciiTheme="minorBidi" w:hAnsiTheme="minorBidi"/>
        </w:rPr>
      </w:pPr>
    </w:p>
    <w:p w:rsidR="00E4187E" w:rsidRPr="00207520" w:rsidRDefault="00076319" w:rsidP="00076319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r w:rsidRPr="00207520">
        <w:rPr>
          <w:rFonts w:asciiTheme="minorBidi" w:hAnsiTheme="minorBidi" w:cstheme="minorBidi"/>
        </w:rPr>
        <w:t xml:space="preserve">  </w:t>
      </w:r>
      <w:r w:rsidR="00993EAF" w:rsidRPr="00207520">
        <w:rPr>
          <w:rFonts w:asciiTheme="minorBidi" w:hAnsiTheme="minorBidi" w:cstheme="minorBidi"/>
          <w:sz w:val="32"/>
          <w:szCs w:val="32"/>
          <w:u w:val="single"/>
        </w:rPr>
        <w:t>Section</w:t>
      </w:r>
      <w:r w:rsidR="00E4187E" w:rsidRPr="00207520">
        <w:rPr>
          <w:rFonts w:asciiTheme="minorBidi" w:hAnsiTheme="minorBidi" w:cstheme="minorBidi"/>
          <w:sz w:val="32"/>
          <w:szCs w:val="32"/>
          <w:u w:val="single"/>
        </w:rPr>
        <w:t>14. Late breaking information:</w:t>
      </w:r>
      <w:bookmarkEnd w:id="42"/>
    </w:p>
    <w:p w:rsidR="00E4187E" w:rsidRPr="00207520" w:rsidRDefault="00E4187E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46BA3" w:rsidRPr="00207520" w:rsidRDefault="00946BA3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Pr="00207520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13B5D" w:rsidRPr="00207520" w:rsidRDefault="00D13B5D" w:rsidP="00964E58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E4187E" w:rsidRPr="00207520" w:rsidRDefault="00B65A03" w:rsidP="00B65A03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43" w:name="_Toc450476928"/>
      <w:r w:rsidRPr="00207520">
        <w:rPr>
          <w:rFonts w:asciiTheme="minorBidi" w:eastAsiaTheme="minorHAnsi" w:hAnsiTheme="minorBidi" w:cstheme="minorBidi"/>
          <w:b w:val="0"/>
          <w:bCs w:val="0"/>
          <w:color w:val="auto"/>
          <w:sz w:val="24"/>
          <w:szCs w:val="24"/>
        </w:rPr>
        <w:lastRenderedPageBreak/>
        <w:t xml:space="preserve">   </w:t>
      </w:r>
      <w:r w:rsidR="00993EAF" w:rsidRPr="00207520">
        <w:rPr>
          <w:rFonts w:asciiTheme="minorBidi" w:hAnsiTheme="minorBidi" w:cstheme="minorBidi"/>
          <w:sz w:val="32"/>
          <w:szCs w:val="32"/>
          <w:u w:val="single"/>
        </w:rPr>
        <w:t>Section</w:t>
      </w:r>
      <w:r w:rsidR="00E4187E" w:rsidRPr="00207520">
        <w:rPr>
          <w:rFonts w:asciiTheme="minorBidi" w:hAnsiTheme="minorBidi" w:cstheme="minorBidi"/>
          <w:sz w:val="32"/>
          <w:szCs w:val="32"/>
          <w:u w:val="single"/>
        </w:rPr>
        <w:t>15. Overview of signals: new, ongoing or closed:</w:t>
      </w:r>
      <w:bookmarkEnd w:id="43"/>
      <w:r w:rsidR="00E4187E" w:rsidRPr="00207520">
        <w:rPr>
          <w:rFonts w:asciiTheme="minorBidi" w:hAnsiTheme="minorBidi" w:cstheme="minorBidi"/>
          <w:sz w:val="32"/>
          <w:szCs w:val="32"/>
          <w:u w:val="single"/>
        </w:rPr>
        <w:t xml:space="preserve"> </w:t>
      </w:r>
    </w:p>
    <w:p w:rsidR="00065BD5" w:rsidRPr="00207520" w:rsidRDefault="00065BD5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065BD5" w:rsidRPr="00207520" w:rsidRDefault="00065BD5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065BD5" w:rsidRPr="00207520" w:rsidRDefault="00065BD5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065BD5" w:rsidRPr="00207520" w:rsidRDefault="00065BD5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065BD5" w:rsidRPr="00207520" w:rsidRDefault="00065BD5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F44FA8" w:rsidRPr="00207520" w:rsidRDefault="00F44FA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F44FA8" w:rsidRPr="00207520" w:rsidRDefault="00F44FA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F44FA8" w:rsidRPr="00207520" w:rsidRDefault="00F44FA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A6124" w:rsidRPr="00207520" w:rsidRDefault="00DA6124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A6124" w:rsidRPr="00207520" w:rsidRDefault="00DA6124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A6124" w:rsidRPr="00207520" w:rsidRDefault="00DA6124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3E747A" w:rsidRDefault="003E747A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3E747A" w:rsidRDefault="003E747A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207520" w:rsidRDefault="00207520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207520" w:rsidRDefault="00207520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964E58" w:rsidRDefault="00964E58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207520" w:rsidRPr="00207520" w:rsidRDefault="00207520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D13B5D" w:rsidRPr="00207520" w:rsidRDefault="00D13B5D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541F76" w:rsidRPr="00207520" w:rsidRDefault="001E6615" w:rsidP="00B65A03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44" w:name="_Toc450476929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</w:t>
      </w:r>
      <w:r w:rsidR="00541F76" w:rsidRPr="00207520">
        <w:rPr>
          <w:rFonts w:asciiTheme="minorBidi" w:hAnsiTheme="minorBidi" w:cstheme="minorBidi"/>
          <w:sz w:val="32"/>
          <w:szCs w:val="32"/>
          <w:u w:val="single"/>
        </w:rPr>
        <w:t>16. Signal and risk evaluation:</w:t>
      </w:r>
      <w:bookmarkEnd w:id="44"/>
    </w:p>
    <w:p w:rsidR="00C264D4" w:rsidRDefault="00C264D4" w:rsidP="00E85E5E">
      <w:pPr>
        <w:pStyle w:val="Heading2"/>
        <w:rPr>
          <w:rFonts w:asciiTheme="minorBidi" w:hAnsiTheme="minorBidi" w:cstheme="minorBidi"/>
          <w:color w:val="000000" w:themeColor="text1"/>
          <w:sz w:val="24"/>
          <w:szCs w:val="24"/>
        </w:rPr>
      </w:pPr>
    </w:p>
    <w:p w:rsidR="002E43A5" w:rsidRDefault="00541F76" w:rsidP="00E85E5E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bookmarkStart w:id="45" w:name="_Toc450476930"/>
      <w:r w:rsidR="001E6615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16</w:t>
      </w:r>
      <w:r w:rsidR="00F10F34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.1. </w:t>
      </w:r>
      <w:r w:rsidR="001E6615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Summary of safety concerns:</w:t>
      </w:r>
      <w:bookmarkStart w:id="46" w:name="_Toc450476931"/>
      <w:bookmarkEnd w:id="45"/>
    </w:p>
    <w:p w:rsidR="00F10F34" w:rsidRPr="00F10F34" w:rsidRDefault="00F10F34" w:rsidP="00F10F34"/>
    <w:p w:rsidR="0045056D" w:rsidRPr="003E747A" w:rsidRDefault="001E6615" w:rsidP="003E747A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16.2. Signal evaluation</w:t>
      </w:r>
      <w:r w:rsidR="00946BA3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Start w:id="47" w:name="_Toc450476932"/>
      <w:bookmarkEnd w:id="46"/>
    </w:p>
    <w:p w:rsidR="0045056D" w:rsidRPr="0045056D" w:rsidRDefault="0045056D" w:rsidP="0045056D"/>
    <w:p w:rsidR="001E6615" w:rsidRPr="00F10F34" w:rsidRDefault="001E6615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16.3. Evaluation of risks and new information</w:t>
      </w:r>
      <w:bookmarkEnd w:id="47"/>
      <w:r w:rsidR="00505F6A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</w:p>
    <w:p w:rsidR="0045056D" w:rsidRPr="00207520" w:rsidRDefault="0045056D" w:rsidP="00207520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  <w:bookmarkStart w:id="48" w:name="_Toc450476933"/>
    </w:p>
    <w:p w:rsidR="00802257" w:rsidRPr="003E747A" w:rsidRDefault="001E6615" w:rsidP="003E747A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16.4. Characterization of risks</w:t>
      </w:r>
      <w:bookmarkEnd w:id="48"/>
    </w:p>
    <w:p w:rsidR="00C264D4" w:rsidRDefault="00C264D4" w:rsidP="003E65C9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</w:p>
    <w:p w:rsidR="0045056D" w:rsidRPr="00207520" w:rsidRDefault="0045056D" w:rsidP="003E65C9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rPr>
          <w:rFonts w:asciiTheme="minorBidi" w:hAnsiTheme="minorBidi"/>
          <w:sz w:val="24"/>
          <w:szCs w:val="24"/>
        </w:rPr>
      </w:pPr>
    </w:p>
    <w:p w:rsidR="001E6615" w:rsidRPr="00F10F34" w:rsidRDefault="001E6615" w:rsidP="00725F56">
      <w:pPr>
        <w:pStyle w:val="Heading2"/>
        <w:spacing w:line="360" w:lineRule="auto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49" w:name="_Toc450476934"/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16.5. Effectiveness of risk minimization</w:t>
      </w:r>
      <w:r w:rsidR="009A4D4E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(if applicable</w:t>
      </w:r>
      <w:r w:rsidR="00953599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)</w:t>
      </w:r>
      <w:bookmarkEnd w:id="49"/>
      <w:r w:rsidR="00802257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</w:p>
    <w:p w:rsidR="001E6615" w:rsidRPr="00207520" w:rsidRDefault="001E6615" w:rsidP="00725F5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D95514" w:rsidRPr="00207520" w:rsidRDefault="00D95514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D95514" w:rsidRPr="00207520" w:rsidRDefault="00D9551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031670" w:rsidRPr="00207520" w:rsidRDefault="00031670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Pr="00207520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Pr="00207520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Pr="00207520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Pr="00207520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Pr="00207520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Pr="00207520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Pr="00207520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A3AEE" w:rsidRDefault="009A3AEE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C264D4" w:rsidRDefault="00C264D4" w:rsidP="00210C1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:rsidR="0045056D" w:rsidRPr="0045056D" w:rsidRDefault="0045056D" w:rsidP="0045056D">
      <w:bookmarkStart w:id="50" w:name="_Toc450476935"/>
    </w:p>
    <w:p w:rsidR="001E6615" w:rsidRPr="00207520" w:rsidRDefault="001E6615" w:rsidP="0045056D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Section17. Benefit evaluation</w:t>
      </w:r>
      <w:bookmarkEnd w:id="50"/>
    </w:p>
    <w:p w:rsidR="00117387" w:rsidRPr="00207520" w:rsidRDefault="00117387" w:rsidP="005E2E8C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sz w:val="24"/>
          <w:szCs w:val="24"/>
        </w:rPr>
      </w:pPr>
    </w:p>
    <w:p w:rsidR="00117387" w:rsidRPr="00F10F34" w:rsidRDefault="009A4D4E" w:rsidP="00031670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1" w:name="_Toc450476936"/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17.1. Important baseline efficac</w:t>
      </w:r>
      <w:r w:rsidR="00117387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y and effectiveness information:</w:t>
      </w:r>
      <w:bookmarkEnd w:id="51"/>
    </w:p>
    <w:p w:rsidR="00802257" w:rsidRPr="00207520" w:rsidRDefault="00802257" w:rsidP="0045056D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9A4D4E" w:rsidRPr="00F10F34" w:rsidRDefault="009A4D4E" w:rsidP="00F44FA8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2" w:name="_Toc450476937"/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17.2. Newly identified informatio</w:t>
      </w:r>
      <w:r w:rsidR="00D95514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n on efficacy and effectiveness:</w:t>
      </w:r>
      <w:bookmarkEnd w:id="52"/>
    </w:p>
    <w:p w:rsidR="0045056D" w:rsidRPr="00207520" w:rsidRDefault="0045056D" w:rsidP="00725F5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9A4D4E" w:rsidRPr="00F10F34" w:rsidRDefault="009A4D4E" w:rsidP="00F44FA8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3" w:name="_Toc450476938"/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17.3. Characterization of benefits</w:t>
      </w:r>
      <w:r w:rsidR="00E61EB5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53"/>
    </w:p>
    <w:p w:rsidR="00201FA3" w:rsidRPr="00207520" w:rsidRDefault="00201FA3" w:rsidP="00802257">
      <w:pPr>
        <w:widowControl w:val="0"/>
        <w:autoSpaceDE w:val="0"/>
        <w:autoSpaceDN w:val="0"/>
        <w:adjustRightInd w:val="0"/>
        <w:spacing w:before="18" w:after="0" w:line="360" w:lineRule="auto"/>
        <w:ind w:left="720"/>
        <w:rPr>
          <w:rFonts w:asciiTheme="minorBidi" w:eastAsia="Times New Roman" w:hAnsiTheme="minorBidi"/>
          <w:sz w:val="24"/>
          <w:szCs w:val="24"/>
        </w:rPr>
      </w:pPr>
    </w:p>
    <w:p w:rsidR="00201FA3" w:rsidRPr="00207520" w:rsidRDefault="00201FA3" w:rsidP="00802257">
      <w:pPr>
        <w:pStyle w:val="ListParagraph"/>
        <w:widowControl w:val="0"/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sz w:val="24"/>
          <w:szCs w:val="24"/>
        </w:rPr>
      </w:pPr>
    </w:p>
    <w:p w:rsidR="00201FA3" w:rsidRPr="00207520" w:rsidRDefault="00201FA3" w:rsidP="00802257">
      <w:pPr>
        <w:widowControl w:val="0"/>
        <w:tabs>
          <w:tab w:val="left" w:pos="1540"/>
        </w:tabs>
        <w:autoSpaceDE w:val="0"/>
        <w:autoSpaceDN w:val="0"/>
        <w:adjustRightInd w:val="0"/>
        <w:spacing w:before="18" w:after="0" w:line="360" w:lineRule="auto"/>
        <w:ind w:left="360"/>
        <w:rPr>
          <w:rFonts w:asciiTheme="minorBidi" w:hAnsiTheme="minorBidi"/>
          <w:b/>
          <w:bCs/>
          <w:color w:val="000000"/>
          <w:sz w:val="24"/>
          <w:szCs w:val="24"/>
        </w:rPr>
      </w:pPr>
    </w:p>
    <w:p w:rsidR="00201FA3" w:rsidRPr="00207520" w:rsidRDefault="00201FA3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802257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Default="00366A32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E747A" w:rsidRDefault="003E747A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E747A" w:rsidRDefault="003E747A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E747A" w:rsidRPr="00207520" w:rsidRDefault="003E747A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366A32" w:rsidRPr="00207520" w:rsidRDefault="00366A32" w:rsidP="00201FA3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ind w:left="360"/>
        <w:rPr>
          <w:rFonts w:asciiTheme="minorBidi" w:hAnsiTheme="minorBidi"/>
          <w:b/>
          <w:bCs/>
          <w:color w:val="3333CC"/>
          <w:sz w:val="24"/>
          <w:szCs w:val="24"/>
        </w:rPr>
      </w:pPr>
    </w:p>
    <w:p w:rsidR="00725F56" w:rsidRPr="00207520" w:rsidRDefault="00725F56" w:rsidP="00725F56">
      <w:pPr>
        <w:rPr>
          <w:rFonts w:asciiTheme="minorBidi" w:hAnsiTheme="minorBidi"/>
          <w:sz w:val="24"/>
          <w:szCs w:val="24"/>
        </w:rPr>
      </w:pPr>
    </w:p>
    <w:p w:rsidR="003D6F56" w:rsidRPr="00207520" w:rsidRDefault="009A4D4E" w:rsidP="00387719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54" w:name="_Toc450476939"/>
      <w:r w:rsidRPr="00802257">
        <w:rPr>
          <w:rFonts w:asciiTheme="minorBidi" w:hAnsiTheme="minorBidi" w:cstheme="minorBidi"/>
          <w:sz w:val="32"/>
          <w:szCs w:val="32"/>
          <w:u w:val="single"/>
        </w:rPr>
        <w:lastRenderedPageBreak/>
        <w:t>Section 18</w:t>
      </w:r>
      <w:r w:rsidR="003D6F56" w:rsidRPr="00802257">
        <w:rPr>
          <w:rFonts w:asciiTheme="minorBidi" w:hAnsiTheme="minorBidi" w:cstheme="minorBidi"/>
          <w:sz w:val="32"/>
          <w:szCs w:val="32"/>
          <w:u w:val="single"/>
        </w:rPr>
        <w:t>.i</w:t>
      </w:r>
      <w:r w:rsidRPr="00802257">
        <w:rPr>
          <w:rFonts w:asciiTheme="minorBidi" w:hAnsiTheme="minorBidi" w:cstheme="minorBidi"/>
          <w:sz w:val="32"/>
          <w:szCs w:val="32"/>
          <w:u w:val="single"/>
        </w:rPr>
        <w:t>ntegrated benefit-risk analysis for authorized indications</w:t>
      </w:r>
      <w:r w:rsidR="003D6F56" w:rsidRPr="00802257">
        <w:rPr>
          <w:rFonts w:asciiTheme="minorBidi" w:hAnsiTheme="minorBidi" w:cstheme="minorBidi"/>
          <w:sz w:val="32"/>
          <w:szCs w:val="32"/>
          <w:u w:val="single"/>
        </w:rPr>
        <w:t>:</w:t>
      </w:r>
      <w:bookmarkEnd w:id="54"/>
    </w:p>
    <w:p w:rsidR="009A4D4E" w:rsidRPr="00F10F34" w:rsidRDefault="009A4D4E" w:rsidP="00994D13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5" w:name="_Toc450476940"/>
      <w:r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18.1 Benefit-risk context-medical need and important alternatives</w:t>
      </w:r>
      <w:r w:rsidR="003D6F56" w:rsidRPr="00F10F34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55"/>
    </w:p>
    <w:p w:rsidR="00E247FC" w:rsidRPr="00207520" w:rsidRDefault="00E247FC" w:rsidP="00725F5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73595D" w:rsidRPr="00207520" w:rsidRDefault="0073595D" w:rsidP="0073595D">
      <w:pPr>
        <w:autoSpaceDE w:val="0"/>
        <w:autoSpaceDN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73595D" w:rsidRPr="00207520" w:rsidRDefault="0073595D" w:rsidP="0073595D">
      <w:pPr>
        <w:autoSpaceDE w:val="0"/>
        <w:autoSpaceDN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73595D" w:rsidRPr="00207520" w:rsidRDefault="0073595D" w:rsidP="0073595D">
      <w:pPr>
        <w:autoSpaceDE w:val="0"/>
        <w:autoSpaceDN w:val="0"/>
        <w:adjustRightInd w:val="0"/>
        <w:spacing w:after="0"/>
        <w:rPr>
          <w:rFonts w:asciiTheme="minorBidi" w:hAnsiTheme="minorBidi"/>
          <w:sz w:val="24"/>
          <w:szCs w:val="24"/>
        </w:rPr>
      </w:pPr>
    </w:p>
    <w:p w:rsidR="009A4D4E" w:rsidRPr="00382141" w:rsidRDefault="009A4D4E" w:rsidP="00DC01C5">
      <w:pPr>
        <w:pStyle w:val="Heading2"/>
        <w:numPr>
          <w:ilvl w:val="1"/>
          <w:numId w:val="20"/>
        </w:numPr>
        <w:rPr>
          <w:rFonts w:asciiTheme="minorBidi" w:hAnsiTheme="minorBidi" w:cstheme="minorBidi"/>
          <w:color w:val="000000" w:themeColor="text1"/>
          <w:sz w:val="28"/>
          <w:szCs w:val="28"/>
        </w:rPr>
      </w:pPr>
      <w:bookmarkStart w:id="56" w:name="_Toc450476941"/>
      <w:r w:rsidRPr="00382141">
        <w:rPr>
          <w:rFonts w:asciiTheme="minorBidi" w:hAnsiTheme="minorBidi" w:cstheme="minorBidi"/>
          <w:color w:val="000000" w:themeColor="text1"/>
          <w:sz w:val="28"/>
          <w:szCs w:val="28"/>
        </w:rPr>
        <w:t>Benefit-risk analysis evaluation</w:t>
      </w:r>
      <w:r w:rsidR="003D6F56" w:rsidRPr="00382141">
        <w:rPr>
          <w:rFonts w:asciiTheme="minorBidi" w:hAnsiTheme="minorBidi" w:cstheme="minorBidi"/>
          <w:color w:val="000000" w:themeColor="text1"/>
          <w:sz w:val="28"/>
          <w:szCs w:val="28"/>
        </w:rPr>
        <w:t>:</w:t>
      </w:r>
      <w:bookmarkEnd w:id="56"/>
    </w:p>
    <w:p w:rsidR="003F5207" w:rsidRPr="00207520" w:rsidRDefault="003F5207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3F5207" w:rsidRPr="00207520" w:rsidRDefault="003F5207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3F5207" w:rsidRPr="00207520" w:rsidRDefault="003F5207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387719" w:rsidRPr="00207520" w:rsidRDefault="00387719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387719" w:rsidRPr="00207520" w:rsidRDefault="00387719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Pr="00207520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EE1358" w:rsidRDefault="00EE1358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996ED3" w:rsidRPr="00207520" w:rsidRDefault="00996ED3" w:rsidP="00725F56">
      <w:pPr>
        <w:pStyle w:val="ListParagraph"/>
        <w:widowControl w:val="0"/>
        <w:tabs>
          <w:tab w:val="left" w:pos="1320"/>
        </w:tabs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9A4D4E" w:rsidRPr="00207520" w:rsidRDefault="009A4D4E" w:rsidP="00B65A03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57" w:name="_Toc450476942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 19.Conclusions and actions</w:t>
      </w:r>
      <w:r w:rsidR="003D6F56" w:rsidRPr="00207520">
        <w:rPr>
          <w:rFonts w:asciiTheme="minorBidi" w:hAnsiTheme="minorBidi" w:cstheme="minorBidi"/>
          <w:sz w:val="32"/>
          <w:szCs w:val="32"/>
          <w:u w:val="single"/>
        </w:rPr>
        <w:t>:</w:t>
      </w:r>
      <w:bookmarkEnd w:id="57"/>
    </w:p>
    <w:p w:rsidR="00B65A03" w:rsidRPr="00207520" w:rsidRDefault="00B65A03" w:rsidP="00BB1883">
      <w:pPr>
        <w:widowControl w:val="0"/>
        <w:autoSpaceDE w:val="0"/>
        <w:autoSpaceDN w:val="0"/>
        <w:adjustRightInd w:val="0"/>
        <w:spacing w:before="18" w:after="0"/>
        <w:ind w:left="786"/>
        <w:rPr>
          <w:rFonts w:asciiTheme="minorBidi" w:hAnsiTheme="minorBidi"/>
          <w:sz w:val="24"/>
          <w:szCs w:val="24"/>
        </w:rPr>
      </w:pPr>
    </w:p>
    <w:p w:rsidR="0055539C" w:rsidRPr="00207520" w:rsidRDefault="0055539C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55539C" w:rsidRPr="00207520" w:rsidRDefault="0055539C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55539C" w:rsidRPr="00207520" w:rsidRDefault="0055539C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55539C" w:rsidRPr="00207520" w:rsidRDefault="0055539C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55539C" w:rsidRPr="00207520" w:rsidRDefault="0055539C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55539C" w:rsidRPr="00207520" w:rsidRDefault="0055539C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87719" w:rsidRPr="00207520" w:rsidRDefault="00387719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87719" w:rsidRDefault="00387719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64E58" w:rsidRDefault="00964E58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Pr="00207520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87719" w:rsidRPr="00207520" w:rsidRDefault="00387719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87719" w:rsidRDefault="00387719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3E747A" w:rsidRPr="00207520" w:rsidRDefault="003E747A" w:rsidP="000F7740">
      <w:pPr>
        <w:pStyle w:val="ListParagraph"/>
        <w:widowControl w:val="0"/>
        <w:tabs>
          <w:tab w:val="left" w:pos="360"/>
          <w:tab w:val="left" w:pos="540"/>
          <w:tab w:val="left" w:pos="3102"/>
        </w:tabs>
        <w:autoSpaceDE w:val="0"/>
        <w:autoSpaceDN w:val="0"/>
        <w:adjustRightInd w:val="0"/>
        <w:spacing w:before="18" w:after="0" w:line="240" w:lineRule="auto"/>
        <w:ind w:left="360"/>
        <w:rPr>
          <w:rFonts w:asciiTheme="minorBidi" w:hAnsiTheme="minorBidi"/>
          <w:sz w:val="24"/>
          <w:szCs w:val="24"/>
        </w:rPr>
      </w:pPr>
    </w:p>
    <w:p w:rsidR="009A4D4E" w:rsidRPr="00207520" w:rsidRDefault="009A4D4E" w:rsidP="004A5203">
      <w:pPr>
        <w:pStyle w:val="Heading1"/>
        <w:rPr>
          <w:rFonts w:asciiTheme="minorBidi" w:hAnsiTheme="minorBidi" w:cstheme="minorBidi"/>
          <w:sz w:val="32"/>
          <w:szCs w:val="32"/>
          <w:u w:val="single"/>
        </w:rPr>
      </w:pPr>
      <w:bookmarkStart w:id="58" w:name="_Toc450476943"/>
      <w:r w:rsidRPr="00207520">
        <w:rPr>
          <w:rFonts w:asciiTheme="minorBidi" w:hAnsiTheme="minorBidi" w:cstheme="minorBidi"/>
          <w:sz w:val="32"/>
          <w:szCs w:val="32"/>
          <w:u w:val="single"/>
        </w:rPr>
        <w:lastRenderedPageBreak/>
        <w:t>Section20. Appendices to PSUR</w:t>
      </w:r>
      <w:r w:rsidR="003D6F56" w:rsidRPr="00207520">
        <w:rPr>
          <w:rFonts w:asciiTheme="minorBidi" w:hAnsiTheme="minorBidi" w:cstheme="minorBidi"/>
          <w:sz w:val="32"/>
          <w:szCs w:val="32"/>
          <w:u w:val="single"/>
        </w:rPr>
        <w:t>:</w:t>
      </w:r>
      <w:bookmarkEnd w:id="58"/>
    </w:p>
    <w:p w:rsidR="005D454D" w:rsidRPr="00207520" w:rsidRDefault="005D454D" w:rsidP="005E2E8C">
      <w:pPr>
        <w:widowControl w:val="0"/>
        <w:autoSpaceDE w:val="0"/>
        <w:autoSpaceDN w:val="0"/>
        <w:adjustRightInd w:val="0"/>
        <w:spacing w:after="0" w:line="200" w:lineRule="exact"/>
        <w:ind w:left="360"/>
        <w:rPr>
          <w:rFonts w:asciiTheme="minorBidi" w:hAnsiTheme="minorBidi"/>
          <w:sz w:val="24"/>
          <w:szCs w:val="24"/>
        </w:rPr>
      </w:pPr>
    </w:p>
    <w:p w:rsidR="003C03ED" w:rsidRPr="00382141" w:rsidRDefault="003C03ED" w:rsidP="003C03ED">
      <w:pPr>
        <w:pStyle w:val="Heading2"/>
        <w:rPr>
          <w:rFonts w:asciiTheme="minorBidi" w:hAnsiTheme="minorBidi" w:cstheme="minorBidi"/>
          <w:color w:val="000000" w:themeColor="text1"/>
          <w:sz w:val="28"/>
          <w:szCs w:val="28"/>
        </w:rPr>
      </w:pPr>
      <w:r w:rsidRPr="00382141">
        <w:rPr>
          <w:rFonts w:asciiTheme="minorBidi" w:hAnsiTheme="minorBidi" w:cstheme="minorBidi"/>
          <w:color w:val="000000" w:themeColor="text1"/>
          <w:sz w:val="28"/>
          <w:szCs w:val="28"/>
        </w:rPr>
        <w:t>1-National appendix</w:t>
      </w:r>
    </w:p>
    <w:p w:rsidR="005D454D" w:rsidRPr="003865E8" w:rsidRDefault="003C03ED" w:rsidP="007A06C9">
      <w:pPr>
        <w:pStyle w:val="Heading3"/>
        <w:spacing w:line="360" w:lineRule="auto"/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</w:pPr>
      <w:r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 xml:space="preserve">1.1 </w:t>
      </w:r>
      <w:proofErr w:type="spellStart"/>
      <w:r w:rsidR="005D454D"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SmPC</w:t>
      </w:r>
      <w:proofErr w:type="spellEnd"/>
      <w:r w:rsidR="005D454D"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- Summary of product characteristics</w:t>
      </w:r>
    </w:p>
    <w:p w:rsidR="005175C9" w:rsidRPr="005175C9" w:rsidRDefault="005175C9" w:rsidP="005175C9"/>
    <w:p w:rsidR="005175C9" w:rsidRPr="003E747A" w:rsidRDefault="003C03ED" w:rsidP="003E747A">
      <w:pPr>
        <w:pStyle w:val="Heading3"/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</w:pPr>
      <w:r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1.2 Proposed product information:</w:t>
      </w:r>
    </w:p>
    <w:p w:rsidR="003C03ED" w:rsidRPr="003865E8" w:rsidRDefault="005175C9" w:rsidP="003F70B6">
      <w:pPr>
        <w:pStyle w:val="Heading3"/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</w:pPr>
      <w:r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1.3 P</w:t>
      </w:r>
      <w:r w:rsidR="003C03ED"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 xml:space="preserve">roposed additional and </w:t>
      </w:r>
      <w:proofErr w:type="spellStart"/>
      <w:r w:rsidR="003C03ED"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pharmacovigilance</w:t>
      </w:r>
      <w:proofErr w:type="spellEnd"/>
      <w:r w:rsidR="003C03ED"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 xml:space="preserve"> activities</w:t>
      </w:r>
      <w:r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:</w:t>
      </w:r>
    </w:p>
    <w:p w:rsidR="003C03ED" w:rsidRPr="003865E8" w:rsidRDefault="003C03ED" w:rsidP="003F70B6">
      <w:pPr>
        <w:pStyle w:val="Heading3"/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</w:pPr>
      <w:r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1.4 Summary of ongoing safety concerns:</w:t>
      </w:r>
    </w:p>
    <w:p w:rsidR="003C03ED" w:rsidRPr="003865E8" w:rsidRDefault="003C03ED" w:rsidP="003F70B6">
      <w:pPr>
        <w:pStyle w:val="Heading3"/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</w:pPr>
      <w:r w:rsidRPr="003865E8">
        <w:rPr>
          <w:rFonts w:asciiTheme="minorBidi" w:hAnsiTheme="minorBidi" w:cstheme="minorBidi"/>
          <w:i/>
          <w:iCs/>
          <w:color w:val="000000" w:themeColor="text1"/>
          <w:sz w:val="24"/>
          <w:szCs w:val="24"/>
          <w:u w:val="single"/>
        </w:rPr>
        <w:t>1.5 Worldwide marketing authorization status table:</w:t>
      </w:r>
    </w:p>
    <w:p w:rsidR="003E747A" w:rsidRPr="00207520" w:rsidRDefault="003E747A" w:rsidP="003C03ED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i/>
          <w:iCs/>
          <w:color w:val="000000"/>
          <w:sz w:val="24"/>
          <w:szCs w:val="24"/>
        </w:rPr>
      </w:pPr>
      <w:bookmarkStart w:id="59" w:name="_GoBack"/>
      <w:bookmarkEnd w:id="59"/>
    </w:p>
    <w:sectPr w:rsidR="003E747A" w:rsidRPr="00207520" w:rsidSect="00C264D4">
      <w:headerReference w:type="default" r:id="rId9"/>
      <w:pgSz w:w="12240" w:h="15840"/>
      <w:pgMar w:top="990" w:right="1170" w:bottom="117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28" w:rsidRDefault="00C65228" w:rsidP="00816763">
      <w:pPr>
        <w:spacing w:after="0" w:line="240" w:lineRule="auto"/>
      </w:pPr>
      <w:r>
        <w:separator/>
      </w:r>
    </w:p>
  </w:endnote>
  <w:endnote w:type="continuationSeparator" w:id="0">
    <w:p w:rsidR="00C65228" w:rsidRDefault="00C65228" w:rsidP="008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BFTK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28" w:rsidRDefault="00C65228" w:rsidP="00816763">
      <w:pPr>
        <w:spacing w:after="0" w:line="240" w:lineRule="auto"/>
      </w:pPr>
      <w:r>
        <w:separator/>
      </w:r>
    </w:p>
  </w:footnote>
  <w:footnote w:type="continuationSeparator" w:id="0">
    <w:p w:rsidR="00C65228" w:rsidRDefault="00C65228" w:rsidP="0081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38" w:rsidRDefault="00C65228" w:rsidP="00913376">
    <w:pPr>
      <w:pStyle w:val="Header"/>
      <w:pBdr>
        <w:bottom w:val="thickThinSmallGap" w:sz="24" w:space="1" w:color="622423" w:themeColor="accent2" w:themeShade="7F"/>
      </w:pBdr>
      <w:tabs>
        <w:tab w:val="clear" w:pos="4680"/>
        <w:tab w:val="clear" w:pos="9360"/>
        <w:tab w:val="left" w:pos="3894"/>
      </w:tabs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-111828571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5B38" w:rsidRPr="008F089C">
          <w:rPr>
            <w:rFonts w:asciiTheme="majorHAnsi" w:eastAsiaTheme="majorEastAsia" w:hAnsiTheme="majorHAnsi" w:cstheme="majorBidi"/>
            <w:sz w:val="32"/>
            <w:szCs w:val="32"/>
          </w:rPr>
          <w:t xml:space="preserve">PBRER Version 1                                                              </w:t>
        </w:r>
        <w:r w:rsidR="003F5B38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</w:t>
        </w:r>
        <w:r w:rsidR="003F5B38" w:rsidRPr="008F089C">
          <w:rPr>
            <w:rFonts w:asciiTheme="majorHAnsi" w:eastAsiaTheme="majorEastAsia" w:hAnsiTheme="majorHAnsi" w:cstheme="majorBidi"/>
            <w:sz w:val="32"/>
            <w:szCs w:val="32"/>
          </w:rPr>
          <w:t xml:space="preserve">     </w:t>
        </w:r>
        <w:r w:rsidR="003F5B38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</w:t>
        </w:r>
      </w:sdtContent>
    </w:sdt>
    <w:r w:rsidR="003F5B38">
      <w:rPr>
        <w:rFonts w:asciiTheme="majorHAnsi" w:eastAsiaTheme="majorEastAsia" w:hAnsiTheme="majorHAnsi" w:cstheme="majorBidi"/>
        <w:sz w:val="32"/>
        <w:szCs w:val="32"/>
      </w:rPr>
      <w:tab/>
    </w:r>
  </w:p>
  <w:p w:rsidR="003F5B38" w:rsidRDefault="003F5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D21"/>
    <w:multiLevelType w:val="hybridMultilevel"/>
    <w:tmpl w:val="2CB21B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75E5DEF"/>
    <w:multiLevelType w:val="hybridMultilevel"/>
    <w:tmpl w:val="B2CCB72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0BEB7092"/>
    <w:multiLevelType w:val="hybridMultilevel"/>
    <w:tmpl w:val="3D066B06"/>
    <w:lvl w:ilvl="0" w:tplc="3BD85C62">
      <w:start w:val="5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C3333EB"/>
    <w:multiLevelType w:val="hybridMultilevel"/>
    <w:tmpl w:val="C8C0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D0080"/>
    <w:multiLevelType w:val="hybridMultilevel"/>
    <w:tmpl w:val="AAB45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4533D0"/>
    <w:multiLevelType w:val="hybridMultilevel"/>
    <w:tmpl w:val="CB96F222"/>
    <w:lvl w:ilvl="0" w:tplc="3BD85C6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95B3F"/>
    <w:multiLevelType w:val="hybridMultilevel"/>
    <w:tmpl w:val="D7206C6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13EC0BFD"/>
    <w:multiLevelType w:val="multilevel"/>
    <w:tmpl w:val="2E6EBF04"/>
    <w:lvl w:ilvl="0">
      <w:start w:val="18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6237491"/>
    <w:multiLevelType w:val="hybridMultilevel"/>
    <w:tmpl w:val="47BA3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D759B"/>
    <w:multiLevelType w:val="hybridMultilevel"/>
    <w:tmpl w:val="E30A717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FA183F"/>
    <w:multiLevelType w:val="hybridMultilevel"/>
    <w:tmpl w:val="DFAC639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255E4B88"/>
    <w:multiLevelType w:val="hybridMultilevel"/>
    <w:tmpl w:val="A724B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6BC0E53"/>
    <w:multiLevelType w:val="hybridMultilevel"/>
    <w:tmpl w:val="894C9E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CBB05E3"/>
    <w:multiLevelType w:val="hybridMultilevel"/>
    <w:tmpl w:val="2D5C775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3E9652DF"/>
    <w:multiLevelType w:val="hybridMultilevel"/>
    <w:tmpl w:val="E334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80B83"/>
    <w:multiLevelType w:val="hybridMultilevel"/>
    <w:tmpl w:val="AAB45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91C0DE7"/>
    <w:multiLevelType w:val="hybridMultilevel"/>
    <w:tmpl w:val="3E20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677878"/>
    <w:multiLevelType w:val="hybridMultilevel"/>
    <w:tmpl w:val="32B225CA"/>
    <w:lvl w:ilvl="0" w:tplc="9A4A9860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B7085"/>
    <w:multiLevelType w:val="hybridMultilevel"/>
    <w:tmpl w:val="048825EA"/>
    <w:lvl w:ilvl="0" w:tplc="D4C660E0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F66685"/>
    <w:multiLevelType w:val="hybridMultilevel"/>
    <w:tmpl w:val="860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FC5B55"/>
    <w:multiLevelType w:val="hybridMultilevel"/>
    <w:tmpl w:val="3E3C0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E46EE"/>
    <w:multiLevelType w:val="hybridMultilevel"/>
    <w:tmpl w:val="D4929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123E9"/>
    <w:multiLevelType w:val="hybridMultilevel"/>
    <w:tmpl w:val="AAB45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354D94"/>
    <w:multiLevelType w:val="hybridMultilevel"/>
    <w:tmpl w:val="BDAC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25BEE"/>
    <w:multiLevelType w:val="multilevel"/>
    <w:tmpl w:val="E7DE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766164"/>
    <w:multiLevelType w:val="hybridMultilevel"/>
    <w:tmpl w:val="AAB45C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2302D6"/>
    <w:multiLevelType w:val="hybridMultilevel"/>
    <w:tmpl w:val="1BD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2"/>
  </w:num>
  <w:num w:numId="5">
    <w:abstractNumId w:val="0"/>
  </w:num>
  <w:num w:numId="6">
    <w:abstractNumId w:val="13"/>
  </w:num>
  <w:num w:numId="7">
    <w:abstractNumId w:val="26"/>
  </w:num>
  <w:num w:numId="8">
    <w:abstractNumId w:val="1"/>
  </w:num>
  <w:num w:numId="9">
    <w:abstractNumId w:val="12"/>
  </w:num>
  <w:num w:numId="10">
    <w:abstractNumId w:val="11"/>
  </w:num>
  <w:num w:numId="11">
    <w:abstractNumId w:val="16"/>
  </w:num>
  <w:num w:numId="12">
    <w:abstractNumId w:val="23"/>
  </w:num>
  <w:num w:numId="13">
    <w:abstractNumId w:val="5"/>
  </w:num>
  <w:num w:numId="14">
    <w:abstractNumId w:val="6"/>
  </w:num>
  <w:num w:numId="15">
    <w:abstractNumId w:val="4"/>
  </w:num>
  <w:num w:numId="16">
    <w:abstractNumId w:val="9"/>
  </w:num>
  <w:num w:numId="17">
    <w:abstractNumId w:val="15"/>
  </w:num>
  <w:num w:numId="18">
    <w:abstractNumId w:val="25"/>
  </w:num>
  <w:num w:numId="19">
    <w:abstractNumId w:val="19"/>
  </w:num>
  <w:num w:numId="20">
    <w:abstractNumId w:val="7"/>
  </w:num>
  <w:num w:numId="21">
    <w:abstractNumId w:val="3"/>
  </w:num>
  <w:num w:numId="22">
    <w:abstractNumId w:val="10"/>
  </w:num>
  <w:num w:numId="23">
    <w:abstractNumId w:val="24"/>
  </w:num>
  <w:num w:numId="24">
    <w:abstractNumId w:val="22"/>
  </w:num>
  <w:num w:numId="25">
    <w:abstractNumId w:val="17"/>
  </w:num>
  <w:num w:numId="26">
    <w:abstractNumId w:val="18"/>
  </w:num>
  <w:num w:numId="27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09"/>
    <w:rsid w:val="00004472"/>
    <w:rsid w:val="00006940"/>
    <w:rsid w:val="00007D61"/>
    <w:rsid w:val="00024089"/>
    <w:rsid w:val="000268CA"/>
    <w:rsid w:val="000276F6"/>
    <w:rsid w:val="000308BD"/>
    <w:rsid w:val="00031670"/>
    <w:rsid w:val="0003566C"/>
    <w:rsid w:val="0004513B"/>
    <w:rsid w:val="0006152D"/>
    <w:rsid w:val="00063A29"/>
    <w:rsid w:val="00064497"/>
    <w:rsid w:val="00064F0D"/>
    <w:rsid w:val="00065BD5"/>
    <w:rsid w:val="00076319"/>
    <w:rsid w:val="00077D80"/>
    <w:rsid w:val="00083032"/>
    <w:rsid w:val="000A3A54"/>
    <w:rsid w:val="000A55C0"/>
    <w:rsid w:val="000A6DC6"/>
    <w:rsid w:val="000B4E17"/>
    <w:rsid w:val="000C0BC1"/>
    <w:rsid w:val="000C2DBA"/>
    <w:rsid w:val="000E2224"/>
    <w:rsid w:val="000F7740"/>
    <w:rsid w:val="00105E75"/>
    <w:rsid w:val="0011150B"/>
    <w:rsid w:val="00111C52"/>
    <w:rsid w:val="001122CB"/>
    <w:rsid w:val="00114532"/>
    <w:rsid w:val="00115161"/>
    <w:rsid w:val="0011693F"/>
    <w:rsid w:val="00117387"/>
    <w:rsid w:val="00117DB8"/>
    <w:rsid w:val="00121BCA"/>
    <w:rsid w:val="00122353"/>
    <w:rsid w:val="0013335B"/>
    <w:rsid w:val="001405D5"/>
    <w:rsid w:val="00140BB8"/>
    <w:rsid w:val="00146312"/>
    <w:rsid w:val="0015301F"/>
    <w:rsid w:val="001533AA"/>
    <w:rsid w:val="0015798A"/>
    <w:rsid w:val="001661D0"/>
    <w:rsid w:val="0017265D"/>
    <w:rsid w:val="00175178"/>
    <w:rsid w:val="00183C6A"/>
    <w:rsid w:val="001851F7"/>
    <w:rsid w:val="00194335"/>
    <w:rsid w:val="0019512C"/>
    <w:rsid w:val="001A022B"/>
    <w:rsid w:val="001A78E6"/>
    <w:rsid w:val="001C1E2B"/>
    <w:rsid w:val="001C3CFB"/>
    <w:rsid w:val="001C59DA"/>
    <w:rsid w:val="001D34BF"/>
    <w:rsid w:val="001D3AFE"/>
    <w:rsid w:val="001D61D2"/>
    <w:rsid w:val="001E6615"/>
    <w:rsid w:val="001E6DB7"/>
    <w:rsid w:val="00200D2B"/>
    <w:rsid w:val="00201FA3"/>
    <w:rsid w:val="00207520"/>
    <w:rsid w:val="00210784"/>
    <w:rsid w:val="00210C16"/>
    <w:rsid w:val="00217659"/>
    <w:rsid w:val="00217AD9"/>
    <w:rsid w:val="00217DA7"/>
    <w:rsid w:val="002228AC"/>
    <w:rsid w:val="00231E2B"/>
    <w:rsid w:val="00250AAE"/>
    <w:rsid w:val="0025384D"/>
    <w:rsid w:val="00256C9D"/>
    <w:rsid w:val="00273972"/>
    <w:rsid w:val="002771D7"/>
    <w:rsid w:val="0028161E"/>
    <w:rsid w:val="002A356D"/>
    <w:rsid w:val="002A535D"/>
    <w:rsid w:val="002A70CA"/>
    <w:rsid w:val="002B1A75"/>
    <w:rsid w:val="002B268C"/>
    <w:rsid w:val="002C0FEF"/>
    <w:rsid w:val="002C575A"/>
    <w:rsid w:val="002D787A"/>
    <w:rsid w:val="002E43A5"/>
    <w:rsid w:val="002F2D7C"/>
    <w:rsid w:val="003017C8"/>
    <w:rsid w:val="00314045"/>
    <w:rsid w:val="0031721E"/>
    <w:rsid w:val="00320191"/>
    <w:rsid w:val="003216BD"/>
    <w:rsid w:val="003342E3"/>
    <w:rsid w:val="0033556B"/>
    <w:rsid w:val="00352763"/>
    <w:rsid w:val="00366A32"/>
    <w:rsid w:val="00382141"/>
    <w:rsid w:val="003865E8"/>
    <w:rsid w:val="00387719"/>
    <w:rsid w:val="00393CF7"/>
    <w:rsid w:val="003950F1"/>
    <w:rsid w:val="003960B2"/>
    <w:rsid w:val="003961CD"/>
    <w:rsid w:val="003A0C8F"/>
    <w:rsid w:val="003A1E68"/>
    <w:rsid w:val="003A397B"/>
    <w:rsid w:val="003B570D"/>
    <w:rsid w:val="003B77CD"/>
    <w:rsid w:val="003C03ED"/>
    <w:rsid w:val="003C3D8B"/>
    <w:rsid w:val="003D6F56"/>
    <w:rsid w:val="003E65C9"/>
    <w:rsid w:val="003E747A"/>
    <w:rsid w:val="003F5207"/>
    <w:rsid w:val="003F5B38"/>
    <w:rsid w:val="003F6475"/>
    <w:rsid w:val="003F70B6"/>
    <w:rsid w:val="003F7D64"/>
    <w:rsid w:val="00405B1A"/>
    <w:rsid w:val="00411959"/>
    <w:rsid w:val="0041652D"/>
    <w:rsid w:val="004179A4"/>
    <w:rsid w:val="00420F74"/>
    <w:rsid w:val="00421FDF"/>
    <w:rsid w:val="004313C1"/>
    <w:rsid w:val="0045056D"/>
    <w:rsid w:val="00450D7C"/>
    <w:rsid w:val="0047042E"/>
    <w:rsid w:val="0047161B"/>
    <w:rsid w:val="004759B0"/>
    <w:rsid w:val="00497A80"/>
    <w:rsid w:val="004A5203"/>
    <w:rsid w:val="004B1165"/>
    <w:rsid w:val="004B4C88"/>
    <w:rsid w:val="004D1F5E"/>
    <w:rsid w:val="004D250D"/>
    <w:rsid w:val="004D697F"/>
    <w:rsid w:val="004E13DD"/>
    <w:rsid w:val="004E5B9B"/>
    <w:rsid w:val="004F668D"/>
    <w:rsid w:val="00501212"/>
    <w:rsid w:val="00505F6A"/>
    <w:rsid w:val="00513426"/>
    <w:rsid w:val="005175C9"/>
    <w:rsid w:val="00521467"/>
    <w:rsid w:val="005217DA"/>
    <w:rsid w:val="00527434"/>
    <w:rsid w:val="00541F76"/>
    <w:rsid w:val="005441EF"/>
    <w:rsid w:val="005503AF"/>
    <w:rsid w:val="0055539C"/>
    <w:rsid w:val="005576F5"/>
    <w:rsid w:val="005622F9"/>
    <w:rsid w:val="00562EC5"/>
    <w:rsid w:val="00572274"/>
    <w:rsid w:val="00577D89"/>
    <w:rsid w:val="005822CC"/>
    <w:rsid w:val="00585B2A"/>
    <w:rsid w:val="005B0863"/>
    <w:rsid w:val="005B7632"/>
    <w:rsid w:val="005C1F1B"/>
    <w:rsid w:val="005D454D"/>
    <w:rsid w:val="005D6056"/>
    <w:rsid w:val="005D6B0B"/>
    <w:rsid w:val="005E0CBC"/>
    <w:rsid w:val="005E2E8C"/>
    <w:rsid w:val="005F04B8"/>
    <w:rsid w:val="005F488F"/>
    <w:rsid w:val="005F4F6D"/>
    <w:rsid w:val="00603F70"/>
    <w:rsid w:val="0060797F"/>
    <w:rsid w:val="00607B0E"/>
    <w:rsid w:val="00625397"/>
    <w:rsid w:val="006332B9"/>
    <w:rsid w:val="00636C0E"/>
    <w:rsid w:val="00654646"/>
    <w:rsid w:val="00656404"/>
    <w:rsid w:val="00692CBF"/>
    <w:rsid w:val="0069691F"/>
    <w:rsid w:val="006978E1"/>
    <w:rsid w:val="006B4692"/>
    <w:rsid w:val="006D2A46"/>
    <w:rsid w:val="006D70D9"/>
    <w:rsid w:val="006E25B2"/>
    <w:rsid w:val="006E3246"/>
    <w:rsid w:val="006E479E"/>
    <w:rsid w:val="006F5B6E"/>
    <w:rsid w:val="0071528C"/>
    <w:rsid w:val="00724D50"/>
    <w:rsid w:val="00725F56"/>
    <w:rsid w:val="0073049C"/>
    <w:rsid w:val="0073429B"/>
    <w:rsid w:val="0073595D"/>
    <w:rsid w:val="00741185"/>
    <w:rsid w:val="00743098"/>
    <w:rsid w:val="007464E8"/>
    <w:rsid w:val="00746691"/>
    <w:rsid w:val="00760EA9"/>
    <w:rsid w:val="00767AC6"/>
    <w:rsid w:val="007716E6"/>
    <w:rsid w:val="0078613C"/>
    <w:rsid w:val="00786419"/>
    <w:rsid w:val="00786CEF"/>
    <w:rsid w:val="007909D0"/>
    <w:rsid w:val="00794C64"/>
    <w:rsid w:val="00796B51"/>
    <w:rsid w:val="007A06C9"/>
    <w:rsid w:val="007A090C"/>
    <w:rsid w:val="007A44DA"/>
    <w:rsid w:val="007C0072"/>
    <w:rsid w:val="007D030D"/>
    <w:rsid w:val="007D65B1"/>
    <w:rsid w:val="007E2E74"/>
    <w:rsid w:val="007E5157"/>
    <w:rsid w:val="007E6247"/>
    <w:rsid w:val="007F392C"/>
    <w:rsid w:val="00801EA8"/>
    <w:rsid w:val="00802257"/>
    <w:rsid w:val="008100F6"/>
    <w:rsid w:val="00816763"/>
    <w:rsid w:val="00822B48"/>
    <w:rsid w:val="00826DE3"/>
    <w:rsid w:val="0084366B"/>
    <w:rsid w:val="00846C37"/>
    <w:rsid w:val="008602C7"/>
    <w:rsid w:val="008670B4"/>
    <w:rsid w:val="008709AF"/>
    <w:rsid w:val="00876D2E"/>
    <w:rsid w:val="00886FEB"/>
    <w:rsid w:val="008932C7"/>
    <w:rsid w:val="008938CA"/>
    <w:rsid w:val="00895C1F"/>
    <w:rsid w:val="008B7662"/>
    <w:rsid w:val="008C411D"/>
    <w:rsid w:val="008C553D"/>
    <w:rsid w:val="008D26E3"/>
    <w:rsid w:val="008D4003"/>
    <w:rsid w:val="008E00CB"/>
    <w:rsid w:val="008E13E9"/>
    <w:rsid w:val="008E6277"/>
    <w:rsid w:val="008F089C"/>
    <w:rsid w:val="008F60BE"/>
    <w:rsid w:val="008F70BA"/>
    <w:rsid w:val="008F766D"/>
    <w:rsid w:val="009014FA"/>
    <w:rsid w:val="0090279D"/>
    <w:rsid w:val="0090370E"/>
    <w:rsid w:val="00911C25"/>
    <w:rsid w:val="00913376"/>
    <w:rsid w:val="009152B2"/>
    <w:rsid w:val="009166CF"/>
    <w:rsid w:val="00927E54"/>
    <w:rsid w:val="00933778"/>
    <w:rsid w:val="00940513"/>
    <w:rsid w:val="00946BA3"/>
    <w:rsid w:val="00953599"/>
    <w:rsid w:val="00953C66"/>
    <w:rsid w:val="0095462C"/>
    <w:rsid w:val="00964E58"/>
    <w:rsid w:val="009665A5"/>
    <w:rsid w:val="009727CF"/>
    <w:rsid w:val="00986A7B"/>
    <w:rsid w:val="00990A15"/>
    <w:rsid w:val="00992EB8"/>
    <w:rsid w:val="00993EAF"/>
    <w:rsid w:val="00994D13"/>
    <w:rsid w:val="00996ED3"/>
    <w:rsid w:val="009A3AEE"/>
    <w:rsid w:val="009A406C"/>
    <w:rsid w:val="009A4D4E"/>
    <w:rsid w:val="009A570D"/>
    <w:rsid w:val="009A7074"/>
    <w:rsid w:val="009F046D"/>
    <w:rsid w:val="009F34B2"/>
    <w:rsid w:val="009F4DA3"/>
    <w:rsid w:val="009F5B1B"/>
    <w:rsid w:val="00A02BED"/>
    <w:rsid w:val="00A03E80"/>
    <w:rsid w:val="00A1669C"/>
    <w:rsid w:val="00A20B78"/>
    <w:rsid w:val="00A2157D"/>
    <w:rsid w:val="00A32895"/>
    <w:rsid w:val="00A50FCB"/>
    <w:rsid w:val="00A56285"/>
    <w:rsid w:val="00A648B0"/>
    <w:rsid w:val="00A670FB"/>
    <w:rsid w:val="00A874BB"/>
    <w:rsid w:val="00AA0B80"/>
    <w:rsid w:val="00AA68B9"/>
    <w:rsid w:val="00AA7CCF"/>
    <w:rsid w:val="00AB0867"/>
    <w:rsid w:val="00AB3CA0"/>
    <w:rsid w:val="00AC01EE"/>
    <w:rsid w:val="00AC1880"/>
    <w:rsid w:val="00AC3AE6"/>
    <w:rsid w:val="00AD6731"/>
    <w:rsid w:val="00AF3438"/>
    <w:rsid w:val="00AF64AE"/>
    <w:rsid w:val="00B05E79"/>
    <w:rsid w:val="00B31415"/>
    <w:rsid w:val="00B35DBE"/>
    <w:rsid w:val="00B43AF3"/>
    <w:rsid w:val="00B4706B"/>
    <w:rsid w:val="00B63205"/>
    <w:rsid w:val="00B65A03"/>
    <w:rsid w:val="00B734BB"/>
    <w:rsid w:val="00B85F16"/>
    <w:rsid w:val="00B868A7"/>
    <w:rsid w:val="00B87BAC"/>
    <w:rsid w:val="00B9405B"/>
    <w:rsid w:val="00BA05A3"/>
    <w:rsid w:val="00BB1883"/>
    <w:rsid w:val="00BC21D4"/>
    <w:rsid w:val="00BC5FCE"/>
    <w:rsid w:val="00BE5189"/>
    <w:rsid w:val="00BE5A6A"/>
    <w:rsid w:val="00BE715D"/>
    <w:rsid w:val="00BF6558"/>
    <w:rsid w:val="00C10909"/>
    <w:rsid w:val="00C24F1F"/>
    <w:rsid w:val="00C264D4"/>
    <w:rsid w:val="00C35803"/>
    <w:rsid w:val="00C37561"/>
    <w:rsid w:val="00C43B80"/>
    <w:rsid w:val="00C46757"/>
    <w:rsid w:val="00C535D8"/>
    <w:rsid w:val="00C549EC"/>
    <w:rsid w:val="00C6047B"/>
    <w:rsid w:val="00C65228"/>
    <w:rsid w:val="00C81543"/>
    <w:rsid w:val="00C90BA3"/>
    <w:rsid w:val="00C919BC"/>
    <w:rsid w:val="00CA36DD"/>
    <w:rsid w:val="00CB60DF"/>
    <w:rsid w:val="00CC1045"/>
    <w:rsid w:val="00CC6A27"/>
    <w:rsid w:val="00CE04DA"/>
    <w:rsid w:val="00CE13CF"/>
    <w:rsid w:val="00CE2A79"/>
    <w:rsid w:val="00CF134D"/>
    <w:rsid w:val="00CF2EBB"/>
    <w:rsid w:val="00CF54DF"/>
    <w:rsid w:val="00CF77E8"/>
    <w:rsid w:val="00D01FCC"/>
    <w:rsid w:val="00D06A96"/>
    <w:rsid w:val="00D109C8"/>
    <w:rsid w:val="00D13B5D"/>
    <w:rsid w:val="00D15B59"/>
    <w:rsid w:val="00D33104"/>
    <w:rsid w:val="00D372C7"/>
    <w:rsid w:val="00D419F8"/>
    <w:rsid w:val="00D43C22"/>
    <w:rsid w:val="00D53E08"/>
    <w:rsid w:val="00D66A30"/>
    <w:rsid w:val="00D72545"/>
    <w:rsid w:val="00D72ECA"/>
    <w:rsid w:val="00D74EDC"/>
    <w:rsid w:val="00D82220"/>
    <w:rsid w:val="00D82BAA"/>
    <w:rsid w:val="00D85D9A"/>
    <w:rsid w:val="00D941D5"/>
    <w:rsid w:val="00D95514"/>
    <w:rsid w:val="00DA6124"/>
    <w:rsid w:val="00DB1BE5"/>
    <w:rsid w:val="00DB63AA"/>
    <w:rsid w:val="00DB6813"/>
    <w:rsid w:val="00DC0117"/>
    <w:rsid w:val="00DC01C5"/>
    <w:rsid w:val="00DC1F69"/>
    <w:rsid w:val="00DC1F8A"/>
    <w:rsid w:val="00DD5B7A"/>
    <w:rsid w:val="00E048AA"/>
    <w:rsid w:val="00E16452"/>
    <w:rsid w:val="00E20955"/>
    <w:rsid w:val="00E247FC"/>
    <w:rsid w:val="00E33F83"/>
    <w:rsid w:val="00E351CF"/>
    <w:rsid w:val="00E4187E"/>
    <w:rsid w:val="00E42924"/>
    <w:rsid w:val="00E47097"/>
    <w:rsid w:val="00E47628"/>
    <w:rsid w:val="00E510E3"/>
    <w:rsid w:val="00E604BA"/>
    <w:rsid w:val="00E60C59"/>
    <w:rsid w:val="00E61EB5"/>
    <w:rsid w:val="00E757C3"/>
    <w:rsid w:val="00E75E2A"/>
    <w:rsid w:val="00E80201"/>
    <w:rsid w:val="00E83C07"/>
    <w:rsid w:val="00E85E5E"/>
    <w:rsid w:val="00E85EB1"/>
    <w:rsid w:val="00E926A6"/>
    <w:rsid w:val="00E938AE"/>
    <w:rsid w:val="00E960CD"/>
    <w:rsid w:val="00E97750"/>
    <w:rsid w:val="00EA1876"/>
    <w:rsid w:val="00EA6056"/>
    <w:rsid w:val="00EC6BD6"/>
    <w:rsid w:val="00EE1358"/>
    <w:rsid w:val="00EF42BB"/>
    <w:rsid w:val="00EF5AAD"/>
    <w:rsid w:val="00F020B2"/>
    <w:rsid w:val="00F04AEC"/>
    <w:rsid w:val="00F057DB"/>
    <w:rsid w:val="00F07AB1"/>
    <w:rsid w:val="00F10F34"/>
    <w:rsid w:val="00F1286C"/>
    <w:rsid w:val="00F44FA8"/>
    <w:rsid w:val="00F4510E"/>
    <w:rsid w:val="00F52555"/>
    <w:rsid w:val="00F65183"/>
    <w:rsid w:val="00F72398"/>
    <w:rsid w:val="00F74E1D"/>
    <w:rsid w:val="00FA6445"/>
    <w:rsid w:val="00FA6CE1"/>
    <w:rsid w:val="00FA6EE4"/>
    <w:rsid w:val="00FB295A"/>
    <w:rsid w:val="00FB6730"/>
    <w:rsid w:val="00FC158A"/>
    <w:rsid w:val="00FC304E"/>
    <w:rsid w:val="00FD203A"/>
    <w:rsid w:val="00FE1B47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4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9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17"/>
    <w:pPr>
      <w:ind w:left="720"/>
      <w:contextualSpacing/>
    </w:pPr>
  </w:style>
  <w:style w:type="paragraph" w:customStyle="1" w:styleId="mephasender">
    <w:name w:val="mephasender"/>
    <w:basedOn w:val="Normal"/>
    <w:rsid w:val="00DB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1E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763"/>
  </w:style>
  <w:style w:type="paragraph" w:styleId="Footer">
    <w:name w:val="footer"/>
    <w:basedOn w:val="Normal"/>
    <w:link w:val="FooterChar"/>
    <w:uiPriority w:val="99"/>
    <w:unhideWhenUsed/>
    <w:rsid w:val="0081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763"/>
  </w:style>
  <w:style w:type="paragraph" w:styleId="BalloonText">
    <w:name w:val="Balloon Text"/>
    <w:basedOn w:val="Normal"/>
    <w:link w:val="BalloonTextChar"/>
    <w:uiPriority w:val="99"/>
    <w:semiHidden/>
    <w:unhideWhenUsed/>
    <w:rsid w:val="0081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24D50"/>
    <w:rPr>
      <w:color w:val="800080" w:themeColor="followedHyperlink"/>
      <w:u w:val="single"/>
    </w:rPr>
  </w:style>
  <w:style w:type="character" w:customStyle="1" w:styleId="fm-citation-ids-label">
    <w:name w:val="fm-citation-ids-label"/>
    <w:basedOn w:val="DefaultParagraphFont"/>
    <w:rsid w:val="003950F1"/>
  </w:style>
  <w:style w:type="character" w:customStyle="1" w:styleId="doi">
    <w:name w:val="doi"/>
    <w:basedOn w:val="DefaultParagraphFont"/>
    <w:rsid w:val="00895C1F"/>
  </w:style>
  <w:style w:type="paragraph" w:customStyle="1" w:styleId="Default">
    <w:name w:val="Default"/>
    <w:rsid w:val="00FD203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CE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69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96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61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44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919BC"/>
    <w:pPr>
      <w:spacing w:after="100"/>
      <w:ind w:left="440"/>
    </w:pPr>
  </w:style>
  <w:style w:type="character" w:customStyle="1" w:styleId="tgc">
    <w:name w:val="_tgc"/>
    <w:basedOn w:val="DefaultParagraphFont"/>
    <w:rsid w:val="00E247FC"/>
  </w:style>
  <w:style w:type="character" w:styleId="Strong">
    <w:name w:val="Strong"/>
    <w:basedOn w:val="DefaultParagraphFont"/>
    <w:uiPriority w:val="22"/>
    <w:qFormat/>
    <w:rsid w:val="00E16452"/>
    <w:rPr>
      <w:b/>
      <w:bCs/>
    </w:rPr>
  </w:style>
  <w:style w:type="paragraph" w:customStyle="1" w:styleId="p">
    <w:name w:val="p"/>
    <w:basedOn w:val="Normal"/>
    <w:rsid w:val="0014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250AAE"/>
  </w:style>
  <w:style w:type="character" w:customStyle="1" w:styleId="highlight">
    <w:name w:val="highlight"/>
    <w:basedOn w:val="DefaultParagraphFont"/>
    <w:rsid w:val="004179A4"/>
  </w:style>
  <w:style w:type="paragraph" w:customStyle="1" w:styleId="TableParagraph">
    <w:name w:val="Table Paragraph"/>
    <w:basedOn w:val="Normal"/>
    <w:uiPriority w:val="1"/>
    <w:qFormat/>
    <w:rsid w:val="00E85E5E"/>
    <w:pPr>
      <w:widowControl w:val="0"/>
      <w:spacing w:after="0" w:line="240" w:lineRule="auto"/>
    </w:pPr>
  </w:style>
  <w:style w:type="character" w:customStyle="1" w:styleId="hvr">
    <w:name w:val="hvr"/>
    <w:basedOn w:val="DefaultParagraphFont"/>
    <w:rsid w:val="00114532"/>
  </w:style>
  <w:style w:type="paragraph" w:customStyle="1" w:styleId="CM12">
    <w:name w:val="CM12"/>
    <w:basedOn w:val="Default"/>
    <w:next w:val="Default"/>
    <w:uiPriority w:val="99"/>
    <w:rsid w:val="00E048AA"/>
    <w:rPr>
      <w:rFonts w:ascii="VBFTKK+TimesNewRoman" w:hAnsi="VBFTKK+TimesNewRoman"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E048AA"/>
    <w:pPr>
      <w:spacing w:line="276" w:lineRule="atLeast"/>
    </w:pPr>
    <w:rPr>
      <w:rFonts w:ascii="VBFTKK+TimesNewRoman" w:hAnsi="VBFTKK+TimesNewRoman" w:cstheme="minorBidi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1579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4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79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0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17"/>
    <w:pPr>
      <w:ind w:left="720"/>
      <w:contextualSpacing/>
    </w:pPr>
  </w:style>
  <w:style w:type="paragraph" w:customStyle="1" w:styleId="mephasender">
    <w:name w:val="mephasender"/>
    <w:basedOn w:val="Normal"/>
    <w:rsid w:val="00DB1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1E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763"/>
  </w:style>
  <w:style w:type="paragraph" w:styleId="Footer">
    <w:name w:val="footer"/>
    <w:basedOn w:val="Normal"/>
    <w:link w:val="FooterChar"/>
    <w:uiPriority w:val="99"/>
    <w:unhideWhenUsed/>
    <w:rsid w:val="0081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763"/>
  </w:style>
  <w:style w:type="paragraph" w:styleId="BalloonText">
    <w:name w:val="Balloon Text"/>
    <w:basedOn w:val="Normal"/>
    <w:link w:val="BalloonTextChar"/>
    <w:uiPriority w:val="99"/>
    <w:semiHidden/>
    <w:unhideWhenUsed/>
    <w:rsid w:val="00816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7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2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24D50"/>
    <w:rPr>
      <w:color w:val="800080" w:themeColor="followedHyperlink"/>
      <w:u w:val="single"/>
    </w:rPr>
  </w:style>
  <w:style w:type="character" w:customStyle="1" w:styleId="fm-citation-ids-label">
    <w:name w:val="fm-citation-ids-label"/>
    <w:basedOn w:val="DefaultParagraphFont"/>
    <w:rsid w:val="003950F1"/>
  </w:style>
  <w:style w:type="character" w:customStyle="1" w:styleId="doi">
    <w:name w:val="doi"/>
    <w:basedOn w:val="DefaultParagraphFont"/>
    <w:rsid w:val="00895C1F"/>
  </w:style>
  <w:style w:type="paragraph" w:customStyle="1" w:styleId="Default">
    <w:name w:val="Default"/>
    <w:rsid w:val="00FD203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1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CE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69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96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61C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44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919BC"/>
    <w:pPr>
      <w:spacing w:after="100"/>
      <w:ind w:left="440"/>
    </w:pPr>
  </w:style>
  <w:style w:type="character" w:customStyle="1" w:styleId="tgc">
    <w:name w:val="_tgc"/>
    <w:basedOn w:val="DefaultParagraphFont"/>
    <w:rsid w:val="00E247FC"/>
  </w:style>
  <w:style w:type="character" w:styleId="Strong">
    <w:name w:val="Strong"/>
    <w:basedOn w:val="DefaultParagraphFont"/>
    <w:uiPriority w:val="22"/>
    <w:qFormat/>
    <w:rsid w:val="00E16452"/>
    <w:rPr>
      <w:b/>
      <w:bCs/>
    </w:rPr>
  </w:style>
  <w:style w:type="paragraph" w:customStyle="1" w:styleId="p">
    <w:name w:val="p"/>
    <w:basedOn w:val="Normal"/>
    <w:rsid w:val="0014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250AAE"/>
  </w:style>
  <w:style w:type="character" w:customStyle="1" w:styleId="highlight">
    <w:name w:val="highlight"/>
    <w:basedOn w:val="DefaultParagraphFont"/>
    <w:rsid w:val="004179A4"/>
  </w:style>
  <w:style w:type="paragraph" w:customStyle="1" w:styleId="TableParagraph">
    <w:name w:val="Table Paragraph"/>
    <w:basedOn w:val="Normal"/>
    <w:uiPriority w:val="1"/>
    <w:qFormat/>
    <w:rsid w:val="00E85E5E"/>
    <w:pPr>
      <w:widowControl w:val="0"/>
      <w:spacing w:after="0" w:line="240" w:lineRule="auto"/>
    </w:pPr>
  </w:style>
  <w:style w:type="character" w:customStyle="1" w:styleId="hvr">
    <w:name w:val="hvr"/>
    <w:basedOn w:val="DefaultParagraphFont"/>
    <w:rsid w:val="00114532"/>
  </w:style>
  <w:style w:type="paragraph" w:customStyle="1" w:styleId="CM12">
    <w:name w:val="CM12"/>
    <w:basedOn w:val="Default"/>
    <w:next w:val="Default"/>
    <w:uiPriority w:val="99"/>
    <w:rsid w:val="00E048AA"/>
    <w:rPr>
      <w:rFonts w:ascii="VBFTKK+TimesNewRoman" w:hAnsi="VBFTKK+TimesNewRoman"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E048AA"/>
    <w:pPr>
      <w:spacing w:line="276" w:lineRule="atLeast"/>
    </w:pPr>
    <w:rPr>
      <w:rFonts w:ascii="VBFTKK+TimesNewRoman" w:hAnsi="VBFTKK+TimesNewRoman" w:cstheme="minorBidi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15798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090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4651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2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0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6F31-F9C6-48DA-83B9-FE0D5F3FC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19455</TotalTime>
  <Pages>23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PBRER Version 1                                                                                       </vt:lpstr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PBRER Version 1                                                                                       </dc:title>
  <dc:creator>lenovo</dc:creator>
  <cp:lastModifiedBy>lenovo</cp:lastModifiedBy>
  <cp:revision>138</cp:revision>
  <cp:lastPrinted>2016-07-03T08:16:00Z</cp:lastPrinted>
  <dcterms:created xsi:type="dcterms:W3CDTF">2016-02-15T11:10:00Z</dcterms:created>
  <dcterms:modified xsi:type="dcterms:W3CDTF">2016-10-12T12:24:00Z</dcterms:modified>
</cp:coreProperties>
</file>