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F609D0" w:rsidP="00D730A3">
      <w:sdt>
        <w:sdtPr>
          <w:id w:val="172849798"/>
          <w:docPartObj>
            <w:docPartGallery w:val="Cover Pages"/>
            <w:docPartUnique/>
          </w:docPartObj>
        </w:sdtPr>
        <w:sdtContent>
          <w:r>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id w:val="1439573328"/>
        <w:docPartObj>
          <w:docPartGallery w:val="Table of Contents"/>
          <w:docPartUnique/>
        </w:docPartObj>
      </w:sdtPr>
      <w:sdtEndPr>
        <w:rPr>
          <w:rFonts w:asciiTheme="majorBidi" w:eastAsiaTheme="minorHAnsi" w:hAnsiTheme="majorBidi"/>
          <w:b/>
          <w:bCs/>
          <w:noProof/>
          <w:color w:val="auto"/>
          <w:sz w:val="24"/>
          <w:szCs w:val="24"/>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5107F1">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Pr="00EC6F54">
              <w:rPr>
                <w:rStyle w:val="Hyperlink"/>
                <w:noProof/>
              </w:rPr>
              <w:t>2.</w:t>
            </w:r>
            <w:r>
              <w:rPr>
                <w:rFonts w:asciiTheme="minorHAnsi" w:eastAsiaTheme="minorEastAsia" w:hAnsiTheme="minorHAnsi" w:cstheme="minorBidi"/>
                <w:noProof/>
                <w:sz w:val="22"/>
                <w:szCs w:val="22"/>
              </w:rPr>
              <w:tab/>
            </w:r>
            <w:r w:rsidRPr="00EC6F54">
              <w:rPr>
                <w:rStyle w:val="Hyperlink"/>
                <w:noProof/>
              </w:rPr>
              <w:t>Surveying</w:t>
            </w:r>
            <w:r>
              <w:rPr>
                <w:noProof/>
                <w:webHidden/>
              </w:rPr>
              <w:tab/>
            </w:r>
            <w:r>
              <w:rPr>
                <w:noProof/>
                <w:webHidden/>
              </w:rPr>
              <w:fldChar w:fldCharType="begin"/>
            </w:r>
            <w:r>
              <w:rPr>
                <w:noProof/>
                <w:webHidden/>
              </w:rPr>
              <w:instrText xml:space="preserve"> PAGEREF _Toc119151363 \h </w:instrText>
            </w:r>
            <w:r>
              <w:rPr>
                <w:noProof/>
                <w:webHidden/>
              </w:rPr>
            </w:r>
            <w:r>
              <w:rPr>
                <w:noProof/>
                <w:webHidden/>
              </w:rPr>
              <w:fldChar w:fldCharType="separate"/>
            </w:r>
            <w:r>
              <w:rPr>
                <w:noProof/>
                <w:webHidden/>
              </w:rPr>
              <w:t>1</w:t>
            </w:r>
            <w:r>
              <w:rPr>
                <w:noProof/>
                <w:webHidden/>
              </w:rPr>
              <w:fldChar w:fldCharType="end"/>
            </w:r>
          </w:hyperlink>
        </w:p>
        <w:p w14:paraId="24A57AD1" w14:textId="62DB472A" w:rsidR="005107F1" w:rsidRDefault="005107F1">
          <w:pPr>
            <w:pStyle w:val="TOC2"/>
            <w:tabs>
              <w:tab w:val="left" w:pos="880"/>
              <w:tab w:val="right" w:leader="dot" w:pos="9350"/>
            </w:tabs>
            <w:rPr>
              <w:noProof/>
            </w:rPr>
          </w:pPr>
          <w:hyperlink w:anchor="_Toc119151364" w:history="1">
            <w:r w:rsidRPr="00EC6F54">
              <w:rPr>
                <w:rStyle w:val="Hyperlink"/>
                <w:noProof/>
              </w:rPr>
              <w:t>2.1.</w:t>
            </w:r>
            <w:r>
              <w:rPr>
                <w:noProof/>
              </w:rPr>
              <w:tab/>
            </w:r>
            <w:r w:rsidRPr="00EC6F54">
              <w:rPr>
                <w:rStyle w:val="Hyperlink"/>
                <w:noProof/>
              </w:rPr>
              <w:t>VoiceOver</w:t>
            </w:r>
            <w:r>
              <w:rPr>
                <w:noProof/>
                <w:webHidden/>
              </w:rPr>
              <w:tab/>
            </w:r>
            <w:r>
              <w:rPr>
                <w:noProof/>
                <w:webHidden/>
              </w:rPr>
              <w:fldChar w:fldCharType="begin"/>
            </w:r>
            <w:r>
              <w:rPr>
                <w:noProof/>
                <w:webHidden/>
              </w:rPr>
              <w:instrText xml:space="preserve"> PAGEREF _Toc119151364 \h </w:instrText>
            </w:r>
            <w:r>
              <w:rPr>
                <w:noProof/>
                <w:webHidden/>
              </w:rPr>
            </w:r>
            <w:r>
              <w:rPr>
                <w:noProof/>
                <w:webHidden/>
              </w:rPr>
              <w:fldChar w:fldCharType="separate"/>
            </w:r>
            <w:r>
              <w:rPr>
                <w:noProof/>
                <w:webHidden/>
              </w:rPr>
              <w:t>1</w:t>
            </w:r>
            <w:r>
              <w:rPr>
                <w:noProof/>
                <w:webHidden/>
              </w:rPr>
              <w:fldChar w:fldCharType="end"/>
            </w:r>
          </w:hyperlink>
        </w:p>
        <w:p w14:paraId="7B657D03" w14:textId="136B79CC" w:rsidR="005107F1" w:rsidRDefault="005107F1">
          <w:pPr>
            <w:pStyle w:val="TOC2"/>
            <w:tabs>
              <w:tab w:val="left" w:pos="880"/>
              <w:tab w:val="right" w:leader="dot" w:pos="9350"/>
            </w:tabs>
            <w:rPr>
              <w:noProof/>
            </w:rPr>
          </w:pPr>
          <w:hyperlink w:anchor="_Toc119151365" w:history="1">
            <w:r w:rsidRPr="00EC6F54">
              <w:rPr>
                <w:rStyle w:val="Hyperlink"/>
                <w:noProof/>
              </w:rPr>
              <w:t>2.2.</w:t>
            </w:r>
            <w:r>
              <w:rPr>
                <w:noProof/>
              </w:rPr>
              <w:tab/>
            </w:r>
            <w:r w:rsidRPr="00EC6F54">
              <w:rPr>
                <w:rStyle w:val="Hyperlink"/>
                <w:noProof/>
              </w:rPr>
              <w:t>TalkBack</w:t>
            </w:r>
            <w:r>
              <w:rPr>
                <w:noProof/>
                <w:webHidden/>
              </w:rPr>
              <w:tab/>
            </w:r>
            <w:r>
              <w:rPr>
                <w:noProof/>
                <w:webHidden/>
              </w:rPr>
              <w:fldChar w:fldCharType="begin"/>
            </w:r>
            <w:r>
              <w:rPr>
                <w:noProof/>
                <w:webHidden/>
              </w:rPr>
              <w:instrText xml:space="preserve"> PAGEREF _Toc119151365 \h </w:instrText>
            </w:r>
            <w:r>
              <w:rPr>
                <w:noProof/>
                <w:webHidden/>
              </w:rPr>
            </w:r>
            <w:r>
              <w:rPr>
                <w:noProof/>
                <w:webHidden/>
              </w:rPr>
              <w:fldChar w:fldCharType="separate"/>
            </w:r>
            <w:r>
              <w:rPr>
                <w:noProof/>
                <w:webHidden/>
              </w:rPr>
              <w:t>1</w:t>
            </w:r>
            <w:r>
              <w:rPr>
                <w:noProof/>
                <w:webHidden/>
              </w:rPr>
              <w:fldChar w:fldCharType="end"/>
            </w:r>
          </w:hyperlink>
        </w:p>
        <w:p w14:paraId="7F79DB2A" w14:textId="45436304" w:rsidR="005107F1" w:rsidRDefault="005107F1">
          <w:pPr>
            <w:pStyle w:val="TOC2"/>
            <w:tabs>
              <w:tab w:val="left" w:pos="880"/>
              <w:tab w:val="right" w:leader="dot" w:pos="9350"/>
            </w:tabs>
            <w:rPr>
              <w:noProof/>
            </w:rPr>
          </w:pPr>
          <w:hyperlink w:anchor="_Toc119151366" w:history="1">
            <w:r w:rsidRPr="00EC6F54">
              <w:rPr>
                <w:rStyle w:val="Hyperlink"/>
                <w:noProof/>
              </w:rPr>
              <w:t>2.3.</w:t>
            </w:r>
            <w:r>
              <w:rPr>
                <w:noProof/>
              </w:rPr>
              <w:tab/>
            </w:r>
            <w:r w:rsidRPr="00EC6F54">
              <w:rPr>
                <w:rStyle w:val="Hyperlink"/>
                <w:noProof/>
              </w:rPr>
              <w:t>Microsoft Soundscape</w:t>
            </w:r>
            <w:r>
              <w:rPr>
                <w:noProof/>
                <w:webHidden/>
              </w:rPr>
              <w:tab/>
            </w:r>
            <w:r>
              <w:rPr>
                <w:noProof/>
                <w:webHidden/>
              </w:rPr>
              <w:fldChar w:fldCharType="begin"/>
            </w:r>
            <w:r>
              <w:rPr>
                <w:noProof/>
                <w:webHidden/>
              </w:rPr>
              <w:instrText xml:space="preserve"> PAGEREF _Toc119151366 \h </w:instrText>
            </w:r>
            <w:r>
              <w:rPr>
                <w:noProof/>
                <w:webHidden/>
              </w:rPr>
            </w:r>
            <w:r>
              <w:rPr>
                <w:noProof/>
                <w:webHidden/>
              </w:rPr>
              <w:fldChar w:fldCharType="separate"/>
            </w:r>
            <w:r>
              <w:rPr>
                <w:noProof/>
                <w:webHidden/>
              </w:rPr>
              <w:t>1</w:t>
            </w:r>
            <w:r>
              <w:rPr>
                <w:noProof/>
                <w:webHidden/>
              </w:rPr>
              <w:fldChar w:fldCharType="end"/>
            </w:r>
          </w:hyperlink>
        </w:p>
        <w:p w14:paraId="00D9DCDD" w14:textId="66892D84" w:rsidR="005107F1" w:rsidRDefault="005107F1">
          <w:pPr>
            <w:pStyle w:val="TOC2"/>
            <w:tabs>
              <w:tab w:val="left" w:pos="880"/>
              <w:tab w:val="right" w:leader="dot" w:pos="9350"/>
            </w:tabs>
            <w:rPr>
              <w:noProof/>
            </w:rPr>
          </w:pPr>
          <w:hyperlink w:anchor="_Toc119151367" w:history="1">
            <w:r w:rsidRPr="00EC6F54">
              <w:rPr>
                <w:rStyle w:val="Hyperlink"/>
                <w:noProof/>
              </w:rPr>
              <w:t>2.4.</w:t>
            </w:r>
            <w:r>
              <w:rPr>
                <w:noProof/>
              </w:rPr>
              <w:tab/>
            </w:r>
            <w:r w:rsidRPr="00EC6F54">
              <w:rPr>
                <w:rStyle w:val="Hyperlink"/>
                <w:noProof/>
              </w:rPr>
              <w:t>Seeing AI</w:t>
            </w:r>
            <w:r>
              <w:rPr>
                <w:noProof/>
                <w:webHidden/>
              </w:rPr>
              <w:tab/>
            </w:r>
            <w:r>
              <w:rPr>
                <w:noProof/>
                <w:webHidden/>
              </w:rPr>
              <w:fldChar w:fldCharType="begin"/>
            </w:r>
            <w:r>
              <w:rPr>
                <w:noProof/>
                <w:webHidden/>
              </w:rPr>
              <w:instrText xml:space="preserve"> PAGEREF _Toc119151367 \h </w:instrText>
            </w:r>
            <w:r>
              <w:rPr>
                <w:noProof/>
                <w:webHidden/>
              </w:rPr>
            </w:r>
            <w:r>
              <w:rPr>
                <w:noProof/>
                <w:webHidden/>
              </w:rPr>
              <w:fldChar w:fldCharType="separate"/>
            </w:r>
            <w:r>
              <w:rPr>
                <w:noProof/>
                <w:webHidden/>
              </w:rPr>
              <w:t>2</w:t>
            </w:r>
            <w:r>
              <w:rPr>
                <w:noProof/>
                <w:webHidden/>
              </w:rPr>
              <w:fldChar w:fldCharType="end"/>
            </w:r>
          </w:hyperlink>
        </w:p>
        <w:p w14:paraId="40FAAE7A" w14:textId="590DD9DC" w:rsidR="005107F1" w:rsidRDefault="005107F1">
          <w:pPr>
            <w:pStyle w:val="TOC2"/>
            <w:tabs>
              <w:tab w:val="left" w:pos="880"/>
              <w:tab w:val="right" w:leader="dot" w:pos="9350"/>
            </w:tabs>
            <w:rPr>
              <w:noProof/>
            </w:rPr>
          </w:pPr>
          <w:hyperlink w:anchor="_Toc119151368" w:history="1">
            <w:r w:rsidRPr="00EC6F54">
              <w:rPr>
                <w:rStyle w:val="Hyperlink"/>
                <w:noProof/>
              </w:rPr>
              <w:t>2.5.</w:t>
            </w:r>
            <w:r>
              <w:rPr>
                <w:noProof/>
              </w:rPr>
              <w:tab/>
            </w:r>
            <w:r w:rsidRPr="00EC6F54">
              <w:rPr>
                <w:rStyle w:val="Hyperlink"/>
                <w:noProof/>
              </w:rPr>
              <w:t>Facing Emotions</w:t>
            </w:r>
            <w:r>
              <w:rPr>
                <w:noProof/>
                <w:webHidden/>
              </w:rPr>
              <w:tab/>
            </w:r>
            <w:r>
              <w:rPr>
                <w:noProof/>
                <w:webHidden/>
              </w:rPr>
              <w:fldChar w:fldCharType="begin"/>
            </w:r>
            <w:r>
              <w:rPr>
                <w:noProof/>
                <w:webHidden/>
              </w:rPr>
              <w:instrText xml:space="preserve"> PAGEREF _Toc119151368 \h </w:instrText>
            </w:r>
            <w:r>
              <w:rPr>
                <w:noProof/>
                <w:webHidden/>
              </w:rPr>
            </w:r>
            <w:r>
              <w:rPr>
                <w:noProof/>
                <w:webHidden/>
              </w:rPr>
              <w:fldChar w:fldCharType="separate"/>
            </w:r>
            <w:r>
              <w:rPr>
                <w:noProof/>
                <w:webHidden/>
              </w:rPr>
              <w:t>2</w:t>
            </w:r>
            <w:r>
              <w:rPr>
                <w:noProof/>
                <w:webHidden/>
              </w:rPr>
              <w:fldChar w:fldCharType="end"/>
            </w:r>
          </w:hyperlink>
        </w:p>
        <w:p w14:paraId="6C044DE5" w14:textId="52CE24EA" w:rsidR="005107F1" w:rsidRDefault="005107F1">
          <w:pPr>
            <w:pStyle w:val="TOC2"/>
            <w:tabs>
              <w:tab w:val="left" w:pos="880"/>
              <w:tab w:val="right" w:leader="dot" w:pos="9350"/>
            </w:tabs>
            <w:rPr>
              <w:noProof/>
            </w:rPr>
          </w:pPr>
          <w:hyperlink w:anchor="_Toc119151369" w:history="1">
            <w:r w:rsidRPr="00EC6F54">
              <w:rPr>
                <w:rStyle w:val="Hyperlink"/>
                <w:noProof/>
              </w:rPr>
              <w:t>2.6.</w:t>
            </w:r>
            <w:r>
              <w:rPr>
                <w:noProof/>
              </w:rPr>
              <w:tab/>
            </w:r>
            <w:r w:rsidRPr="00EC6F54">
              <w:rPr>
                <w:rStyle w:val="Hyperlink"/>
                <w:noProof/>
              </w:rPr>
              <w:t>LookTel Money Reader</w:t>
            </w:r>
            <w:r>
              <w:rPr>
                <w:noProof/>
                <w:webHidden/>
              </w:rPr>
              <w:tab/>
            </w:r>
            <w:r>
              <w:rPr>
                <w:noProof/>
                <w:webHidden/>
              </w:rPr>
              <w:fldChar w:fldCharType="begin"/>
            </w:r>
            <w:r>
              <w:rPr>
                <w:noProof/>
                <w:webHidden/>
              </w:rPr>
              <w:instrText xml:space="preserve"> PAGEREF _Toc119151369 \h </w:instrText>
            </w:r>
            <w:r>
              <w:rPr>
                <w:noProof/>
                <w:webHidden/>
              </w:rPr>
            </w:r>
            <w:r>
              <w:rPr>
                <w:noProof/>
                <w:webHidden/>
              </w:rPr>
              <w:fldChar w:fldCharType="separate"/>
            </w:r>
            <w:r>
              <w:rPr>
                <w:noProof/>
                <w:webHidden/>
              </w:rPr>
              <w:t>2</w:t>
            </w:r>
            <w:r>
              <w:rPr>
                <w:noProof/>
                <w:webHidden/>
              </w:rPr>
              <w:fldChar w:fldCharType="end"/>
            </w:r>
          </w:hyperlink>
        </w:p>
        <w:p w14:paraId="7C2D2BBF" w14:textId="6B01DED3" w:rsidR="005107F1" w:rsidRDefault="005107F1">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Pr="00EC6F54">
              <w:rPr>
                <w:rStyle w:val="Hyperlink"/>
                <w:noProof/>
              </w:rPr>
              <w:t>3.</w:t>
            </w:r>
            <w:r>
              <w:rPr>
                <w:rFonts w:asciiTheme="minorHAnsi" w:eastAsiaTheme="minorEastAsia" w:hAnsiTheme="minorHAnsi" w:cstheme="minorBidi"/>
                <w:noProof/>
                <w:sz w:val="22"/>
                <w:szCs w:val="22"/>
              </w:rPr>
              <w:tab/>
            </w:r>
            <w:r w:rsidRPr="00EC6F54">
              <w:rPr>
                <w:rStyle w:val="Hyperlink"/>
                <w:noProof/>
              </w:rPr>
              <w:t>Features</w:t>
            </w:r>
            <w:r>
              <w:rPr>
                <w:noProof/>
                <w:webHidden/>
              </w:rPr>
              <w:tab/>
            </w:r>
            <w:r>
              <w:rPr>
                <w:noProof/>
                <w:webHidden/>
              </w:rPr>
              <w:fldChar w:fldCharType="begin"/>
            </w:r>
            <w:r>
              <w:rPr>
                <w:noProof/>
                <w:webHidden/>
              </w:rPr>
              <w:instrText xml:space="preserve"> PAGEREF _Toc119151370 \h </w:instrText>
            </w:r>
            <w:r>
              <w:rPr>
                <w:noProof/>
                <w:webHidden/>
              </w:rPr>
            </w:r>
            <w:r>
              <w:rPr>
                <w:noProof/>
                <w:webHidden/>
              </w:rPr>
              <w:fldChar w:fldCharType="separate"/>
            </w:r>
            <w:r>
              <w:rPr>
                <w:noProof/>
                <w:webHidden/>
              </w:rPr>
              <w:t>2</w:t>
            </w:r>
            <w:r>
              <w:rPr>
                <w:noProof/>
                <w:webHidden/>
              </w:rPr>
              <w:fldChar w:fldCharType="end"/>
            </w:r>
          </w:hyperlink>
        </w:p>
        <w:p w14:paraId="6BF42B68" w14:textId="5A7BED96" w:rsidR="005107F1" w:rsidRDefault="005107F1">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Pr="00EC6F54">
              <w:rPr>
                <w:rStyle w:val="Hyperlink"/>
                <w:noProof/>
              </w:rPr>
              <w:t>4.</w:t>
            </w:r>
            <w:r>
              <w:rPr>
                <w:rFonts w:asciiTheme="minorHAnsi" w:eastAsiaTheme="minorEastAsia" w:hAnsiTheme="minorHAnsi" w:cstheme="minorBidi"/>
                <w:noProof/>
                <w:sz w:val="22"/>
                <w:szCs w:val="22"/>
              </w:rPr>
              <w:tab/>
            </w:r>
            <w:r w:rsidRPr="00EC6F54">
              <w:rPr>
                <w:rStyle w:val="Hyperlink"/>
                <w:noProof/>
              </w:rPr>
              <w:t>Research Papers</w:t>
            </w:r>
            <w:r>
              <w:rPr>
                <w:noProof/>
                <w:webHidden/>
              </w:rPr>
              <w:tab/>
            </w:r>
            <w:r>
              <w:rPr>
                <w:noProof/>
                <w:webHidden/>
              </w:rPr>
              <w:fldChar w:fldCharType="begin"/>
            </w:r>
            <w:r>
              <w:rPr>
                <w:noProof/>
                <w:webHidden/>
              </w:rPr>
              <w:instrText xml:space="preserve"> PAGEREF _Toc119151371 \h </w:instrText>
            </w:r>
            <w:r>
              <w:rPr>
                <w:noProof/>
                <w:webHidden/>
              </w:rPr>
            </w:r>
            <w:r>
              <w:rPr>
                <w:noProof/>
                <w:webHidden/>
              </w:rPr>
              <w:fldChar w:fldCharType="separate"/>
            </w:r>
            <w:r>
              <w:rPr>
                <w:noProof/>
                <w:webHidden/>
              </w:rPr>
              <w:t>3</w:t>
            </w:r>
            <w:r>
              <w:rPr>
                <w:noProof/>
                <w:webHidden/>
              </w:rPr>
              <w:fldChar w:fldCharType="end"/>
            </w:r>
          </w:hyperlink>
        </w:p>
        <w:p w14:paraId="113219B6" w14:textId="175FF965" w:rsidR="005107F1" w:rsidRDefault="005107F1">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Pr="00EC6F54">
              <w:rPr>
                <w:rStyle w:val="Hyperlink"/>
                <w:noProof/>
              </w:rPr>
              <w:t>5.</w:t>
            </w:r>
            <w:r>
              <w:rPr>
                <w:rFonts w:asciiTheme="minorHAnsi" w:eastAsiaTheme="minorEastAsia" w:hAnsiTheme="minorHAnsi" w:cstheme="minorBidi"/>
                <w:noProof/>
                <w:sz w:val="22"/>
                <w:szCs w:val="22"/>
              </w:rPr>
              <w:tab/>
            </w:r>
            <w:r w:rsidRPr="00EC6F54">
              <w:rPr>
                <w:rStyle w:val="Hyperlink"/>
                <w:noProof/>
              </w:rPr>
              <w:t>References</w:t>
            </w:r>
            <w:r>
              <w:rPr>
                <w:noProof/>
                <w:webHidden/>
              </w:rPr>
              <w:tab/>
            </w:r>
            <w:r>
              <w:rPr>
                <w:noProof/>
                <w:webHidden/>
              </w:rPr>
              <w:fldChar w:fldCharType="begin"/>
            </w:r>
            <w:r>
              <w:rPr>
                <w:noProof/>
                <w:webHidden/>
              </w:rPr>
              <w:instrText xml:space="preserve"> PAGEREF _Toc119151372 \h </w:instrText>
            </w:r>
            <w:r>
              <w:rPr>
                <w:noProof/>
                <w:webHidden/>
              </w:rPr>
            </w:r>
            <w:r>
              <w:rPr>
                <w:noProof/>
                <w:webHidden/>
              </w:rPr>
              <w:fldChar w:fldCharType="separate"/>
            </w:r>
            <w:r>
              <w:rPr>
                <w:noProof/>
                <w:webHidden/>
              </w:rPr>
              <w:t>3</w:t>
            </w:r>
            <w:r>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w:t>
      </w:r>
      <w:proofErr w:type="gramStart"/>
      <w:r>
        <w:t>sadness</w:t>
      </w:r>
      <w:proofErr w:type="gramEnd"/>
      <w:r>
        <w:t xml:space="preserve">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30234FA3" w:rsidR="00173BA5" w:rsidRDefault="00173BA5" w:rsidP="00173BA5">
      <w:pPr>
        <w:ind w:left="180" w:firstLine="360"/>
      </w:pPr>
      <w:r>
        <w:t>This app allows visually impaired users to accurately count their money.</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w:t>
            </w:r>
            <w:r>
              <w:t xml:space="preserve"> -</w:t>
            </w:r>
            <w:r>
              <w:t>,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7970E2" w:rsidP="007261B4">
            <w:pPr>
              <w:adjustRightInd w:val="0"/>
              <w:spacing w:line="276" w:lineRule="auto"/>
            </w:pPr>
            <w:hyperlink r:id="rId13" w:history="1">
              <w:r w:rsidR="00A955C2" w:rsidRPr="007970E2">
                <w:rPr>
                  <w:rStyle w:val="Hyperlink"/>
                </w:rPr>
                <w:t>Li</w:t>
              </w:r>
              <w:r w:rsidR="00A955C2" w:rsidRPr="007970E2">
                <w:rPr>
                  <w:rStyle w:val="Hyperlink"/>
                </w:rPr>
                <w:t>n</w:t>
              </w:r>
              <w:r w:rsidR="00A955C2" w:rsidRPr="007970E2">
                <w:rPr>
                  <w:rStyle w:val="Hyperlink"/>
                </w:rPr>
                <w:t>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894FD6" w:rsidP="007261B4">
            <w:pPr>
              <w:adjustRightInd w:val="0"/>
              <w:spacing w:line="276" w:lineRule="auto"/>
            </w:pPr>
            <w:hyperlink r:id="rId14" w:history="1">
              <w:r w:rsidRPr="00894FD6">
                <w:rPr>
                  <w:rStyle w:val="Hyperlink"/>
                </w:rPr>
                <w:t>Lin</w:t>
              </w:r>
              <w:r w:rsidRPr="00894FD6">
                <w:rPr>
                  <w:rStyle w:val="Hyperlink"/>
                </w:rPr>
                <w:t>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 xml:space="preserve">It is a visual-based project consisting of few main components such as a camera, raspberry Pi, Sensors, </w:t>
      </w:r>
      <w:proofErr w:type="gramStart"/>
      <w:r>
        <w:t>Microphones</w:t>
      </w:r>
      <w:proofErr w:type="gramEnd"/>
      <w:r>
        <w:t xml:space="preserve">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Applied Science</w:t>
            </w:r>
            <w:r>
              <w:t xml:space="preserv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w:t>
            </w:r>
            <w:proofErr w:type="gramStart"/>
            <w:r>
              <w:t>See</w:t>
            </w:r>
            <w:r>
              <w:t xml:space="preserve">,  </w:t>
            </w:r>
            <w:r>
              <w:t>Bien</w:t>
            </w:r>
            <w:proofErr w:type="gramEnd"/>
            <w:r>
              <w:t xml:space="preserve">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AA76E9" w:rsidP="007261B4">
            <w:pPr>
              <w:adjustRightInd w:val="0"/>
              <w:spacing w:line="276" w:lineRule="auto"/>
            </w:pPr>
            <w:hyperlink r:id="rId15" w:history="1">
              <w:r w:rsidRPr="00AA76E9">
                <w:rPr>
                  <w:rStyle w:val="Hyperlink"/>
                </w:rPr>
                <w:t>Lin</w:t>
              </w:r>
              <w:r w:rsidRPr="00AA76E9">
                <w:rPr>
                  <w:rStyle w:val="Hyperlink"/>
                </w:rPr>
                <w:t>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xml:space="preserve">. The proposed system gathers depth values from 23 coordinate points that are analyzed to determine whether an obstacle is present in the head area, torso area, or ground area, or is a full body obstacle. </w:t>
      </w:r>
      <w:proofErr w:type="gramStart"/>
      <w:r>
        <w:t>In order to</w:t>
      </w:r>
      <w:proofErr w:type="gramEnd"/>
      <w:r>
        <w:t xml:space="preserve">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 xml:space="preserve">based assistive solutions for visually impaired and blind people: issues, </w:t>
      </w:r>
      <w:r w:rsidRPr="001672C0">
        <w:t>challenges,</w:t>
      </w:r>
      <w:r w:rsidRPr="001672C0">
        <w:t xml:space="preserve">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w:t>
            </w:r>
            <w:r>
              <w:t xml:space="preserve">, </w:t>
            </w:r>
            <w:r>
              <w:t>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1672C0" w:rsidP="007261B4">
            <w:pPr>
              <w:adjustRightInd w:val="0"/>
              <w:spacing w:line="276" w:lineRule="auto"/>
            </w:pPr>
            <w:hyperlink r:id="rId16" w:history="1">
              <w:r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The paper</w:t>
      </w:r>
      <w:r>
        <w:t xml:space="preserve"> reviewed research avenues in smartphone</w:t>
      </w:r>
      <w:r>
        <w:t>-</w:t>
      </w:r>
      <w:r>
        <w:t xml:space="preserv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 xml:space="preserve">It </w:t>
      </w:r>
      <w:r>
        <w:t xml:space="preserve">analyzes a comprehensive review of the issues and challenges for visually impaired and blind people with the aim to highlight the </w:t>
      </w:r>
      <w:r>
        <w:t>benefits</w:t>
      </w:r>
      <w:r>
        <w:t xml:space="preserve">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6B1C19" w:rsidP="007261B4">
            <w:pPr>
              <w:adjustRightInd w:val="0"/>
              <w:spacing w:line="276" w:lineRule="auto"/>
            </w:pPr>
            <w:hyperlink r:id="rId17" w:history="1">
              <w:r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w:t>
      </w:r>
      <w:r>
        <w:t>recognized</w:t>
      </w:r>
      <w:r>
        <w:t xml:space="preserve">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5F80EF61" w:rsidR="002264E4" w:rsidRPr="00A94AC9" w:rsidRDefault="002264E4" w:rsidP="00AA76E9">
      <w:pPr>
        <w:ind w:left="180" w:firstLine="360"/>
      </w:pPr>
      <w:r>
        <w:t>The following Modules are implemented: Image Capture, Feature Extraction, Object Classification and Speech synthesis</w:t>
      </w: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486E0F" w:rsidP="00486E0F">
      <w:hyperlink r:id="rId18" w:history="1">
        <w:r w:rsidRPr="00486E0F">
          <w:rPr>
            <w:rStyle w:val="Hyperlink"/>
          </w:rPr>
          <w:t xml:space="preserve">13 </w:t>
        </w:r>
        <w:r w:rsidR="00160DD0">
          <w:rPr>
            <w:rStyle w:val="Hyperlink"/>
          </w:rPr>
          <w:t>Must-have</w:t>
        </w:r>
        <w:r w:rsidRPr="00486E0F">
          <w:rPr>
            <w:rStyle w:val="Hyperlink"/>
          </w:rPr>
          <w:t xml:space="preserve"> </w:t>
        </w:r>
        <w:r w:rsidRPr="00486E0F">
          <w:rPr>
            <w:rStyle w:val="Hyperlink"/>
          </w:rPr>
          <w:t xml:space="preserve">Apps for Blind or </w:t>
        </w:r>
        <w:r w:rsidR="00160DD0">
          <w:rPr>
            <w:rStyle w:val="Hyperlink"/>
          </w:rPr>
          <w:t>Visually</w:t>
        </w:r>
        <w:r w:rsidRPr="00486E0F">
          <w:rPr>
            <w:rStyle w:val="Hyperlink"/>
          </w:rPr>
          <w:t xml:space="preserve"> Impaired People in 2022</w:t>
        </w:r>
      </w:hyperlink>
    </w:p>
    <w:p w14:paraId="3B3A90B0" w14:textId="45EAE18A" w:rsidR="00486E0F" w:rsidRPr="00486E0F" w:rsidRDefault="00486E0F" w:rsidP="00486E0F">
      <w:hyperlink r:id="rId19" w:history="1">
        <w:r w:rsidRPr="00486E0F">
          <w:rPr>
            <w:rStyle w:val="Hyperlink"/>
          </w:rPr>
          <w:t>26 Best Apps for the Visually Impaired</w:t>
        </w:r>
      </w:hyperlink>
    </w:p>
    <w:sectPr w:rsidR="00486E0F" w:rsidRPr="00486E0F" w:rsidSect="002C0960">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E7B7" w14:textId="77777777" w:rsidR="00BF7159" w:rsidRDefault="00BF7159" w:rsidP="00D730A3">
      <w:r>
        <w:separator/>
      </w:r>
    </w:p>
  </w:endnote>
  <w:endnote w:type="continuationSeparator" w:id="0">
    <w:p w14:paraId="128E2DC8" w14:textId="77777777" w:rsidR="00BF7159" w:rsidRDefault="00BF7159"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C79B" w14:textId="77777777" w:rsidR="00BF7159" w:rsidRDefault="00BF7159" w:rsidP="00D730A3">
      <w:r>
        <w:separator/>
      </w:r>
    </w:p>
  </w:footnote>
  <w:footnote w:type="continuationSeparator" w:id="0">
    <w:p w14:paraId="30559AA7" w14:textId="77777777" w:rsidR="00BF7159" w:rsidRDefault="00BF7159"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130800"/>
    <w:rsid w:val="00160DD0"/>
    <w:rsid w:val="001672C0"/>
    <w:rsid w:val="00173BA5"/>
    <w:rsid w:val="00174C1B"/>
    <w:rsid w:val="001D265F"/>
    <w:rsid w:val="001E4170"/>
    <w:rsid w:val="001E5B48"/>
    <w:rsid w:val="002264E4"/>
    <w:rsid w:val="00246A1A"/>
    <w:rsid w:val="0027539B"/>
    <w:rsid w:val="00293F73"/>
    <w:rsid w:val="00295063"/>
    <w:rsid w:val="00295FDA"/>
    <w:rsid w:val="002C0960"/>
    <w:rsid w:val="00486E0F"/>
    <w:rsid w:val="005107F1"/>
    <w:rsid w:val="00530055"/>
    <w:rsid w:val="005567DF"/>
    <w:rsid w:val="0059563D"/>
    <w:rsid w:val="005A7672"/>
    <w:rsid w:val="00626805"/>
    <w:rsid w:val="006318BC"/>
    <w:rsid w:val="006B1C19"/>
    <w:rsid w:val="006E01F0"/>
    <w:rsid w:val="006F221B"/>
    <w:rsid w:val="006F6C96"/>
    <w:rsid w:val="007627D4"/>
    <w:rsid w:val="007970E2"/>
    <w:rsid w:val="00801D99"/>
    <w:rsid w:val="00815E3D"/>
    <w:rsid w:val="00894FD6"/>
    <w:rsid w:val="008E4B9D"/>
    <w:rsid w:val="009E12BA"/>
    <w:rsid w:val="00A94AC9"/>
    <w:rsid w:val="00A955C2"/>
    <w:rsid w:val="00AA76E9"/>
    <w:rsid w:val="00AE0418"/>
    <w:rsid w:val="00BA6D74"/>
    <w:rsid w:val="00BF7159"/>
    <w:rsid w:val="00C0327C"/>
    <w:rsid w:val="00CB3EBA"/>
    <w:rsid w:val="00D4695F"/>
    <w:rsid w:val="00D730A3"/>
    <w:rsid w:val="00E30588"/>
    <w:rsid w:val="00F609D0"/>
    <w:rsid w:val="00FB5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C96"/>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www.inclusivecitymaker.com/apps-blind-visually-impaired-peo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10" Type="http://schemas.openxmlformats.org/officeDocument/2006/relationships/image" Target="media/image3.jpeg"/><Relationship Id="rId19" Type="http://schemas.openxmlformats.org/officeDocument/2006/relationships/hyperlink" Target="https://www.everydaysight.com/best-apps-for-visually-impa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8</Pages>
  <Words>1512</Words>
  <Characters>8034</Characters>
  <Application>Microsoft Office Word</Application>
  <DocSecurity>0</DocSecurity>
  <Lines>229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Mostafa Ashraf</cp:lastModifiedBy>
  <cp:revision>32</cp:revision>
  <dcterms:created xsi:type="dcterms:W3CDTF">2022-11-11T19:36:00Z</dcterms:created>
  <dcterms:modified xsi:type="dcterms:W3CDTF">2022-11-12T13:35:00Z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