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b/>
          <w:bCs/>
          <w:color w:val="1B2A4A"/>
          <w:sz w:val="60"/>
          <w:szCs w:val="60"/>
        </w:rPr>
        <w:t xml:space="preserve">Midnight Stories</w:t>
      </w:r>
    </w:p>
    <w:p>
      <w:pPr>
        <w:spacing w:after="500"/>
        <w:jc w:val="center"/>
      </w:pPr>
      <w:r>
        <w:rPr>
          <w:i/>
          <w:iCs/>
          <w:color w:val="5B3A6E"/>
          <w:sz w:val="26"/>
          <w:szCs w:val="26"/>
        </w:rPr>
        <w:t xml:space="preserve">Every story deserves to be heard, even the ones told in whispers.</w:t>
      </w:r>
    </w:p>
    <w:p>
      <w:pPr>
        <w:spacing w:after="200"/>
        <w:jc w:val="center"/>
      </w:pPr>
      <w:r>
        <w:rPr>
          <w:b/>
          <w:bCs/>
          <w:color w:val="2E7D77"/>
          <w:sz w:val="30"/>
          <w:szCs w:val="30"/>
        </w:rPr>
        <w:t xml:space="preserve">Implementation Plan — Version 1.01</w:t>
      </w:r>
    </w:p>
    <w:p>
      <w:pPr>
        <w:jc w:val="center"/>
      </w:pPr>
      <w:r>
        <w:rPr>
          <w:sz w:val="22"/>
          <w:szCs w:val="22"/>
        </w:rPr>
        <w:t xml:space="preserve">UI/UX enhancement pass: dynamic interface, typography &amp; colour research, competitor research, LGBTQ+ story category, and US/India support resources.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What's New in v1.01</w:t>
      </w:r>
    </w:p>
    <w:p>
      <w:pPr>
        <w:spacing w:after="150"/>
      </w:pPr>
      <w:r>
        <w:t xml:space="preserve">v1.0 delivered the core platform: anonymous submissions, moderation queue, comments, likes, sharing, and the safety pipeline. v1.01 is a focused enhancement pass — it does not change the core architecture. It adds: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rebrand to “Midnight Stories” with the new tagline, applied site-wide.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Research-driven font pairing and colour palette (dark, whisper-quiet aesthetic).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UI/UX: scroll animations, micro-interactions, skeleton loading, dark theme.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 LGBTQ+ story category on the main feed/results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permanent Support &amp; Resources page with verified US and India helplines.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companion AI agent prompt (see the accompanying file) that a coding agent can run against the existing codebase to execute this plan.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B3A6E"/>
              </w:rPr>
              <w:t xml:space="preserve">Scope note</w:t>
            </w:r>
          </w:p>
          <w:p>
            <w:r>
              <w:t xml:space="preserve">This is additive polish on top of an already-working site. Nothing here should touch or weaken existing moderation, rate-limiting, or reporting logic — treat any conflict as a stop-and-flag situation, not something to silently override.</w:t>
            </w:r>
          </w:p>
        </w:tc>
      </w:tr>
    </w:tbl>
    <w:p>
      <w:pPr>
        <w:pStyle w:val="Heading1"/>
        <w:spacing w:after="200" w:before="400"/>
      </w:pPr>
      <w:r>
        <w:t xml:space="preserve">2. Research Tasks (Do Before Building)</w:t>
      </w:r>
    </w:p>
    <w:p>
      <w:pPr>
        <w:pStyle w:val="Heading2"/>
        <w:spacing w:after="150" w:before="300"/>
      </w:pPr>
      <w:r>
        <w:t xml:space="preserve">2.1 Competitor &amp; design research</w:t>
      </w:r>
    </w:p>
    <w:p>
      <w:pPr>
        <w:spacing w:after="150"/>
      </w:pPr>
      <w:r>
        <w:t xml:space="preserve">Search and review 5–8 sites in the anonymous story-sharing / peer-support / confession-community space. For each, capture: navigation structure, how sensitive content is presented, visual cues for anonymity, feed/card layout, and category structure. Summarize patterns worth adapting vs. avoiding. Never copy layouts, copy, or art directly — use only as inspiration.</w:t>
      </w:r>
    </w:p>
    <w:p>
      <w:pPr>
        <w:pStyle w:val="Heading2"/>
        <w:spacing w:after="150" w:before="300"/>
      </w:pPr>
      <w:r>
        <w:t xml:space="preserve">2.2 Typography research</w:t>
      </w:r>
    </w:p>
    <w:p>
      <w:pPr>
        <w:spacing w:after="150"/>
      </w:pPr>
      <w:r>
        <w:t xml:space="preserve">Search current best-practice font pairings for emotionally sensitive, editorial, text-heavy websites. Shortlist 2–3 heading/body pairings, favoring free/open web fonts (e.g. Google Fonts) for cost and licensing simplicity. Confirm readability at small sizes since this is a reading-heavy site.</w:t>
      </w:r>
    </w:p>
    <w:p>
      <w:pPr>
        <w:pStyle w:val="Heading2"/>
        <w:spacing w:after="150" w:before="300"/>
      </w:pPr>
      <w:r>
        <w:t xml:space="preserve">2.3 Colour scheme research</w:t>
      </w:r>
    </w:p>
    <w:p>
      <w:pPr>
        <w:spacing w:after="150"/>
      </w:pPr>
      <w:r>
        <w:t xml:space="preserve">Search current palette guidance for a nighttime, low-glare, emotionally calm theme fitting “Midnight Stories.” Shortlist 2–3 palettes covering background, surface, primary/secondary accent, and success/error states. Verify WCAG AA contrast for body text and buttons before finalizing.</w:t>
      </w:r>
    </w:p>
    <w:p>
      <w:pPr>
        <w:spacing w:after="150"/>
      </w:pPr>
      <w:r>
        <w:t xml:space="preserve">Deliverable for this section: a one-page research summary (competitor notes + font shortlist + palette shortlist with hex codes and contrast check) reviewed by a human before any code is written.</w:t>
      </w:r>
    </w:p>
    <w:p>
      <w:pPr>
        <w:pStyle w:val="Heading1"/>
        <w:spacing w:after="200" w:before="400"/>
      </w:pPr>
      <w:r>
        <w:t xml:space="preserve">3. Branding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Site name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“Midnight Stories” in header/logo, browser tab title, meta tags.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Tagline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“Every story deserves to be heard, even the ones told in whispers.” — header subtext, About page, social share preview card.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Design tokens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Chosen font pairing and colour palette applied via CSS variables / design-token file, not hardcoded per component.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Social preview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Update Open Graph / Twitter card template with new name, tagline, and palette.</w:t>
            </w:r>
          </w:p>
        </w:tc>
      </w:tr>
    </w:tbl>
    <w:p>
      <w:pPr>
        <w:pStyle w:val="Heading1"/>
        <w:spacing w:after="200" w:before="400"/>
      </w:pPr>
      <w:r>
        <w:t xml:space="preserve">4. Dynamic UI/UX Enhancements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Enhancement</w:t>
            </w:r>
          </w:p>
        </w:tc>
        <w:tc>
          <w:tcPr>
            <w:tcW w:type="dxa" w:w="6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Scroll-in animations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Fade/slide-in for story cards as they enter viewport; respects prefers-reduced-motion.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Expand/collapse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Smooth transition for “read more” / story detail expansion.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Micro-interactions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Subtle animated feedback on like/share/report actions.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Dark theme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Dark “Midnight” theme as default, with toggle if a light mode is kept.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Skeleton loading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Skeleton placeholders for the story feed instead of blank screen/spinner.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Accessibility check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Every new animation has a reduced-motion fallback; contrast and keyboard nav re-verified after theme change.</w:t>
            </w:r>
          </w:p>
        </w:tc>
      </w:tr>
    </w:tbl>
    <w:p>
      <w:pPr>
        <w:pStyle w:val="Heading1"/>
        <w:spacing w:after="200" w:before="400"/>
      </w:pPr>
      <w:r>
        <w:t xml:space="preserve">5. LGBTQ+ Story 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“LGBTQ+” as a first-class filterable category on the feed/results page, alongside existing categories.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moderation standard as every other category — no lower or higher bar, no separate weaker/stronger review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Visually distinguish with a subtle tag/badge; never expose or imply identity of the anonymous poster.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 Community Guidelines to explicitly confirm this category is welcome and held to the same guidelines as all others.</w:t>
      </w:r>
    </w:p>
    <w:p>
      <w:pPr>
        <w:pStyle w:val="Heading1"/>
        <w:spacing w:after="200" w:before="400"/>
      </w:pPr>
      <w:r>
        <w:t xml:space="preserve">6. Support &amp; Resources Page (US + India)</w:t>
      </w:r>
    </w:p>
    <w:p>
      <w:pPr>
        <w:spacing w:after="150"/>
      </w:pPr>
      <w:r>
        <w:t xml:space="preserve">Add a permanent, one-click-reachable “Support &amp; Resources” page (linked from the footer of every page, not gated behind search or login). Suggested starting content — verify all numbers/hours before publishing, and re-verify periodically, since helplines change over time:</w:t>
      </w:r>
    </w:p>
    <w:p>
      <w:pPr>
        <w:pStyle w:val="Heading3"/>
        <w:spacing w:after="100" w:before="200"/>
      </w:pPr>
      <w:r>
        <w:t xml:space="preserve">United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988 Suicide &amp; Crisis Lifeline — call or text 988, available 24/7.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Trevor Project (LGBTQ+ youth) — 1-866-488-7386, 24/7, also available via chat/text.</w:t>
      </w:r>
    </w:p>
    <w:p>
      <w:pPr>
        <w:pStyle w:val="Heading3"/>
        <w:spacing w:after="100" w:before="200"/>
      </w:pPr>
      <w:r>
        <w:t xml:space="preserve">India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Tele-MANAS — Government of India 24/7 mental health helpline — 14416 or 1-800-891-4416.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Vandrevala Foundation crisis helpline — 24/7 phone/text/chat support — confirm current number before publishing.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LGBTQ+-affirmative option, e.g. The Humsafar Trust or iCall — confirm current contact details before publishing.</w:t>
      </w:r>
    </w:p>
    <w:p>
      <w:pPr>
        <w:spacing w:after="150"/>
      </w:pPr>
      <w:r>
        <w:t xml:space="preserve">Label the page clearly as peer support, not emergency response, with a one-line note to contact local emergency services for an immediate crisis.</w:t>
      </w:r>
    </w:p>
    <w:p>
      <w:pPr>
        <w:pStyle w:val="Heading1"/>
        <w:spacing w:after="200" w:before="400"/>
      </w:pPr>
      <w:r>
        <w:t xml:space="preserve">7. Rollout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research tasks (Section 2) and get sign-off on font, colour, and competitor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branding (Section 3) across the site in a single, reviewable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UI/UX enhancements (Section 4) incrementally, one enhancement per commit/PR.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LGBTQ+ category (Section 5) and update Community Guidelines in the same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the Support &amp; Resources page (Section 6) only after a human has verified every phone number and set of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Bump version marker to v1.01 site-wide and publish a CHANGELOG entry summarizing all of the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Spot-check accessibility (contrast, reduced motion, screen reader labels, keyboard nav) after every visual change, not just at the end.</w:t>
      </w:r>
    </w:p>
    <w:p>
      <w:pPr>
        <w:pStyle w:val="Heading1"/>
        <w:spacing w:after="200" w:before="400"/>
      </w:pPr>
      <w:r>
        <w:t xml:space="preserve">8. Companion File</w:t>
      </w:r>
    </w:p>
    <w:p>
      <w:pPr>
        <w:spacing w:after="150"/>
      </w:pPr>
      <w:r>
        <w:t xml:space="preserve">A ready-to-use AI agent prompt implementing everything in this plan is provided separately (“Midnight_Stories_AI_Agent_Prompt.md”). Paste it into your coding agent from inside the project repository so it has full context on the existing codebase before making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2026-07-12T13:39:28.766Z</dcterms:created>
  <dcterms:modified xsi:type="dcterms:W3CDTF">2026-07-12T13:39:28.777Z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