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0787D4" w14:textId="77777777" w:rsidR="00366FEC" w:rsidRDefault="00000000">
      <w:pPr>
        <w:spacing w:after="100"/>
        <w:jc w:val="center"/>
      </w:pPr>
      <w:r>
        <w:rPr>
          <w:b/>
          <w:bCs/>
          <w:sz w:val="40"/>
          <w:szCs w:val="40"/>
        </w:rPr>
        <w:t>MENAMARK WEBSITE</w:t>
      </w:r>
    </w:p>
    <w:p w14:paraId="2AF2A19D" w14:textId="77777777" w:rsidR="00366FEC" w:rsidRDefault="00000000">
      <w:pPr>
        <w:spacing w:after="300"/>
        <w:jc w:val="center"/>
      </w:pPr>
      <w:r>
        <w:rPr>
          <w:b/>
          <w:bCs/>
          <w:color w:val="8A6D3F"/>
          <w:sz w:val="24"/>
          <w:szCs w:val="24"/>
        </w:rPr>
        <w:t>Content &amp; Implementation Handoff for Web Developer</w:t>
      </w:r>
    </w:p>
    <w:p w14:paraId="392ED675" w14:textId="77777777" w:rsidR="00366FEC" w:rsidRDefault="00000000">
      <w:pPr>
        <w:spacing w:after="400"/>
        <w:jc w:val="center"/>
      </w:pPr>
      <w:r>
        <w:rPr>
          <w:i/>
          <w:iCs/>
          <w:color w:val="555566"/>
          <w:sz w:val="20"/>
          <w:szCs w:val="20"/>
        </w:rPr>
        <w:t>Prepared for: Web Development Team  ·  MENAMark Middle East FZ-LLC</w:t>
      </w:r>
    </w:p>
    <w:p w14:paraId="54E618D9" w14:textId="77777777" w:rsidR="00366FEC" w:rsidRDefault="00000000">
      <w:pPr>
        <w:pStyle w:val="Heading2"/>
      </w:pPr>
      <w:r>
        <w:t>How to Use This Document</w:t>
      </w:r>
    </w:p>
    <w:p w14:paraId="1A542E93" w14:textId="77777777" w:rsidR="00366FEC" w:rsidRDefault="00000000">
      <w:pPr>
        <w:spacing w:after="160"/>
      </w:pPr>
      <w:r>
        <w:t>This document contains the final, approved copy for the MENAMark website, organized into the five sections that already exist in the site's main navigation: About, Services, Why MENAMark, How We Operate, and Contact Us.</w:t>
      </w:r>
    </w:p>
    <w:p w14:paraId="2A8B8CE7" w14:textId="77777777" w:rsidR="00366FEC" w:rsidRDefault="00000000">
      <w:pPr>
        <w:spacing w:after="160"/>
      </w:pPr>
      <w:r>
        <w:t>Each section below is labeled with its LOCATION (which nav tab / page area it belongs to) so it can be matched to the corresponding place in the existing site. Headings, body copy, bullet lists, and call-out statements are provided in the order they should appear. Developer notes (in the gold-bordered boxes) describe the layout/structure needed — cards, tables, comparison columns, etc. — where relevant.</w:t>
      </w:r>
    </w:p>
    <w:p w14:paraId="46A9490B"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Two placeholders still need input from the MENAMark team before launch: (1) individual leadership bios/photos in the About section, and (2) a live contact email/phone number for the Contact Us section. Please leave these as clearly marked placeholders until final content is supplied.</w:t>
      </w:r>
    </w:p>
    <w:p w14:paraId="6763FDA4" w14:textId="77777777" w:rsidR="00366FEC" w:rsidRDefault="00000000">
      <w:r>
        <w:br w:type="page"/>
      </w:r>
    </w:p>
    <w:p w14:paraId="020663D5" w14:textId="77777777" w:rsidR="00366FEC" w:rsidRDefault="00000000">
      <w:pPr>
        <w:pStyle w:val="Heading1"/>
      </w:pPr>
      <w:r>
        <w:lastRenderedPageBreak/>
        <w:t>1. About</w:t>
      </w:r>
    </w:p>
    <w:p w14:paraId="4A30A165" w14:textId="77777777" w:rsidR="00366FEC" w:rsidRDefault="00000000">
      <w:pPr>
        <w:spacing w:before="60" w:after="160"/>
      </w:pPr>
      <w:r>
        <w:rPr>
          <w:b/>
          <w:bCs/>
          <w:color w:val="8A6D3F"/>
          <w:sz w:val="18"/>
          <w:szCs w:val="18"/>
        </w:rPr>
        <w:t xml:space="preserve">LOCATION: </w:t>
      </w:r>
      <w:r>
        <w:rPr>
          <w:i/>
          <w:iCs/>
          <w:color w:val="555566"/>
          <w:sz w:val="18"/>
          <w:szCs w:val="18"/>
        </w:rPr>
        <w:t>Main navigation → “About” tab</w:t>
      </w:r>
    </w:p>
    <w:p w14:paraId="46AC7051" w14:textId="77777777" w:rsidR="00366FEC" w:rsidRDefault="00000000">
      <w:pPr>
        <w:pStyle w:val="Heading2"/>
      </w:pPr>
      <w:r>
        <w:t>Not a Distributor. Not a Consultancy. Your Regional Commercial Team.</w:t>
      </w:r>
    </w:p>
    <w:p w14:paraId="605DAEFD" w14:textId="77777777" w:rsidR="00366FEC" w:rsidRDefault="00000000">
      <w:pPr>
        <w:spacing w:after="160"/>
      </w:pPr>
      <w:r>
        <w:t>MENAMark Middle East FZ-LLC was established in 2016 to close the structural gap most international life science companies face when entering GCC and MENA: a capable global commercial strategy with no regional entity to lead, execute, and sustain it. We are a Free Zone company headquartered at Dubai Science Park — embedded in the same ecosystem as the region’s leading health science institutions, regulators, and industry organisations.</w:t>
      </w:r>
    </w:p>
    <w:p w14:paraId="050EF868" w14:textId="77777777" w:rsidR="00366FEC" w:rsidRDefault="00000000">
      <w:pPr>
        <w:spacing w:after="160"/>
      </w:pPr>
      <w:r>
        <w:t>MENAMark is neither a distributor nor a consultancy. We are a regional commercial management company: the manufacturer’s strategic and operational arm inside the region — representing your interests, managing your distributor network, leading your commercial strategy, and coordinating every dimension of market development, while ensuring that each country’s legal and regulatory obligations are fulfilled by the appropriately licensed local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6FEC" w14:paraId="3245F298" w14:textId="77777777">
        <w:tblPrEx>
          <w:tblCellMar>
            <w:top w:w="0" w:type="dxa"/>
            <w:bottom w:w="0" w:type="dxa"/>
          </w:tblCellMar>
        </w:tblPrEx>
        <w:tc>
          <w:tcPr>
            <w:tcW w:w="9360" w:type="dxa"/>
            <w:tcBorders>
              <w:top w:val="single" w:sz="4" w:space="0" w:color="8A6D3F"/>
              <w:left w:val="single" w:sz="4" w:space="0" w:color="8A6D3F"/>
              <w:bottom w:val="single" w:sz="4" w:space="0" w:color="8A6D3F"/>
              <w:right w:val="single" w:sz="4" w:space="0" w:color="8A6D3F"/>
            </w:tcBorders>
            <w:shd w:val="clear" w:color="auto" w:fill="FBEFD8"/>
            <w:tcMar>
              <w:top w:w="150" w:type="dxa"/>
              <w:left w:w="200" w:type="dxa"/>
              <w:bottom w:w="150" w:type="dxa"/>
              <w:right w:w="200" w:type="dxa"/>
            </w:tcMar>
          </w:tcPr>
          <w:p w14:paraId="2A5C4EC0" w14:textId="77777777" w:rsidR="00366FEC" w:rsidRDefault="00000000">
            <w:r>
              <w:rPr>
                <w:b/>
                <w:bCs/>
              </w:rPr>
              <w:t>MENAMark acts as the multinational manufacturer’s appointed agent across the region — local distributors and sub-distributors deal exclusively with MENAMark, never directly with the manufacturer.</w:t>
            </w:r>
          </w:p>
        </w:tc>
      </w:tr>
    </w:tbl>
    <w:p w14:paraId="407878B3" w14:textId="77777777" w:rsidR="00366FEC" w:rsidRDefault="00000000">
      <w:pPr>
        <w:spacing w:after="160"/>
      </w:pPr>
      <w:r>
        <w:t>When a global manufacturer signs an Exclusive Regional Representation Agreement with MENAMark, they gain a permanent commercial presence across GCC and MENA — without the overhead, risk, or structural complexity of building it independently.</w:t>
      </w:r>
    </w:p>
    <w:p w14:paraId="68BB4FCE" w14:textId="77777777" w:rsidR="00366FEC" w:rsidRDefault="00000000">
      <w:pPr>
        <w:pStyle w:val="Heading3"/>
      </w:pPr>
      <w:r>
        <w:t>Leadership</w:t>
      </w:r>
    </w:p>
    <w:p w14:paraId="74F17770" w14:textId="77777777" w:rsidR="00366FEC" w:rsidRDefault="00000000">
      <w:pPr>
        <w:spacing w:after="160"/>
      </w:pPr>
      <w:r>
        <w:t>MENAMark’s four Managing Directors collectively represent more than 90 years of pharmaceutical and medical device commercial leadership across GCC, MENA, and IMETA — at organisations including Boehringer Ingelheim, Hikma Pharmaceutical, Al Gosaibi GTC, and Al Salehiya Medical.</w:t>
      </w:r>
    </w:p>
    <w:p w14:paraId="6E7FE936" w14:textId="77777777" w:rsidR="00366FEC" w:rsidRDefault="00000000">
      <w:pPr>
        <w:pStyle w:val="ListParagraph"/>
        <w:numPr>
          <w:ilvl w:val="0"/>
          <w:numId w:val="2"/>
        </w:numPr>
        <w:spacing w:after="80"/>
      </w:pPr>
      <w:r>
        <w:rPr>
          <w:sz w:val="20"/>
          <w:szCs w:val="20"/>
        </w:rPr>
        <w:t>Dr. Osama Al Shareef — Managing Director</w:t>
      </w:r>
    </w:p>
    <w:p w14:paraId="3C22C19E" w14:textId="77777777" w:rsidR="00366FEC" w:rsidRDefault="00000000">
      <w:pPr>
        <w:pStyle w:val="ListParagraph"/>
        <w:numPr>
          <w:ilvl w:val="0"/>
          <w:numId w:val="2"/>
        </w:numPr>
        <w:spacing w:after="80"/>
      </w:pPr>
      <w:r>
        <w:rPr>
          <w:sz w:val="20"/>
          <w:szCs w:val="20"/>
        </w:rPr>
        <w:t>Dr. Ghandi Yacoub — Managing Director</w:t>
      </w:r>
    </w:p>
    <w:p w14:paraId="1C6A8DC3" w14:textId="77777777" w:rsidR="00366FEC" w:rsidRDefault="00000000">
      <w:pPr>
        <w:pStyle w:val="ListParagraph"/>
        <w:numPr>
          <w:ilvl w:val="0"/>
          <w:numId w:val="2"/>
        </w:numPr>
        <w:spacing w:after="80"/>
      </w:pPr>
      <w:r>
        <w:rPr>
          <w:sz w:val="20"/>
          <w:szCs w:val="20"/>
        </w:rPr>
        <w:t>Dr. Wesam Nehad — Managing Director</w:t>
      </w:r>
    </w:p>
    <w:p w14:paraId="3ECD30A1" w14:textId="77777777" w:rsidR="00366FEC" w:rsidRDefault="00000000">
      <w:pPr>
        <w:pStyle w:val="ListParagraph"/>
        <w:numPr>
          <w:ilvl w:val="0"/>
          <w:numId w:val="2"/>
        </w:numPr>
        <w:spacing w:after="80"/>
      </w:pPr>
      <w:r>
        <w:rPr>
          <w:sz w:val="20"/>
          <w:szCs w:val="20"/>
        </w:rPr>
        <w:t>Dr. Shamel Beheiry — Managing Director</w:t>
      </w:r>
    </w:p>
    <w:p w14:paraId="60CF7291"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Individual bio text and headshots pending — placeholder cards (photo + name + title) until supplied.</w:t>
      </w:r>
    </w:p>
    <w:p w14:paraId="116B1BF7" w14:textId="77777777" w:rsidR="00366FEC" w:rsidRDefault="00000000">
      <w:pPr>
        <w:pStyle w:val="Heading3"/>
      </w:pPr>
      <w:r>
        <w:t>Kuwait Track Record: Proven In-Market Execution</w:t>
      </w:r>
    </w:p>
    <w:p w14:paraId="551C8CCD" w14:textId="77777777" w:rsidR="00366FEC" w:rsidRDefault="00000000">
      <w:pPr>
        <w:spacing w:after="160"/>
      </w:pPr>
      <w:r>
        <w:t>MENAMark’s Kuwait operations demonstrate the company’s ability to deliver active product placement in major public healthcare institutions through a structured distributor relationship. All activities below are executed through the appointed local distributor, Innomedics, under MENAMark’s commercial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6FEC" w14:paraId="047FD47C"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4F4F8"/>
            <w:tcMar>
              <w:top w:w="100" w:type="dxa"/>
              <w:left w:w="150" w:type="dxa"/>
              <w:bottom w:w="100" w:type="dxa"/>
              <w:right w:w="150" w:type="dxa"/>
            </w:tcMar>
          </w:tcPr>
          <w:p w14:paraId="4352658C" w14:textId="77777777" w:rsidR="00366FEC" w:rsidRDefault="00000000">
            <w:pPr>
              <w:spacing w:after="60"/>
            </w:pPr>
            <w:r>
              <w:rPr>
                <w:b/>
                <w:bCs/>
                <w:sz w:val="19"/>
                <w:szCs w:val="19"/>
              </w:rPr>
              <w:t>Hospitals Currently Supplied</w:t>
            </w:r>
          </w:p>
        </w:tc>
        <w:tc>
          <w:tcPr>
            <w:tcW w:w="4680" w:type="dxa"/>
            <w:tcBorders>
              <w:top w:val="single" w:sz="2" w:space="0" w:color="CCCCCC"/>
              <w:left w:val="single" w:sz="2" w:space="0" w:color="CCCCCC"/>
              <w:bottom w:val="single" w:sz="2" w:space="0" w:color="CCCCCC"/>
              <w:right w:val="single" w:sz="2" w:space="0" w:color="CCCCCC"/>
            </w:tcBorders>
            <w:shd w:val="clear" w:color="auto" w:fill="E8E0D0"/>
            <w:tcMar>
              <w:top w:w="100" w:type="dxa"/>
              <w:left w:w="150" w:type="dxa"/>
              <w:bottom w:w="100" w:type="dxa"/>
              <w:right w:w="150" w:type="dxa"/>
            </w:tcMar>
          </w:tcPr>
          <w:p w14:paraId="4B0E73DD" w14:textId="77777777" w:rsidR="00366FEC" w:rsidRDefault="00000000">
            <w:pPr>
              <w:spacing w:after="60"/>
            </w:pPr>
            <w:r>
              <w:rPr>
                <w:b/>
                <w:bCs/>
                <w:sz w:val="19"/>
                <w:szCs w:val="19"/>
              </w:rPr>
              <w:t>Manufacturers Currently Represented in Kuwait</w:t>
            </w:r>
          </w:p>
        </w:tc>
      </w:tr>
      <w:tr w:rsidR="00366FEC" w14:paraId="6D524103"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7073B71" w14:textId="77777777" w:rsidR="00366FEC" w:rsidRDefault="00000000">
            <w:pPr>
              <w:spacing w:after="60"/>
            </w:pPr>
            <w:r>
              <w:rPr>
                <w:sz w:val="19"/>
                <w:szCs w:val="19"/>
              </w:rPr>
              <w:t>Al Sabah Main (General) Hospital</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2B801FD7" w14:textId="77777777" w:rsidR="00366FEC" w:rsidRDefault="00000000">
            <w:pPr>
              <w:spacing w:after="60"/>
            </w:pPr>
            <w:r>
              <w:rPr>
                <w:sz w:val="19"/>
                <w:szCs w:val="19"/>
              </w:rPr>
              <w:t>Fehling (Germany) — Surgical instruments and implants</w:t>
            </w:r>
          </w:p>
        </w:tc>
      </w:tr>
      <w:tr w:rsidR="00366FEC" w14:paraId="39509E64"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794FBFE" w14:textId="77777777" w:rsidR="00366FEC" w:rsidRDefault="00000000">
            <w:pPr>
              <w:spacing w:after="60"/>
            </w:pPr>
            <w:r>
              <w:rPr>
                <w:sz w:val="19"/>
                <w:szCs w:val="19"/>
              </w:rPr>
              <w:t>Al Sabah Maternity Hospital</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993E1F6" w14:textId="77777777" w:rsidR="00366FEC" w:rsidRDefault="00000000">
            <w:pPr>
              <w:spacing w:after="60"/>
            </w:pPr>
            <w:r>
              <w:rPr>
                <w:sz w:val="19"/>
                <w:szCs w:val="19"/>
              </w:rPr>
              <w:t>Mediflex (USA) — Surgical retractor systems</w:t>
            </w:r>
          </w:p>
        </w:tc>
      </w:tr>
      <w:tr w:rsidR="00366FEC" w14:paraId="540C4ACB"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64D93E1D" w14:textId="77777777" w:rsidR="00366FEC" w:rsidRDefault="00000000">
            <w:pPr>
              <w:spacing w:after="60"/>
            </w:pPr>
            <w:r>
              <w:rPr>
                <w:sz w:val="19"/>
                <w:szCs w:val="19"/>
              </w:rPr>
              <w:lastRenderedPageBreak/>
              <w:t>Kuwait Cancer Control Center (KCCC) — Al Sabah Area</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D30CBED" w14:textId="77777777" w:rsidR="00366FEC" w:rsidRDefault="00000000">
            <w:pPr>
              <w:spacing w:after="60"/>
            </w:pPr>
            <w:r>
              <w:rPr>
                <w:sz w:val="19"/>
                <w:szCs w:val="19"/>
              </w:rPr>
              <w:t>Welfare Medical UK (UK) — Open &amp; laparoscopic disposables</w:t>
            </w:r>
          </w:p>
        </w:tc>
      </w:tr>
      <w:tr w:rsidR="00366FEC" w14:paraId="5B8B7245"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69E25C9" w14:textId="77777777" w:rsidR="00366FEC" w:rsidRDefault="00366FEC">
            <w:pPr>
              <w:spacing w:after="60"/>
            </w:pP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2C1C7A45" w14:textId="77777777" w:rsidR="00366FEC" w:rsidRDefault="00000000">
            <w:pPr>
              <w:spacing w:after="60"/>
            </w:pPr>
            <w:r>
              <w:rPr>
                <w:sz w:val="19"/>
                <w:szCs w:val="19"/>
              </w:rPr>
              <w:t>DEX Surgical (France) — Laparoscopic wristed instruments</w:t>
            </w:r>
          </w:p>
        </w:tc>
      </w:tr>
      <w:tr w:rsidR="00366FEC" w14:paraId="07367D1F"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FABACAB" w14:textId="77777777" w:rsidR="00366FEC" w:rsidRDefault="00366FEC">
            <w:pPr>
              <w:spacing w:after="60"/>
            </w:pP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80BC94D" w14:textId="77777777" w:rsidR="00366FEC" w:rsidRDefault="00000000">
            <w:pPr>
              <w:spacing w:after="60"/>
            </w:pPr>
            <w:r>
              <w:rPr>
                <w:sz w:val="19"/>
                <w:szCs w:val="19"/>
              </w:rPr>
              <w:t>HM Cast Korea (South Korea) — Poly-cotton orthopedic casting</w:t>
            </w:r>
          </w:p>
        </w:tc>
      </w:tr>
    </w:tbl>
    <w:p w14:paraId="506AC230" w14:textId="77777777" w:rsidR="00366FEC" w:rsidRDefault="00000000">
      <w:r>
        <w:br w:type="page"/>
      </w:r>
    </w:p>
    <w:p w14:paraId="2AA8808F" w14:textId="77777777" w:rsidR="00366FEC" w:rsidRDefault="00000000">
      <w:pPr>
        <w:pStyle w:val="Heading1"/>
      </w:pPr>
      <w:r>
        <w:lastRenderedPageBreak/>
        <w:t>2. Services</w:t>
      </w:r>
    </w:p>
    <w:p w14:paraId="1D58AE9D" w14:textId="77777777" w:rsidR="00366FEC" w:rsidRDefault="00000000">
      <w:pPr>
        <w:spacing w:before="60" w:after="160"/>
      </w:pPr>
      <w:r>
        <w:rPr>
          <w:b/>
          <w:bCs/>
          <w:color w:val="8A6D3F"/>
          <w:sz w:val="18"/>
          <w:szCs w:val="18"/>
        </w:rPr>
        <w:t xml:space="preserve">LOCATION: </w:t>
      </w:r>
      <w:r>
        <w:rPr>
          <w:i/>
          <w:iCs/>
          <w:color w:val="555566"/>
          <w:sz w:val="18"/>
          <w:szCs w:val="18"/>
        </w:rPr>
        <w:t>Main navigation → “Services” tab</w:t>
      </w:r>
    </w:p>
    <w:p w14:paraId="6E2F8D81" w14:textId="77777777" w:rsidR="00366FEC" w:rsidRDefault="00000000">
      <w:pPr>
        <w:pStyle w:val="Heading2"/>
      </w:pPr>
      <w:r>
        <w:t>An Integrated Service Portfolio Built for Regional Commercial Success.</w:t>
      </w:r>
    </w:p>
    <w:p w14:paraId="31549137" w14:textId="77777777" w:rsidR="00366FEC" w:rsidRDefault="00000000">
      <w:pPr>
        <w:spacing w:after="160"/>
      </w:pPr>
      <w:r>
        <w:t>MENAMark’s eight service lines form a coherent commercial management system — designed to work as a whole, not as individual transactions.</w:t>
      </w:r>
    </w:p>
    <w:p w14:paraId="1453AE7E"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Implement as 8 stacked cards or an accordion. Each card = number badge + title + short description + bullet list (2-column bullet layout on desktop).</w:t>
      </w:r>
    </w:p>
    <w:p w14:paraId="6959E47F" w14:textId="77777777" w:rsidR="00366FEC" w:rsidRDefault="00000000">
      <w:pPr>
        <w:spacing w:before="200" w:after="60"/>
      </w:pPr>
      <w:r>
        <w:rPr>
          <w:b/>
          <w:bCs/>
          <w:color w:val="8A6D3F"/>
        </w:rPr>
        <w:t xml:space="preserve">01  </w:t>
      </w:r>
      <w:r>
        <w:rPr>
          <w:b/>
          <w:bCs/>
          <w:sz w:val="23"/>
          <w:szCs w:val="23"/>
        </w:rPr>
        <w:t>Exclusive Regional Representation</w:t>
      </w:r>
    </w:p>
    <w:p w14:paraId="389FDC57" w14:textId="77777777" w:rsidR="00366FEC" w:rsidRDefault="00000000">
      <w:pPr>
        <w:spacing w:after="160"/>
      </w:pPr>
      <w:r>
        <w:t>MENAMark becomes the manufacturer’s exclusive commercial representative and appointed regional agent across GCC and MENA — the regional extension of the global commercial team. A formal Exclusive Regional Representation Agreement defines the territory, responsibilities, and governance framework.</w:t>
      </w:r>
    </w:p>
    <w:p w14:paraId="67D4C746" w14:textId="77777777" w:rsidR="00366FEC" w:rsidRDefault="00000000">
      <w:pPr>
        <w:pStyle w:val="ListParagraph"/>
        <w:numPr>
          <w:ilvl w:val="0"/>
          <w:numId w:val="2"/>
        </w:numPr>
        <w:spacing w:after="80"/>
      </w:pPr>
      <w:r>
        <w:rPr>
          <w:sz w:val="20"/>
          <w:szCs w:val="20"/>
        </w:rPr>
        <w:t>Primary representation across all agreed GCC and MENA markets</w:t>
      </w:r>
    </w:p>
    <w:p w14:paraId="68EDC82E" w14:textId="77777777" w:rsidR="00366FEC" w:rsidRDefault="00000000">
      <w:pPr>
        <w:pStyle w:val="ListParagraph"/>
        <w:numPr>
          <w:ilvl w:val="0"/>
          <w:numId w:val="2"/>
        </w:numPr>
        <w:spacing w:after="80"/>
      </w:pPr>
      <w:r>
        <w:rPr>
          <w:sz w:val="20"/>
          <w:szCs w:val="20"/>
        </w:rPr>
        <w:t>Regional commercial leadership aligned to global strategy</w:t>
      </w:r>
    </w:p>
    <w:p w14:paraId="0525814E" w14:textId="77777777" w:rsidR="00366FEC" w:rsidRDefault="00000000">
      <w:pPr>
        <w:pStyle w:val="ListParagraph"/>
        <w:numPr>
          <w:ilvl w:val="0"/>
          <w:numId w:val="2"/>
        </w:numPr>
        <w:spacing w:after="80"/>
      </w:pPr>
      <w:r>
        <w:rPr>
          <w:sz w:val="20"/>
          <w:szCs w:val="20"/>
        </w:rPr>
        <w:t>Business development and new-market expansion planning</w:t>
      </w:r>
    </w:p>
    <w:p w14:paraId="0ADE32BB" w14:textId="77777777" w:rsidR="00366FEC" w:rsidRDefault="00000000">
      <w:pPr>
        <w:pStyle w:val="ListParagraph"/>
        <w:numPr>
          <w:ilvl w:val="0"/>
          <w:numId w:val="2"/>
        </w:numPr>
        <w:spacing w:after="80"/>
      </w:pPr>
      <w:r>
        <w:rPr>
          <w:sz w:val="20"/>
          <w:szCs w:val="20"/>
        </w:rPr>
        <w:t>Territory development and portfolio prioritisation</w:t>
      </w:r>
    </w:p>
    <w:p w14:paraId="094CD58D" w14:textId="77777777" w:rsidR="00366FEC" w:rsidRDefault="00000000">
      <w:pPr>
        <w:pStyle w:val="ListParagraph"/>
        <w:numPr>
          <w:ilvl w:val="0"/>
          <w:numId w:val="2"/>
        </w:numPr>
        <w:spacing w:after="80"/>
      </w:pPr>
      <w:r>
        <w:rPr>
          <w:sz w:val="20"/>
          <w:szCs w:val="20"/>
        </w:rPr>
        <w:t>Relationship management with key stakeholders, health authorities, and institutions</w:t>
      </w:r>
    </w:p>
    <w:p w14:paraId="63A93CBD" w14:textId="77777777" w:rsidR="00366FEC" w:rsidRDefault="00000000">
      <w:pPr>
        <w:pStyle w:val="ListParagraph"/>
        <w:numPr>
          <w:ilvl w:val="0"/>
          <w:numId w:val="2"/>
        </w:numPr>
        <w:spacing w:after="80"/>
      </w:pPr>
      <w:r>
        <w:rPr>
          <w:sz w:val="20"/>
          <w:szCs w:val="20"/>
        </w:rPr>
        <w:t>Single regional point of accountability for commercial performance</w:t>
      </w:r>
    </w:p>
    <w:p w14:paraId="6E8C198A" w14:textId="77777777" w:rsidR="00366FEC" w:rsidRDefault="00000000">
      <w:pPr>
        <w:spacing w:before="200" w:after="60"/>
      </w:pPr>
      <w:r>
        <w:rPr>
          <w:b/>
          <w:bCs/>
          <w:color w:val="8A6D3F"/>
        </w:rPr>
        <w:t xml:space="preserve">02  </w:t>
      </w:r>
      <w:r>
        <w:rPr>
          <w:b/>
          <w:bCs/>
          <w:sz w:val="23"/>
          <w:szCs w:val="23"/>
        </w:rPr>
        <w:t>Market Intelligence &amp; Commercial Opportunity Assessment</w:t>
      </w:r>
    </w:p>
    <w:p w14:paraId="0FBCBF24" w14:textId="77777777" w:rsidR="00366FEC" w:rsidRDefault="00000000">
      <w:pPr>
        <w:spacing w:after="160"/>
      </w:pPr>
      <w:r>
        <w:t>Before capital is deployed, MENAMark delivers structured market intelligence to support executive decision-making — covering commercial feasibility, competitive dynamics, pricing benchmarks, and launch sequencing.</w:t>
      </w:r>
    </w:p>
    <w:p w14:paraId="56FD933B" w14:textId="77777777" w:rsidR="00366FEC" w:rsidRDefault="00000000">
      <w:pPr>
        <w:pStyle w:val="ListParagraph"/>
        <w:numPr>
          <w:ilvl w:val="0"/>
          <w:numId w:val="2"/>
        </w:numPr>
        <w:spacing w:after="80"/>
      </w:pPr>
      <w:r>
        <w:rPr>
          <w:sz w:val="20"/>
          <w:szCs w:val="20"/>
        </w:rPr>
        <w:t>Market sizing and revenue modelling by country and segment</w:t>
      </w:r>
    </w:p>
    <w:p w14:paraId="59061F64" w14:textId="77777777" w:rsidR="00366FEC" w:rsidRDefault="00000000">
      <w:pPr>
        <w:pStyle w:val="ListParagraph"/>
        <w:numPr>
          <w:ilvl w:val="0"/>
          <w:numId w:val="2"/>
        </w:numPr>
        <w:spacing w:after="80"/>
      </w:pPr>
      <w:r>
        <w:rPr>
          <w:sz w:val="20"/>
          <w:szCs w:val="20"/>
        </w:rPr>
        <w:t>Competitive landscape analysis and positioning benchmarks</w:t>
      </w:r>
    </w:p>
    <w:p w14:paraId="5AEF1AD0" w14:textId="77777777" w:rsidR="00366FEC" w:rsidRDefault="00000000">
      <w:pPr>
        <w:pStyle w:val="ListParagraph"/>
        <w:numPr>
          <w:ilvl w:val="0"/>
          <w:numId w:val="2"/>
        </w:numPr>
        <w:spacing w:after="80"/>
      </w:pPr>
      <w:r>
        <w:rPr>
          <w:sz w:val="20"/>
          <w:szCs w:val="20"/>
        </w:rPr>
        <w:t>Pricing intelligence — government, tender, private channel</w:t>
      </w:r>
    </w:p>
    <w:p w14:paraId="21E49573" w14:textId="77777777" w:rsidR="00366FEC" w:rsidRDefault="00000000">
      <w:pPr>
        <w:pStyle w:val="ListParagraph"/>
        <w:numPr>
          <w:ilvl w:val="0"/>
          <w:numId w:val="2"/>
        </w:numPr>
        <w:spacing w:after="80"/>
      </w:pPr>
      <w:r>
        <w:rPr>
          <w:sz w:val="20"/>
          <w:szCs w:val="20"/>
        </w:rPr>
        <w:t>Healthcare system mapping: payers, procurement pathways, decision-makers</w:t>
      </w:r>
    </w:p>
    <w:p w14:paraId="5946283B" w14:textId="77777777" w:rsidR="00366FEC" w:rsidRDefault="00000000">
      <w:pPr>
        <w:pStyle w:val="ListParagraph"/>
        <w:numPr>
          <w:ilvl w:val="0"/>
          <w:numId w:val="2"/>
        </w:numPr>
        <w:spacing w:after="80"/>
      </w:pPr>
      <w:r>
        <w:rPr>
          <w:sz w:val="20"/>
          <w:szCs w:val="20"/>
        </w:rPr>
        <w:t>Commercial feasibility assessment and investment case support</w:t>
      </w:r>
    </w:p>
    <w:p w14:paraId="738235E6" w14:textId="77777777" w:rsidR="00366FEC" w:rsidRDefault="00000000">
      <w:pPr>
        <w:pStyle w:val="ListParagraph"/>
        <w:numPr>
          <w:ilvl w:val="0"/>
          <w:numId w:val="2"/>
        </w:numPr>
        <w:spacing w:after="80"/>
      </w:pPr>
      <w:r>
        <w:rPr>
          <w:sz w:val="20"/>
          <w:szCs w:val="20"/>
        </w:rPr>
        <w:t>Launch priority sequencing across GCC and MENA markets</w:t>
      </w:r>
    </w:p>
    <w:p w14:paraId="655AA9EB" w14:textId="77777777" w:rsidR="00366FEC" w:rsidRDefault="00000000">
      <w:pPr>
        <w:spacing w:before="200" w:after="60"/>
      </w:pPr>
      <w:r>
        <w:rPr>
          <w:b/>
          <w:bCs/>
          <w:color w:val="8A6D3F"/>
        </w:rPr>
        <w:t xml:space="preserve">03  </w:t>
      </w:r>
      <w:r>
        <w:rPr>
          <w:b/>
          <w:bCs/>
          <w:sz w:val="23"/>
          <w:szCs w:val="23"/>
        </w:rPr>
        <w:t>Distributor Selection &amp; Performance Management</w:t>
      </w:r>
    </w:p>
    <w:p w14:paraId="623595D4" w14:textId="77777777" w:rsidR="00366FEC" w:rsidRDefault="00000000">
      <w:pPr>
        <w:spacing w:after="160"/>
      </w:pPr>
      <w:r>
        <w:t>MENAMark identifies, evaluates, appoints, and manages the right distribution partner in each market — replacing informal relationships with structured commercial governance. Each distributor works directly with MENAMark, giving the manufacturer a single, insulated point of control.</w:t>
      </w:r>
    </w:p>
    <w:p w14:paraId="3CC1D0B7" w14:textId="77777777" w:rsidR="00366FEC" w:rsidRDefault="00000000">
      <w:pPr>
        <w:pStyle w:val="ListParagraph"/>
        <w:numPr>
          <w:ilvl w:val="0"/>
          <w:numId w:val="2"/>
        </w:numPr>
        <w:spacing w:after="80"/>
      </w:pPr>
      <w:r>
        <w:rPr>
          <w:sz w:val="20"/>
          <w:szCs w:val="20"/>
        </w:rPr>
        <w:t>Pre-screened distributor shortlists with full capability profiles</w:t>
      </w:r>
    </w:p>
    <w:p w14:paraId="7270C921" w14:textId="77777777" w:rsidR="00366FEC" w:rsidRDefault="00000000">
      <w:pPr>
        <w:pStyle w:val="ListParagraph"/>
        <w:numPr>
          <w:ilvl w:val="0"/>
          <w:numId w:val="2"/>
        </w:numPr>
        <w:spacing w:after="80"/>
      </w:pPr>
      <w:r>
        <w:rPr>
          <w:sz w:val="20"/>
          <w:szCs w:val="20"/>
        </w:rPr>
        <w:t>Commercial due diligence: financial standing, regulatory licences, therapeutic portfolio fit</w:t>
      </w:r>
    </w:p>
    <w:p w14:paraId="6BE0F038" w14:textId="77777777" w:rsidR="00366FEC" w:rsidRDefault="00000000">
      <w:pPr>
        <w:pStyle w:val="ListParagraph"/>
        <w:numPr>
          <w:ilvl w:val="0"/>
          <w:numId w:val="2"/>
        </w:numPr>
        <w:spacing w:after="80"/>
      </w:pPr>
      <w:r>
        <w:rPr>
          <w:sz w:val="20"/>
          <w:szCs w:val="20"/>
        </w:rPr>
        <w:t>Contract negotiation support: terms, territory, performance obligations</w:t>
      </w:r>
    </w:p>
    <w:p w14:paraId="2F6C9080" w14:textId="77777777" w:rsidR="00366FEC" w:rsidRDefault="00000000">
      <w:pPr>
        <w:pStyle w:val="ListParagraph"/>
        <w:numPr>
          <w:ilvl w:val="0"/>
          <w:numId w:val="2"/>
        </w:numPr>
        <w:spacing w:after="80"/>
      </w:pPr>
      <w:r>
        <w:rPr>
          <w:sz w:val="20"/>
          <w:szCs w:val="20"/>
        </w:rPr>
        <w:t>Formal distributor appointment coordination</w:t>
      </w:r>
    </w:p>
    <w:p w14:paraId="72F05796" w14:textId="77777777" w:rsidR="00366FEC" w:rsidRDefault="00000000">
      <w:pPr>
        <w:pStyle w:val="ListParagraph"/>
        <w:numPr>
          <w:ilvl w:val="0"/>
          <w:numId w:val="2"/>
        </w:numPr>
        <w:spacing w:after="80"/>
      </w:pPr>
      <w:r>
        <w:rPr>
          <w:sz w:val="20"/>
          <w:szCs w:val="20"/>
        </w:rPr>
        <w:t>Monthly KPI monitoring against agreed performance targets</w:t>
      </w:r>
    </w:p>
    <w:p w14:paraId="095D1493" w14:textId="77777777" w:rsidR="00366FEC" w:rsidRDefault="00000000">
      <w:pPr>
        <w:pStyle w:val="ListParagraph"/>
        <w:numPr>
          <w:ilvl w:val="0"/>
          <w:numId w:val="2"/>
        </w:numPr>
        <w:spacing w:after="80"/>
      </w:pPr>
      <w:r>
        <w:rPr>
          <w:sz w:val="20"/>
          <w:szCs w:val="20"/>
        </w:rPr>
        <w:t>Distributor development planning and capability coaching</w:t>
      </w:r>
    </w:p>
    <w:p w14:paraId="52EB0146" w14:textId="77777777" w:rsidR="00366FEC" w:rsidRDefault="00000000">
      <w:pPr>
        <w:pStyle w:val="ListParagraph"/>
        <w:numPr>
          <w:ilvl w:val="0"/>
          <w:numId w:val="2"/>
        </w:numPr>
        <w:spacing w:after="80"/>
      </w:pPr>
      <w:r>
        <w:rPr>
          <w:sz w:val="20"/>
          <w:szCs w:val="20"/>
        </w:rPr>
        <w:t>Annual performance reviews and strategic planning facilitation</w:t>
      </w:r>
    </w:p>
    <w:p w14:paraId="1C9CCB46" w14:textId="77777777" w:rsidR="00366FEC" w:rsidRDefault="00000000">
      <w:pPr>
        <w:spacing w:before="200" w:after="60"/>
      </w:pPr>
      <w:r>
        <w:rPr>
          <w:b/>
          <w:bCs/>
          <w:color w:val="8A6D3F"/>
        </w:rPr>
        <w:lastRenderedPageBreak/>
        <w:t xml:space="preserve">04  </w:t>
      </w:r>
      <w:r>
        <w:rPr>
          <w:b/>
          <w:bCs/>
          <w:sz w:val="23"/>
          <w:szCs w:val="23"/>
        </w:rPr>
        <w:t>Market Access Coordination</w:t>
      </w:r>
    </w:p>
    <w:p w14:paraId="462F0509" w14:textId="77777777" w:rsidR="00366FEC" w:rsidRDefault="00000000">
      <w:pPr>
        <w:spacing w:after="160"/>
      </w:pPr>
      <w:r>
        <w:t>MENAMark develops the regional registration strategy and manages the technical and administrative process for the locally licensed distributor — who acts as the legal applicant and regulatory license holder in each country — with MENAMark coordinating every step. MENAMark does not act as the regulatory applicant or local authorized representative.</w:t>
      </w:r>
    </w:p>
    <w:p w14:paraId="14E1047C" w14:textId="77777777" w:rsidR="00366FEC" w:rsidRDefault="00000000">
      <w:pPr>
        <w:pStyle w:val="ListParagraph"/>
        <w:numPr>
          <w:ilvl w:val="0"/>
          <w:numId w:val="2"/>
        </w:numPr>
        <w:spacing w:after="80"/>
      </w:pPr>
      <w:r>
        <w:rPr>
          <w:sz w:val="20"/>
          <w:szCs w:val="20"/>
        </w:rPr>
        <w:t>Registration strategy development: country prioritisation and timeline planning</w:t>
      </w:r>
    </w:p>
    <w:p w14:paraId="1775D733" w14:textId="77777777" w:rsidR="00366FEC" w:rsidRDefault="00000000">
      <w:pPr>
        <w:pStyle w:val="ListParagraph"/>
        <w:numPr>
          <w:ilvl w:val="0"/>
          <w:numId w:val="2"/>
        </w:numPr>
        <w:spacing w:after="80"/>
      </w:pPr>
      <w:r>
        <w:rPr>
          <w:sz w:val="20"/>
          <w:szCs w:val="20"/>
        </w:rPr>
        <w:t>Regulatory pathway analysis: SFDA, MOHAP, DHA, MOH Kuwait, and other GCC authorities</w:t>
      </w:r>
    </w:p>
    <w:p w14:paraId="1ECD8450" w14:textId="77777777" w:rsidR="00366FEC" w:rsidRDefault="00000000">
      <w:pPr>
        <w:pStyle w:val="ListParagraph"/>
        <w:numPr>
          <w:ilvl w:val="0"/>
          <w:numId w:val="2"/>
        </w:numPr>
        <w:spacing w:after="80"/>
      </w:pPr>
      <w:r>
        <w:rPr>
          <w:sz w:val="20"/>
          <w:szCs w:val="20"/>
        </w:rPr>
        <w:t>Technical documentation review and gap analysis in coordination with the manufacturer</w:t>
      </w:r>
    </w:p>
    <w:p w14:paraId="4D59C129" w14:textId="77777777" w:rsidR="00366FEC" w:rsidRDefault="00000000">
      <w:pPr>
        <w:pStyle w:val="ListParagraph"/>
        <w:numPr>
          <w:ilvl w:val="0"/>
          <w:numId w:val="2"/>
        </w:numPr>
        <w:spacing w:after="80"/>
      </w:pPr>
      <w:r>
        <w:rPr>
          <w:sz w:val="20"/>
          <w:szCs w:val="20"/>
        </w:rPr>
        <w:t>MENAMark-managed coordination with local distributors throughout the submission process</w:t>
      </w:r>
    </w:p>
    <w:p w14:paraId="07542268" w14:textId="77777777" w:rsidR="00366FEC" w:rsidRDefault="00000000">
      <w:pPr>
        <w:pStyle w:val="ListParagraph"/>
        <w:numPr>
          <w:ilvl w:val="0"/>
          <w:numId w:val="2"/>
        </w:numPr>
        <w:spacing w:after="80"/>
      </w:pPr>
      <w:r>
        <w:rPr>
          <w:sz w:val="20"/>
          <w:szCs w:val="20"/>
        </w:rPr>
        <w:t>Progress monitoring and escalation management</w:t>
      </w:r>
    </w:p>
    <w:p w14:paraId="41B8A175" w14:textId="77777777" w:rsidR="00366FEC" w:rsidRDefault="00000000">
      <w:pPr>
        <w:pStyle w:val="ListParagraph"/>
        <w:numPr>
          <w:ilvl w:val="0"/>
          <w:numId w:val="2"/>
        </w:numPr>
        <w:spacing w:after="80"/>
      </w:pPr>
      <w:r>
        <w:rPr>
          <w:sz w:val="20"/>
          <w:szCs w:val="20"/>
        </w:rPr>
        <w:t>Pricing file support and submission coordination</w:t>
      </w:r>
    </w:p>
    <w:p w14:paraId="6316EFC0" w14:textId="77777777" w:rsidR="00366FEC" w:rsidRDefault="00000000">
      <w:pPr>
        <w:pStyle w:val="ListParagraph"/>
        <w:numPr>
          <w:ilvl w:val="0"/>
          <w:numId w:val="2"/>
        </w:numPr>
        <w:spacing w:after="80"/>
      </w:pPr>
      <w:r>
        <w:rPr>
          <w:sz w:val="20"/>
          <w:szCs w:val="20"/>
        </w:rPr>
        <w:t>Post-registration lifecycle planning: renewals, variations, line extensions</w:t>
      </w:r>
    </w:p>
    <w:p w14:paraId="01F88853" w14:textId="77777777" w:rsidR="00366FEC" w:rsidRDefault="00000000">
      <w:pPr>
        <w:spacing w:before="200" w:after="60"/>
      </w:pPr>
      <w:r>
        <w:rPr>
          <w:b/>
          <w:bCs/>
          <w:color w:val="8A6D3F"/>
        </w:rPr>
        <w:t xml:space="preserve">05  </w:t>
      </w:r>
      <w:r>
        <w:rPr>
          <w:b/>
          <w:bCs/>
          <w:sz w:val="23"/>
          <w:szCs w:val="23"/>
        </w:rPr>
        <w:t>Commercial Strategy &amp; Product Launch</w:t>
      </w:r>
    </w:p>
    <w:p w14:paraId="36927706" w14:textId="77777777" w:rsidR="00366FEC" w:rsidRDefault="00000000">
      <w:pPr>
        <w:spacing w:after="160"/>
      </w:pPr>
      <w:r>
        <w:t>MENAMark designs and executes the full commercial launch architecture — integrating pricing, field activation, KOL engagement, and tender strategy into a coherent go-to-market plan.</w:t>
      </w:r>
    </w:p>
    <w:p w14:paraId="2BECF4BB" w14:textId="77777777" w:rsidR="00366FEC" w:rsidRDefault="00000000">
      <w:pPr>
        <w:pStyle w:val="ListParagraph"/>
        <w:numPr>
          <w:ilvl w:val="0"/>
          <w:numId w:val="2"/>
        </w:numPr>
        <w:spacing w:after="80"/>
      </w:pPr>
      <w:r>
        <w:rPr>
          <w:sz w:val="20"/>
          <w:szCs w:val="20"/>
        </w:rPr>
        <w:t>Go-to-market strategy and launch sequencing by market</w:t>
      </w:r>
    </w:p>
    <w:p w14:paraId="3C75625B" w14:textId="77777777" w:rsidR="00366FEC" w:rsidRDefault="00000000">
      <w:pPr>
        <w:pStyle w:val="ListParagraph"/>
        <w:numPr>
          <w:ilvl w:val="0"/>
          <w:numId w:val="2"/>
        </w:numPr>
        <w:spacing w:after="80"/>
      </w:pPr>
      <w:r>
        <w:rPr>
          <w:sz w:val="20"/>
          <w:szCs w:val="20"/>
        </w:rPr>
        <w:t>Commercial planning: sales targets, account prioritisation, channel strategy</w:t>
      </w:r>
    </w:p>
    <w:p w14:paraId="7E4B0E47" w14:textId="77777777" w:rsidR="00366FEC" w:rsidRDefault="00000000">
      <w:pPr>
        <w:pStyle w:val="ListParagraph"/>
        <w:numPr>
          <w:ilvl w:val="0"/>
          <w:numId w:val="2"/>
        </w:numPr>
        <w:spacing w:after="80"/>
      </w:pPr>
      <w:r>
        <w:rPr>
          <w:sz w:val="20"/>
          <w:szCs w:val="20"/>
        </w:rPr>
        <w:t>Pricing strategy: government, tender, private, and institutional channels</w:t>
      </w:r>
    </w:p>
    <w:p w14:paraId="206FB61A" w14:textId="77777777" w:rsidR="00366FEC" w:rsidRDefault="00000000">
      <w:pPr>
        <w:pStyle w:val="ListParagraph"/>
        <w:numPr>
          <w:ilvl w:val="0"/>
          <w:numId w:val="2"/>
        </w:numPr>
        <w:spacing w:after="80"/>
      </w:pPr>
      <w:r>
        <w:rPr>
          <w:sz w:val="20"/>
          <w:szCs w:val="20"/>
        </w:rPr>
        <w:t>Sales forecasting and business planning</w:t>
      </w:r>
    </w:p>
    <w:p w14:paraId="78A9C41B" w14:textId="77777777" w:rsidR="00366FEC" w:rsidRDefault="00000000">
      <w:pPr>
        <w:pStyle w:val="ListParagraph"/>
        <w:numPr>
          <w:ilvl w:val="0"/>
          <w:numId w:val="2"/>
        </w:numPr>
        <w:spacing w:after="80"/>
      </w:pPr>
      <w:r>
        <w:rPr>
          <w:sz w:val="20"/>
          <w:szCs w:val="20"/>
        </w:rPr>
        <w:t>Tender strategy: NUPCO (KSA), MOH Kuwait, DHA, and regional public procurement</w:t>
      </w:r>
    </w:p>
    <w:p w14:paraId="23D536A6" w14:textId="77777777" w:rsidR="00366FEC" w:rsidRDefault="00000000">
      <w:pPr>
        <w:pStyle w:val="ListParagraph"/>
        <w:numPr>
          <w:ilvl w:val="0"/>
          <w:numId w:val="2"/>
        </w:numPr>
        <w:spacing w:after="80"/>
      </w:pPr>
      <w:r>
        <w:rPr>
          <w:sz w:val="20"/>
          <w:szCs w:val="20"/>
        </w:rPr>
        <w:t>Business review facilitation and growth planning</w:t>
      </w:r>
    </w:p>
    <w:p w14:paraId="459E34ED" w14:textId="77777777" w:rsidR="00366FEC" w:rsidRDefault="00000000">
      <w:pPr>
        <w:spacing w:before="200" w:after="60"/>
      </w:pPr>
      <w:r>
        <w:rPr>
          <w:b/>
          <w:bCs/>
          <w:color w:val="8A6D3F"/>
        </w:rPr>
        <w:t xml:space="preserve">06  </w:t>
      </w:r>
      <w:r>
        <w:rPr>
          <w:b/>
          <w:bCs/>
          <w:sz w:val="23"/>
          <w:szCs w:val="23"/>
        </w:rPr>
        <w:t>Marketing &amp; Medical Promotion</w:t>
      </w:r>
    </w:p>
    <w:p w14:paraId="616151E5" w14:textId="77777777" w:rsidR="00366FEC" w:rsidRDefault="00000000">
      <w:pPr>
        <w:spacing w:after="160"/>
      </w:pPr>
      <w:r>
        <w:t>MENAMark translates global brand strategy into regionally relevant, medically compliant commercial promotion — building brand equity with clinicians, KOLs, and institutional procurement teams.</w:t>
      </w:r>
    </w:p>
    <w:p w14:paraId="6D8FAA4F" w14:textId="77777777" w:rsidR="00366FEC" w:rsidRDefault="00000000">
      <w:pPr>
        <w:pStyle w:val="ListParagraph"/>
        <w:numPr>
          <w:ilvl w:val="0"/>
          <w:numId w:val="2"/>
        </w:numPr>
        <w:spacing w:after="80"/>
      </w:pPr>
      <w:r>
        <w:rPr>
          <w:sz w:val="20"/>
          <w:szCs w:val="20"/>
        </w:rPr>
        <w:t>Brand localisation: Arabic and English marketing materials</w:t>
      </w:r>
    </w:p>
    <w:p w14:paraId="3B859D06" w14:textId="77777777" w:rsidR="00366FEC" w:rsidRDefault="00000000">
      <w:pPr>
        <w:pStyle w:val="ListParagraph"/>
        <w:numPr>
          <w:ilvl w:val="0"/>
          <w:numId w:val="2"/>
        </w:numPr>
        <w:spacing w:after="80"/>
      </w:pPr>
      <w:r>
        <w:rPr>
          <w:sz w:val="20"/>
          <w:szCs w:val="20"/>
        </w:rPr>
        <w:t>Regional marketing plan development and execution management</w:t>
      </w:r>
    </w:p>
    <w:p w14:paraId="0FE5C07B" w14:textId="77777777" w:rsidR="00366FEC" w:rsidRDefault="00000000">
      <w:pPr>
        <w:pStyle w:val="ListParagraph"/>
        <w:numPr>
          <w:ilvl w:val="0"/>
          <w:numId w:val="2"/>
        </w:numPr>
        <w:spacing w:after="80"/>
      </w:pPr>
      <w:r>
        <w:rPr>
          <w:sz w:val="20"/>
          <w:szCs w:val="20"/>
        </w:rPr>
        <w:t>Medical education events, clinical workshops, and product training</w:t>
      </w:r>
    </w:p>
    <w:p w14:paraId="7C15E53A" w14:textId="77777777" w:rsidR="00366FEC" w:rsidRDefault="00000000">
      <w:pPr>
        <w:pStyle w:val="ListParagraph"/>
        <w:numPr>
          <w:ilvl w:val="0"/>
          <w:numId w:val="2"/>
        </w:numPr>
        <w:spacing w:after="80"/>
      </w:pPr>
      <w:r>
        <w:rPr>
          <w:sz w:val="20"/>
          <w:szCs w:val="20"/>
        </w:rPr>
        <w:t>Congress and symposium participation — regional and international</w:t>
      </w:r>
    </w:p>
    <w:p w14:paraId="6F07EB43" w14:textId="77777777" w:rsidR="00366FEC" w:rsidRDefault="00000000">
      <w:pPr>
        <w:pStyle w:val="ListParagraph"/>
        <w:numPr>
          <w:ilvl w:val="0"/>
          <w:numId w:val="2"/>
        </w:numPr>
        <w:spacing w:after="80"/>
      </w:pPr>
      <w:r>
        <w:rPr>
          <w:sz w:val="20"/>
          <w:szCs w:val="20"/>
        </w:rPr>
        <w:t>KOL identification, mapping, and engagement programme management</w:t>
      </w:r>
    </w:p>
    <w:p w14:paraId="1DD959A9" w14:textId="77777777" w:rsidR="00366FEC" w:rsidRDefault="00000000">
      <w:pPr>
        <w:pStyle w:val="ListParagraph"/>
        <w:numPr>
          <w:ilvl w:val="0"/>
          <w:numId w:val="2"/>
        </w:numPr>
        <w:spacing w:after="80"/>
      </w:pPr>
      <w:r>
        <w:rPr>
          <w:sz w:val="20"/>
          <w:szCs w:val="20"/>
        </w:rPr>
        <w:t>Promotional material development and regulatory compliance review</w:t>
      </w:r>
    </w:p>
    <w:p w14:paraId="365166A9" w14:textId="77777777" w:rsidR="00366FEC" w:rsidRDefault="00000000">
      <w:pPr>
        <w:pStyle w:val="ListParagraph"/>
        <w:numPr>
          <w:ilvl w:val="0"/>
          <w:numId w:val="2"/>
        </w:numPr>
        <w:spacing w:after="80"/>
      </w:pPr>
      <w:r>
        <w:rPr>
          <w:sz w:val="20"/>
          <w:szCs w:val="20"/>
        </w:rPr>
        <w:t>Digital marketing support and regional campaign coordination</w:t>
      </w:r>
    </w:p>
    <w:p w14:paraId="6BDC390F" w14:textId="77777777" w:rsidR="00366FEC" w:rsidRDefault="00000000">
      <w:pPr>
        <w:spacing w:before="200" w:after="60"/>
      </w:pPr>
      <w:r>
        <w:rPr>
          <w:b/>
          <w:bCs/>
          <w:color w:val="8A6D3F"/>
        </w:rPr>
        <w:t xml:space="preserve">07  </w:t>
      </w:r>
      <w:r>
        <w:rPr>
          <w:b/>
          <w:bCs/>
          <w:sz w:val="23"/>
          <w:szCs w:val="23"/>
        </w:rPr>
        <w:t>Dedicated Commercial Field Teams</w:t>
      </w:r>
    </w:p>
    <w:p w14:paraId="7A85E237" w14:textId="77777777" w:rsidR="00366FEC" w:rsidRDefault="00000000">
      <w:pPr>
        <w:spacing w:after="160"/>
      </w:pPr>
      <w:r>
        <w:t>Where the commercial strategy requires dedicated in-market representation, MENAMark coordinates the recruitment, training, and supervision of field commercial teams — operating as an extension of the manufacturer’s or distributor’s organization in the relevant markets.</w:t>
      </w:r>
    </w:p>
    <w:p w14:paraId="7D445C3A" w14:textId="77777777" w:rsidR="00366FEC" w:rsidRDefault="00000000">
      <w:pPr>
        <w:pStyle w:val="ListParagraph"/>
        <w:numPr>
          <w:ilvl w:val="0"/>
          <w:numId w:val="2"/>
        </w:numPr>
        <w:spacing w:after="80"/>
      </w:pPr>
      <w:r>
        <w:rPr>
          <w:sz w:val="20"/>
          <w:szCs w:val="20"/>
        </w:rPr>
        <w:t>Field team needs assessment and resource planning</w:t>
      </w:r>
    </w:p>
    <w:p w14:paraId="42930DD6" w14:textId="77777777" w:rsidR="00366FEC" w:rsidRDefault="00000000">
      <w:pPr>
        <w:pStyle w:val="ListParagraph"/>
        <w:numPr>
          <w:ilvl w:val="0"/>
          <w:numId w:val="2"/>
        </w:numPr>
        <w:spacing w:after="80"/>
      </w:pPr>
      <w:r>
        <w:rPr>
          <w:sz w:val="20"/>
          <w:szCs w:val="20"/>
        </w:rPr>
        <w:t>Recruitment coordination for medical sales representatives and clinical specialists</w:t>
      </w:r>
    </w:p>
    <w:p w14:paraId="1E86B2D2" w14:textId="77777777" w:rsidR="00366FEC" w:rsidRDefault="00000000">
      <w:pPr>
        <w:pStyle w:val="ListParagraph"/>
        <w:numPr>
          <w:ilvl w:val="0"/>
          <w:numId w:val="2"/>
        </w:numPr>
        <w:spacing w:after="80"/>
      </w:pPr>
      <w:r>
        <w:rPr>
          <w:sz w:val="20"/>
          <w:szCs w:val="20"/>
        </w:rPr>
        <w:t>Training programme design: product, disease area, commercial skills</w:t>
      </w:r>
    </w:p>
    <w:p w14:paraId="3086E13B" w14:textId="77777777" w:rsidR="00366FEC" w:rsidRDefault="00000000">
      <w:pPr>
        <w:pStyle w:val="ListParagraph"/>
        <w:numPr>
          <w:ilvl w:val="0"/>
          <w:numId w:val="2"/>
        </w:numPr>
        <w:spacing w:after="80"/>
      </w:pPr>
      <w:r>
        <w:rPr>
          <w:sz w:val="20"/>
          <w:szCs w:val="20"/>
        </w:rPr>
        <w:t>Field team management and performance oversight</w:t>
      </w:r>
    </w:p>
    <w:p w14:paraId="417B5E17" w14:textId="77777777" w:rsidR="00366FEC" w:rsidRDefault="00000000">
      <w:pPr>
        <w:pStyle w:val="ListParagraph"/>
        <w:numPr>
          <w:ilvl w:val="0"/>
          <w:numId w:val="2"/>
        </w:numPr>
        <w:spacing w:after="80"/>
      </w:pPr>
      <w:r>
        <w:rPr>
          <w:sz w:val="20"/>
          <w:szCs w:val="20"/>
        </w:rPr>
        <w:t>Daily call activity planning, market visit management, and promotional execution</w:t>
      </w:r>
    </w:p>
    <w:p w14:paraId="34D56109" w14:textId="77777777" w:rsidR="00366FEC" w:rsidRDefault="00000000">
      <w:pPr>
        <w:pStyle w:val="ListParagraph"/>
        <w:numPr>
          <w:ilvl w:val="0"/>
          <w:numId w:val="2"/>
        </w:numPr>
        <w:spacing w:after="80"/>
      </w:pPr>
      <w:r>
        <w:rPr>
          <w:sz w:val="20"/>
          <w:szCs w:val="20"/>
        </w:rPr>
        <w:lastRenderedPageBreak/>
        <w:t>In-market sales reporting and market intelligence gathering</w:t>
      </w:r>
    </w:p>
    <w:p w14:paraId="78F87773" w14:textId="77777777" w:rsidR="00366FEC" w:rsidRDefault="00000000">
      <w:pPr>
        <w:spacing w:before="200" w:after="60"/>
      </w:pPr>
      <w:r>
        <w:rPr>
          <w:b/>
          <w:bCs/>
          <w:color w:val="8A6D3F"/>
        </w:rPr>
        <w:t xml:space="preserve">08  </w:t>
      </w:r>
      <w:r>
        <w:rPr>
          <w:b/>
          <w:bCs/>
          <w:sz w:val="23"/>
          <w:szCs w:val="23"/>
        </w:rPr>
        <w:t>Regional Commercial Coordination &amp; Governance</w:t>
      </w:r>
    </w:p>
    <w:p w14:paraId="6F0B672B" w14:textId="77777777" w:rsidR="00366FEC" w:rsidRDefault="00000000">
      <w:pPr>
        <w:spacing w:after="160"/>
      </w:pPr>
      <w:r>
        <w:t>MENAMark maintains the ongoing commercial governance infrastructure that keeps the manufacturer, distributors, and field teams aligned across multiple markets simultaneously.</w:t>
      </w:r>
    </w:p>
    <w:p w14:paraId="2381C825" w14:textId="77777777" w:rsidR="00366FEC" w:rsidRDefault="00000000">
      <w:pPr>
        <w:pStyle w:val="ListParagraph"/>
        <w:numPr>
          <w:ilvl w:val="0"/>
          <w:numId w:val="2"/>
        </w:numPr>
        <w:spacing w:after="80"/>
      </w:pPr>
      <w:r>
        <w:rPr>
          <w:sz w:val="20"/>
          <w:szCs w:val="20"/>
        </w:rPr>
        <w:t>Manufacturer communication management: reporting, escalations, approvals</w:t>
      </w:r>
    </w:p>
    <w:p w14:paraId="44E80018" w14:textId="77777777" w:rsidR="00366FEC" w:rsidRDefault="00000000">
      <w:pPr>
        <w:pStyle w:val="ListParagraph"/>
        <w:numPr>
          <w:ilvl w:val="0"/>
          <w:numId w:val="2"/>
        </w:numPr>
        <w:spacing w:after="80"/>
      </w:pPr>
      <w:r>
        <w:rPr>
          <w:sz w:val="20"/>
          <w:szCs w:val="20"/>
        </w:rPr>
        <w:t>Multi-country distributor coordination: forecasting, inventory, launch alignment</w:t>
      </w:r>
    </w:p>
    <w:p w14:paraId="13586B98" w14:textId="77777777" w:rsidR="00366FEC" w:rsidRDefault="00000000">
      <w:pPr>
        <w:pStyle w:val="ListParagraph"/>
        <w:numPr>
          <w:ilvl w:val="0"/>
          <w:numId w:val="2"/>
        </w:numPr>
        <w:spacing w:after="80"/>
      </w:pPr>
      <w:r>
        <w:rPr>
          <w:sz w:val="20"/>
          <w:szCs w:val="20"/>
        </w:rPr>
        <w:t>Regional pricing governance and alignment</w:t>
      </w:r>
    </w:p>
    <w:p w14:paraId="422455A6" w14:textId="77777777" w:rsidR="00366FEC" w:rsidRDefault="00000000">
      <w:pPr>
        <w:pStyle w:val="ListParagraph"/>
        <w:numPr>
          <w:ilvl w:val="0"/>
          <w:numId w:val="2"/>
        </w:numPr>
        <w:spacing w:after="80"/>
      </w:pPr>
      <w:r>
        <w:rPr>
          <w:sz w:val="20"/>
          <w:szCs w:val="20"/>
        </w:rPr>
        <w:t>Tender coordination across GCC procurement channels</w:t>
      </w:r>
    </w:p>
    <w:p w14:paraId="06F69A53" w14:textId="77777777" w:rsidR="00366FEC" w:rsidRDefault="00000000">
      <w:pPr>
        <w:pStyle w:val="ListParagraph"/>
        <w:numPr>
          <w:ilvl w:val="0"/>
          <w:numId w:val="2"/>
        </w:numPr>
        <w:spacing w:after="80"/>
      </w:pPr>
      <w:r>
        <w:rPr>
          <w:sz w:val="20"/>
          <w:szCs w:val="20"/>
        </w:rPr>
        <w:t>Commercial performance reporting and dashboard management</w:t>
      </w:r>
    </w:p>
    <w:p w14:paraId="3D8B0D89" w14:textId="77777777" w:rsidR="00366FEC" w:rsidRDefault="00000000">
      <w:pPr>
        <w:pStyle w:val="ListParagraph"/>
        <w:numPr>
          <w:ilvl w:val="0"/>
          <w:numId w:val="2"/>
        </w:numPr>
        <w:spacing w:after="80"/>
      </w:pPr>
      <w:r>
        <w:rPr>
          <w:sz w:val="20"/>
          <w:szCs w:val="20"/>
        </w:rPr>
        <w:t>Regulatory milestone tracking and coordination</w:t>
      </w:r>
    </w:p>
    <w:p w14:paraId="1A932121" w14:textId="77777777" w:rsidR="00366FEC" w:rsidRDefault="00000000">
      <w:pPr>
        <w:pStyle w:val="ListParagraph"/>
        <w:numPr>
          <w:ilvl w:val="0"/>
          <w:numId w:val="2"/>
        </w:numPr>
        <w:spacing w:after="80"/>
      </w:pPr>
      <w:r>
        <w:rPr>
          <w:sz w:val="20"/>
          <w:szCs w:val="20"/>
        </w:rPr>
        <w:t>Regional business reviews and strategic planning facilitation</w:t>
      </w:r>
    </w:p>
    <w:p w14:paraId="196AB918" w14:textId="77777777" w:rsidR="00366FEC" w:rsidRDefault="00000000">
      <w:r>
        <w:br w:type="page"/>
      </w:r>
    </w:p>
    <w:p w14:paraId="2E4B99D9" w14:textId="77777777" w:rsidR="00366FEC" w:rsidRDefault="00000000">
      <w:pPr>
        <w:pStyle w:val="Heading1"/>
      </w:pPr>
      <w:r>
        <w:lastRenderedPageBreak/>
        <w:t>3. Why MENAMark</w:t>
      </w:r>
    </w:p>
    <w:p w14:paraId="2559E24A" w14:textId="77777777" w:rsidR="00366FEC" w:rsidRDefault="00000000">
      <w:pPr>
        <w:spacing w:before="60" w:after="160"/>
      </w:pPr>
      <w:r>
        <w:rPr>
          <w:b/>
          <w:bCs/>
          <w:color w:val="8A6D3F"/>
          <w:sz w:val="18"/>
          <w:szCs w:val="18"/>
        </w:rPr>
        <w:t xml:space="preserve">LOCATION: </w:t>
      </w:r>
      <w:r>
        <w:rPr>
          <w:i/>
          <w:iCs/>
          <w:color w:val="555566"/>
          <w:sz w:val="18"/>
          <w:szCs w:val="18"/>
        </w:rPr>
        <w:t>Main navigation → “Why MENAMark” tab</w:t>
      </w:r>
    </w:p>
    <w:p w14:paraId="044AFD2A" w14:textId="77777777" w:rsidR="00366FEC" w:rsidRDefault="00000000">
      <w:pPr>
        <w:pStyle w:val="Heading2"/>
      </w:pPr>
      <w:r>
        <w:t>The GCC &amp; MENA Complexity Requires a Different Approach.</w:t>
      </w:r>
    </w:p>
    <w:p w14:paraId="4BDEE449" w14:textId="77777777" w:rsidR="00366FEC" w:rsidRDefault="00000000">
      <w:pPr>
        <w:spacing w:after="160"/>
      </w:pPr>
      <w:r>
        <w:t>Most manufacturers entering the region face the same structural problem: a capable global strategy and an execution gap at the regional level. Relying solely on a local distributor leaves commercial strategy undefined, growth unmanaged, and market intelligence opaque.</w:t>
      </w:r>
    </w:p>
    <w:p w14:paraId="40E8AEEB" w14:textId="77777777" w:rsidR="00366FEC" w:rsidRDefault="00000000">
      <w:pPr>
        <w:spacing w:after="160"/>
      </w:pPr>
      <w:r>
        <w:t>MENAMark resolves this by functioning as the manufacturer’s regional commercial organization — directing strategy, managing execution, and holding the local distributor network accountable — while keeping the manufacturer’s own overhead and legal exposure to a minimum.</w:t>
      </w:r>
    </w:p>
    <w:p w14:paraId="398B4483"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Implement as a 2-column comparison table/cards — left column styled as the ‘problem’ state, right column styled as the MENAMark-branded ‘solution’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6FEC" w14:paraId="084E885C"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4F4F8"/>
            <w:tcMar>
              <w:top w:w="100" w:type="dxa"/>
              <w:left w:w="150" w:type="dxa"/>
              <w:bottom w:w="100" w:type="dxa"/>
              <w:right w:w="150" w:type="dxa"/>
            </w:tcMar>
          </w:tcPr>
          <w:p w14:paraId="2ED038F2" w14:textId="77777777" w:rsidR="00366FEC" w:rsidRDefault="00000000">
            <w:pPr>
              <w:spacing w:after="60"/>
            </w:pPr>
            <w:r>
              <w:rPr>
                <w:b/>
                <w:bCs/>
                <w:sz w:val="19"/>
                <w:szCs w:val="19"/>
              </w:rPr>
              <w:t>Without MENAMark</w:t>
            </w:r>
          </w:p>
        </w:tc>
        <w:tc>
          <w:tcPr>
            <w:tcW w:w="4680" w:type="dxa"/>
            <w:tcBorders>
              <w:top w:val="single" w:sz="2" w:space="0" w:color="CCCCCC"/>
              <w:left w:val="single" w:sz="2" w:space="0" w:color="CCCCCC"/>
              <w:bottom w:val="single" w:sz="2" w:space="0" w:color="CCCCCC"/>
              <w:right w:val="single" w:sz="2" w:space="0" w:color="CCCCCC"/>
            </w:tcBorders>
            <w:shd w:val="clear" w:color="auto" w:fill="1A1A2E"/>
            <w:tcMar>
              <w:top w:w="100" w:type="dxa"/>
              <w:left w:w="150" w:type="dxa"/>
              <w:bottom w:w="100" w:type="dxa"/>
              <w:right w:w="150" w:type="dxa"/>
            </w:tcMar>
          </w:tcPr>
          <w:p w14:paraId="05257036" w14:textId="77777777" w:rsidR="00366FEC" w:rsidRDefault="00000000">
            <w:pPr>
              <w:spacing w:after="60"/>
            </w:pPr>
            <w:r>
              <w:rPr>
                <w:b/>
                <w:bCs/>
                <w:sz w:val="19"/>
                <w:szCs w:val="19"/>
              </w:rPr>
              <w:t>With MENAMark</w:t>
            </w:r>
          </w:p>
        </w:tc>
      </w:tr>
      <w:tr w:rsidR="00366FEC" w14:paraId="2C6BD6F6"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7D1E280" w14:textId="77777777" w:rsidR="00366FEC" w:rsidRDefault="00000000">
            <w:pPr>
              <w:spacing w:after="60"/>
            </w:pPr>
            <w:r>
              <w:rPr>
                <w:sz w:val="19"/>
                <w:szCs w:val="19"/>
              </w:rPr>
              <w:t>Manufacturer communicates with distributor directly — with no regional strategy layer</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59EB215D" w14:textId="77777777" w:rsidR="00366FEC" w:rsidRDefault="00000000">
            <w:pPr>
              <w:spacing w:after="60"/>
            </w:pPr>
            <w:r>
              <w:rPr>
                <w:sz w:val="19"/>
                <w:szCs w:val="19"/>
              </w:rPr>
              <w:t>One regional partner manages commercial strategy, execution, and accountability</w:t>
            </w:r>
          </w:p>
        </w:tc>
      </w:tr>
      <w:tr w:rsidR="00366FEC" w14:paraId="6C5168ED"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0225D9B" w14:textId="77777777" w:rsidR="00366FEC" w:rsidRDefault="00000000">
            <w:pPr>
              <w:spacing w:after="60"/>
            </w:pPr>
            <w:r>
              <w:rPr>
                <w:sz w:val="19"/>
                <w:szCs w:val="19"/>
              </w:rPr>
              <w:t>No single entity accountable for commercial performance across countries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16DCCAB" w14:textId="77777777" w:rsidR="00366FEC" w:rsidRDefault="00000000">
            <w:pPr>
              <w:spacing w:after="60"/>
            </w:pPr>
            <w:r>
              <w:rPr>
                <w:sz w:val="19"/>
                <w:szCs w:val="19"/>
              </w:rPr>
              <w:t>Manufacturer’s commercial vision is translated and enforced at the market level</w:t>
            </w:r>
          </w:p>
        </w:tc>
      </w:tr>
      <w:tr w:rsidR="00366FEC" w14:paraId="163EDBC2"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A333DC5" w14:textId="77777777" w:rsidR="00366FEC" w:rsidRDefault="00000000">
            <w:pPr>
              <w:spacing w:after="60"/>
            </w:pPr>
            <w:r>
              <w:rPr>
                <w:sz w:val="19"/>
                <w:szCs w:val="19"/>
              </w:rPr>
              <w:t>Market intelligence gaps — pricing, competition, tender intelligence all fragmented</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6AD55C32" w14:textId="77777777" w:rsidR="00366FEC" w:rsidRDefault="00000000">
            <w:pPr>
              <w:spacing w:after="60"/>
            </w:pPr>
            <w:r>
              <w:rPr>
                <w:sz w:val="19"/>
                <w:szCs w:val="19"/>
              </w:rPr>
              <w:t>Continuous market intelligence — pricing, competition, forecasting, tender tracking</w:t>
            </w:r>
          </w:p>
        </w:tc>
      </w:tr>
      <w:tr w:rsidR="00366FEC" w14:paraId="7CDA27E5"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481630B" w14:textId="77777777" w:rsidR="00366FEC" w:rsidRDefault="00000000">
            <w:pPr>
              <w:spacing w:after="60"/>
            </w:pPr>
            <w:r>
              <w:rPr>
                <w:sz w:val="19"/>
                <w:szCs w:val="19"/>
              </w:rPr>
              <w:t>Launch timelines delayed by misaligned registration and commercial planning</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2C14DFF" w14:textId="77777777" w:rsidR="00366FEC" w:rsidRDefault="00000000">
            <w:pPr>
              <w:spacing w:after="60"/>
            </w:pPr>
            <w:r>
              <w:rPr>
                <w:sz w:val="19"/>
                <w:szCs w:val="19"/>
              </w:rPr>
              <w:t>Registration strategy coordinated with commercial milestones from day one</w:t>
            </w:r>
          </w:p>
        </w:tc>
      </w:tr>
      <w:tr w:rsidR="00366FEC" w14:paraId="4EB53711"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58396A8F" w14:textId="77777777" w:rsidR="00366FEC" w:rsidRDefault="00000000">
            <w:pPr>
              <w:spacing w:after="60"/>
            </w:pPr>
            <w:r>
              <w:rPr>
                <w:sz w:val="19"/>
                <w:szCs w:val="19"/>
              </w:rPr>
              <w:t>Distributor performance unmanaged between annual review cycles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2DB9DF38" w14:textId="77777777" w:rsidR="00366FEC" w:rsidRDefault="00000000">
            <w:pPr>
              <w:spacing w:after="60"/>
            </w:pPr>
            <w:r>
              <w:rPr>
                <w:sz w:val="19"/>
                <w:szCs w:val="19"/>
              </w:rPr>
              <w:t>Distributor performance monitored monthly against defined KPIs</w:t>
            </w:r>
          </w:p>
        </w:tc>
      </w:tr>
      <w:tr w:rsidR="00366FEC" w14:paraId="2B22EE25"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190E6B35" w14:textId="77777777" w:rsidR="00366FEC" w:rsidRDefault="00000000">
            <w:pPr>
              <w:spacing w:after="60"/>
            </w:pPr>
            <w:r>
              <w:rPr>
                <w:sz w:val="19"/>
                <w:szCs w:val="19"/>
              </w:rPr>
              <w:t>Duplicate engagement costs in each country</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59339689" w14:textId="77777777" w:rsidR="00366FEC" w:rsidRDefault="00000000">
            <w:pPr>
              <w:spacing w:after="60"/>
            </w:pPr>
            <w:r>
              <w:rPr>
                <w:sz w:val="19"/>
                <w:szCs w:val="19"/>
              </w:rPr>
              <w:t>Reduced market-entry risk with a proven regional operating model</w:t>
            </w:r>
          </w:p>
        </w:tc>
      </w:tr>
    </w:tbl>
    <w:p w14:paraId="7616DC40" w14:textId="77777777" w:rsidR="00366FEC" w:rsidRDefault="00000000">
      <w:pPr>
        <w:pStyle w:val="Heading3"/>
      </w:pPr>
      <w:r>
        <w:t>The Case for One Regional Partner.</w:t>
      </w:r>
    </w:p>
    <w:p w14:paraId="660C8925" w14:textId="77777777" w:rsidR="00366FEC" w:rsidRDefault="00000000">
      <w:pPr>
        <w:spacing w:after="160"/>
      </w:pPr>
      <w:r>
        <w:t>The strategic advantages of a single exclusive regional commercial representative are structural, not incremental. MENAMark replaces fragmented country-by-country management with a coherent regional commercial model.</w:t>
      </w:r>
    </w:p>
    <w:p w14:paraId="09F64110"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Implement as 6 advantage cards in a 2x3 or 3x2 grid.</w:t>
      </w:r>
    </w:p>
    <w:p w14:paraId="472AB683" w14:textId="77777777" w:rsidR="00366FEC" w:rsidRDefault="00000000">
      <w:pPr>
        <w:spacing w:before="160" w:after="40"/>
      </w:pPr>
      <w:r>
        <w:rPr>
          <w:b/>
          <w:bCs/>
        </w:rPr>
        <w:t>One Regional Strategy</w:t>
      </w:r>
    </w:p>
    <w:p w14:paraId="4CA8A62B" w14:textId="77777777" w:rsidR="00366FEC" w:rsidRDefault="00000000">
      <w:pPr>
        <w:spacing w:after="160"/>
      </w:pPr>
      <w:r>
        <w:t>A single commercial vision — aligned to global strategy — drives all activities across GCC and MENA. Pricing, messaging, launch sequencing, and tender strategy are consistent and managed centrally.</w:t>
      </w:r>
    </w:p>
    <w:p w14:paraId="7CFB8CA5" w14:textId="77777777" w:rsidR="00366FEC" w:rsidRDefault="00000000">
      <w:pPr>
        <w:spacing w:before="160" w:after="40"/>
      </w:pPr>
      <w:r>
        <w:rPr>
          <w:b/>
          <w:bCs/>
        </w:rPr>
        <w:t>One Point of Accountability</w:t>
      </w:r>
    </w:p>
    <w:p w14:paraId="594F8BA7" w14:textId="77777777" w:rsidR="00366FEC" w:rsidRDefault="00000000">
      <w:pPr>
        <w:spacing w:after="160"/>
      </w:pPr>
      <w:r>
        <w:t>MENAMark is the single entity accountable for commercial performance across the region. No gaps between countries, no ambiguity between agencies, no unmanaged distributor relationships.</w:t>
      </w:r>
    </w:p>
    <w:p w14:paraId="5BAD6D4B" w14:textId="77777777" w:rsidR="00366FEC" w:rsidRDefault="00000000">
      <w:pPr>
        <w:spacing w:before="160" w:after="40"/>
      </w:pPr>
      <w:r>
        <w:rPr>
          <w:b/>
          <w:bCs/>
        </w:rPr>
        <w:t>Reduced Market-Entry Risk</w:t>
      </w:r>
    </w:p>
    <w:p w14:paraId="2746B81B" w14:textId="77777777" w:rsidR="00366FEC" w:rsidRDefault="00000000">
      <w:pPr>
        <w:spacing w:after="160"/>
      </w:pPr>
      <w:r>
        <w:lastRenderedPageBreak/>
        <w:t>Our established distributor network, regulatory intelligence, and institutional relationships dramatically compress the time-to-market and reduce the risk of entry failure that typically results from market unfamiliarity.</w:t>
      </w:r>
    </w:p>
    <w:p w14:paraId="5F119FD3" w14:textId="77777777" w:rsidR="00366FEC" w:rsidRDefault="00000000">
      <w:pPr>
        <w:spacing w:before="160" w:after="40"/>
      </w:pPr>
      <w:r>
        <w:rPr>
          <w:b/>
          <w:bCs/>
        </w:rPr>
        <w:t>Scalable Commercial Infrastructure</w:t>
      </w:r>
    </w:p>
    <w:p w14:paraId="422D4E73" w14:textId="77777777" w:rsidR="00366FEC" w:rsidRDefault="00000000">
      <w:pPr>
        <w:spacing w:after="160"/>
      </w:pPr>
      <w:r>
        <w:t>MENAMark’s model scales with the manufacturer’s growth objectives — from single-market entry to a full GCC portfolio operation — without requiring proportional investment in headcount or regional infrastructure.</w:t>
      </w:r>
    </w:p>
    <w:p w14:paraId="5F2761B9" w14:textId="77777777" w:rsidR="00366FEC" w:rsidRDefault="00000000">
      <w:pPr>
        <w:spacing w:before="160" w:after="40"/>
      </w:pPr>
      <w:r>
        <w:rPr>
          <w:b/>
          <w:bCs/>
        </w:rPr>
        <w:t>Commercial Independence from Local Distributors</w:t>
      </w:r>
    </w:p>
    <w:p w14:paraId="04DCEF25" w14:textId="77777777" w:rsidR="00366FEC" w:rsidRDefault="00000000">
      <w:pPr>
        <w:spacing w:after="160"/>
      </w:pPr>
      <w:r>
        <w:t>The manufacturer retains strategic control through MENAMark. Local distributors execute defined commercial plans under MENAMark’s supervision — not at their own commercial discretion.</w:t>
      </w:r>
    </w:p>
    <w:p w14:paraId="2ACF185D" w14:textId="77777777" w:rsidR="00366FEC" w:rsidRDefault="00000000">
      <w:pPr>
        <w:spacing w:before="160" w:after="40"/>
      </w:pPr>
      <w:r>
        <w:rPr>
          <w:b/>
          <w:bCs/>
        </w:rPr>
        <w:t>Regional Intelligence as a Permanent Capability</w:t>
      </w:r>
    </w:p>
    <w:p w14:paraId="65E66AEB" w14:textId="77777777" w:rsidR="00366FEC" w:rsidRDefault="00000000">
      <w:pPr>
        <w:spacing w:after="160"/>
      </w:pPr>
      <w:r>
        <w:t>Competitive positioning, pricing benchmarks, tender outcomes, and regulatory changes across GCC and MENA are monitored continuously — giving the global manufacturer the market insight that field teams typically only see at the country level.</w:t>
      </w:r>
    </w:p>
    <w:p w14:paraId="53A0AFFB" w14:textId="77777777" w:rsidR="00366FEC" w:rsidRDefault="00000000">
      <w:r>
        <w:br w:type="page"/>
      </w:r>
    </w:p>
    <w:p w14:paraId="568C1EA0" w14:textId="77777777" w:rsidR="00366FEC" w:rsidRDefault="00000000">
      <w:pPr>
        <w:pStyle w:val="Heading1"/>
      </w:pPr>
      <w:r>
        <w:lastRenderedPageBreak/>
        <w:t>4. How We Operate</w:t>
      </w:r>
    </w:p>
    <w:p w14:paraId="587FD649" w14:textId="77777777" w:rsidR="00366FEC" w:rsidRDefault="00000000">
      <w:pPr>
        <w:spacing w:before="60" w:after="160"/>
      </w:pPr>
      <w:r>
        <w:rPr>
          <w:b/>
          <w:bCs/>
          <w:color w:val="8A6D3F"/>
          <w:sz w:val="18"/>
          <w:szCs w:val="18"/>
        </w:rPr>
        <w:t xml:space="preserve">LOCATION: </w:t>
      </w:r>
      <w:r>
        <w:rPr>
          <w:i/>
          <w:iCs/>
          <w:color w:val="555566"/>
          <w:sz w:val="18"/>
          <w:szCs w:val="18"/>
        </w:rPr>
        <w:t>Main navigation → “How We Operate” tab</w:t>
      </w:r>
    </w:p>
    <w:p w14:paraId="3B4C9985" w14:textId="77777777" w:rsidR="00366FEC" w:rsidRDefault="00000000">
      <w:pPr>
        <w:pStyle w:val="Heading2"/>
      </w:pPr>
      <w:r>
        <w:t>One Agreement. One Regional Strategy. One Accountable Partner.</w:t>
      </w:r>
    </w:p>
    <w:p w14:paraId="04AA457B" w14:textId="77777777" w:rsidR="00366FEC" w:rsidRDefault="00000000">
      <w:pPr>
        <w:spacing w:after="160"/>
      </w:pPr>
      <w:r>
        <w:t>MENAMark’s operating model is structurally distinct from a distributor, a consulting firm, and a regulatory affairs agency. It is the layer of regional commercial leadership that sits between the global manufacturer and the country-level distribution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6FEC" w14:paraId="704B83D4" w14:textId="77777777">
        <w:tblPrEx>
          <w:tblCellMar>
            <w:top w:w="0" w:type="dxa"/>
            <w:bottom w:w="0" w:type="dxa"/>
          </w:tblCellMar>
        </w:tblPrEx>
        <w:tc>
          <w:tcPr>
            <w:tcW w:w="9360" w:type="dxa"/>
            <w:tcBorders>
              <w:top w:val="single" w:sz="4" w:space="0" w:color="8A6D3F"/>
              <w:left w:val="single" w:sz="4" w:space="0" w:color="8A6D3F"/>
              <w:bottom w:val="single" w:sz="4" w:space="0" w:color="8A6D3F"/>
              <w:right w:val="single" w:sz="4" w:space="0" w:color="8A6D3F"/>
            </w:tcBorders>
            <w:shd w:val="clear" w:color="auto" w:fill="FBEFD8"/>
            <w:tcMar>
              <w:top w:w="150" w:type="dxa"/>
              <w:left w:w="200" w:type="dxa"/>
              <w:bottom w:w="150" w:type="dxa"/>
              <w:right w:w="200" w:type="dxa"/>
            </w:tcMar>
          </w:tcPr>
          <w:p w14:paraId="13384213" w14:textId="77777777" w:rsidR="00366FEC" w:rsidRDefault="00000000">
            <w:r>
              <w:rPr>
                <w:b/>
                <w:bCs/>
              </w:rPr>
              <w:t>Every distributor and sub-distributor works directly and exclusively with MENAMark — day-to-day coordination, communication, and accountability all run through MENAMark, not the manufacturer.</w:t>
            </w:r>
          </w:p>
        </w:tc>
      </w:tr>
    </w:tbl>
    <w:p w14:paraId="1C0D4D4F" w14:textId="77777777" w:rsidR="00366FEC" w:rsidRDefault="00000000">
      <w:pPr>
        <w:spacing w:after="160"/>
      </w:pPr>
      <w:r>
        <w:t>The appointed local distributor in each country is the legally registered importer, license holder, and local authorized representative. These roles are distinct, and never interchangeable.</w:t>
      </w:r>
    </w:p>
    <w:p w14:paraId="455B9BC0" w14:textId="77777777" w:rsidR="00366FEC" w:rsidRDefault="00000000">
      <w:pPr>
        <w:pStyle w:val="Heading3"/>
      </w:pPr>
      <w:r>
        <w:t>From Market Entry to Sustained Commercial Growth.</w:t>
      </w:r>
    </w:p>
    <w:p w14:paraId="6672FC99" w14:textId="77777777" w:rsidR="00366FEC" w:rsidRDefault="00000000">
      <w:pPr>
        <w:spacing w:after="160"/>
      </w:pPr>
      <w:r>
        <w:t>MENAMark’s engagement model follows a structured commercial lifecycle — reducing risk at every stage and building permanent regional capability for the manufacturer.</w:t>
      </w:r>
    </w:p>
    <w:p w14:paraId="64517057"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Implement as a 5-step numbered timeline/process graphic.</w:t>
      </w:r>
    </w:p>
    <w:p w14:paraId="234FB5FD" w14:textId="77777777" w:rsidR="00366FEC" w:rsidRDefault="00000000">
      <w:pPr>
        <w:spacing w:before="160" w:after="40"/>
      </w:pPr>
      <w:r>
        <w:rPr>
          <w:b/>
          <w:bCs/>
        </w:rPr>
        <w:t>Phase 01 — Market Assessment &amp; Opportunity Sizing</w:t>
      </w:r>
    </w:p>
    <w:p w14:paraId="44057277" w14:textId="77777777" w:rsidR="00366FEC" w:rsidRDefault="00000000">
      <w:pPr>
        <w:spacing w:after="160"/>
      </w:pPr>
      <w:r>
        <w:t>Before any resource is committed, MENAMark conducts a structured evaluation of the commercial opportunity: regulatory landscape, pricing environment, competitive positioning, market sizing, and entry sequencing across target GCC and MENA markets.</w:t>
      </w:r>
    </w:p>
    <w:p w14:paraId="20052AFB" w14:textId="77777777" w:rsidR="00366FEC" w:rsidRDefault="00000000">
      <w:pPr>
        <w:spacing w:before="160" w:after="40"/>
      </w:pPr>
      <w:r>
        <w:rPr>
          <w:b/>
          <w:bCs/>
        </w:rPr>
        <w:t>Phase 02 — Distributor Search &amp; Appointment</w:t>
      </w:r>
    </w:p>
    <w:p w14:paraId="014E9A4E" w14:textId="77777777" w:rsidR="00366FEC" w:rsidRDefault="00000000">
      <w:pPr>
        <w:spacing w:after="160"/>
      </w:pPr>
      <w:r>
        <w:t>MENAMark identifies, evaluates, and conducts commercial due diligence on qualified distributors in each target market. We lead contract negotiations, define performance frameworks, and formally appoint each distributor — building a direct, exclusive relationship between MENAMark and the distributor in every market.</w:t>
      </w:r>
    </w:p>
    <w:p w14:paraId="3F8261E0" w14:textId="77777777" w:rsidR="00366FEC" w:rsidRDefault="00000000">
      <w:pPr>
        <w:spacing w:before="160" w:after="40"/>
      </w:pPr>
      <w:r>
        <w:rPr>
          <w:b/>
          <w:bCs/>
        </w:rPr>
        <w:t>Phase 03 — Market Access &amp; Registration Coordination</w:t>
      </w:r>
    </w:p>
    <w:p w14:paraId="07F1A96B" w14:textId="77777777" w:rsidR="00366FEC" w:rsidRDefault="00000000">
      <w:pPr>
        <w:spacing w:after="160"/>
      </w:pPr>
      <w:r>
        <w:t>MENAMark develops the registration strategy and manages the technical documentation needed by the appointed local distributor — who acts as the legal applicant in each market — with MENAMark coordinating every step. We supervise timelines, facilitate authority alignment, and support pricing file preparation.</w:t>
      </w:r>
    </w:p>
    <w:p w14:paraId="5CFD210C" w14:textId="77777777" w:rsidR="00366FEC" w:rsidRDefault="00000000">
      <w:pPr>
        <w:spacing w:before="160" w:after="40"/>
      </w:pPr>
      <w:r>
        <w:rPr>
          <w:b/>
          <w:bCs/>
        </w:rPr>
        <w:t>Phase 04 — Commercial Launch</w:t>
      </w:r>
    </w:p>
    <w:p w14:paraId="75E9A585" w14:textId="77777777" w:rsidR="00366FEC" w:rsidRDefault="00000000">
      <w:pPr>
        <w:spacing w:after="160"/>
      </w:pPr>
      <w:r>
        <w:t>MENAMark leads the go-to-market plan: pricing strategy, launch sequencing, KOL engagement, field force deployment, product training, congress participation, and the first tender submissions — all coordinated regionally and executed locally.</w:t>
      </w:r>
    </w:p>
    <w:p w14:paraId="1F7FC931" w14:textId="77777777" w:rsidR="00366FEC" w:rsidRDefault="00000000">
      <w:pPr>
        <w:spacing w:before="160" w:after="40"/>
      </w:pPr>
      <w:r>
        <w:rPr>
          <w:b/>
          <w:bCs/>
        </w:rPr>
        <w:t>Phase 05 — Ongoing Commercial Operations &amp; Growth</w:t>
      </w:r>
    </w:p>
    <w:p w14:paraId="0456299B" w14:textId="77777777" w:rsidR="00366FEC" w:rsidRDefault="00000000">
      <w:pPr>
        <w:spacing w:after="160"/>
      </w:pPr>
      <w:r>
        <w:t>Post-launch, MENAMark assumes full regional commercial management: distributor performance monitoring, forecast coordination, competitive intelligence, marketing execution, tender management, and ongoing business development — driving year-on-year growth across the portfolio.</w:t>
      </w:r>
    </w:p>
    <w:p w14:paraId="7886D9C0" w14:textId="77777777" w:rsidR="00366FEC" w:rsidRDefault="00000000">
      <w:pPr>
        <w:pStyle w:val="Heading3"/>
      </w:pPr>
      <w:r>
        <w:t>How MENAMark Operates on Your Behalf.</w:t>
      </w:r>
    </w:p>
    <w:p w14:paraId="685C8EA9" w14:textId="77777777" w:rsidR="00366FEC" w:rsidRDefault="00000000">
      <w:pPr>
        <w:spacing w:after="160"/>
      </w:pPr>
      <w:r>
        <w:lastRenderedPageBreak/>
        <w:t>MENAMark functions as the regional commercial leadership layer between the global manufacturer and the in-country distribution and regulatory infrastructure. The model is built on three core principles: strategic clarity, commercial accountability, and legal accuracy.</w:t>
      </w:r>
    </w:p>
    <w:p w14:paraId="41D9E999"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Implement as a 2-column split: ‘What MENAMark Does’ (MENAMark-branded/dark column) vs. ‘What the Local Distributor Does’ (neutral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6FEC" w14:paraId="1309539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4F4F8"/>
            <w:tcMar>
              <w:top w:w="100" w:type="dxa"/>
              <w:left w:w="150" w:type="dxa"/>
              <w:bottom w:w="100" w:type="dxa"/>
              <w:right w:w="150" w:type="dxa"/>
            </w:tcMar>
          </w:tcPr>
          <w:p w14:paraId="5FE36441" w14:textId="77777777" w:rsidR="00366FEC" w:rsidRDefault="00000000">
            <w:pPr>
              <w:spacing w:after="60"/>
            </w:pPr>
            <w:r>
              <w:rPr>
                <w:b/>
                <w:bCs/>
                <w:sz w:val="19"/>
                <w:szCs w:val="19"/>
              </w:rPr>
              <w:t>What MENAMark Does</w:t>
            </w:r>
          </w:p>
        </w:tc>
        <w:tc>
          <w:tcPr>
            <w:tcW w:w="4680" w:type="dxa"/>
            <w:tcBorders>
              <w:top w:val="single" w:sz="2" w:space="0" w:color="CCCCCC"/>
              <w:left w:val="single" w:sz="2" w:space="0" w:color="CCCCCC"/>
              <w:bottom w:val="single" w:sz="2" w:space="0" w:color="CCCCCC"/>
              <w:right w:val="single" w:sz="2" w:space="0" w:color="CCCCCC"/>
            </w:tcBorders>
            <w:shd w:val="clear" w:color="auto" w:fill="1A1A2E"/>
            <w:tcMar>
              <w:top w:w="100" w:type="dxa"/>
              <w:left w:w="150" w:type="dxa"/>
              <w:bottom w:w="100" w:type="dxa"/>
              <w:right w:w="150" w:type="dxa"/>
            </w:tcMar>
          </w:tcPr>
          <w:p w14:paraId="3189EB01" w14:textId="77777777" w:rsidR="00366FEC" w:rsidRDefault="00000000">
            <w:pPr>
              <w:spacing w:after="60"/>
            </w:pPr>
            <w:r>
              <w:rPr>
                <w:b/>
                <w:bCs/>
                <w:sz w:val="19"/>
                <w:szCs w:val="19"/>
              </w:rPr>
              <w:t>What the Local Distributor Does</w:t>
            </w:r>
          </w:p>
        </w:tc>
      </w:tr>
      <w:tr w:rsidR="00366FEC" w14:paraId="7064282F"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67D8939B" w14:textId="77777777" w:rsidR="00366FEC" w:rsidRDefault="00000000">
            <w:pPr>
              <w:spacing w:after="60"/>
            </w:pPr>
            <w:r>
              <w:rPr>
                <w:sz w:val="19"/>
                <w:szCs w:val="19"/>
              </w:rPr>
              <w:t>Develops and leads regional commercial strategy on the manufacturer’s behalf</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AA393A5" w14:textId="77777777" w:rsidR="00366FEC" w:rsidRDefault="00000000">
            <w:pPr>
              <w:spacing w:after="60"/>
            </w:pPr>
            <w:r>
              <w:rPr>
                <w:sz w:val="19"/>
                <w:szCs w:val="19"/>
              </w:rPr>
              <w:t>Holds the legal product registration and market authorization in each country</w:t>
            </w:r>
          </w:p>
        </w:tc>
      </w:tr>
      <w:tr w:rsidR="00366FEC" w14:paraId="73D48624"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D668E08" w14:textId="77777777" w:rsidR="00366FEC" w:rsidRDefault="00000000">
            <w:pPr>
              <w:spacing w:after="60"/>
            </w:pPr>
            <w:r>
              <w:rPr>
                <w:sz w:val="19"/>
                <w:szCs w:val="19"/>
              </w:rPr>
              <w:t>Selects, appoints, and manages local distributors and sub-distributors — who deal exclusively with MENAMark</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263A597" w14:textId="77777777" w:rsidR="00366FEC" w:rsidRDefault="00000000">
            <w:pPr>
              <w:spacing w:after="60"/>
            </w:pPr>
            <w:r>
              <w:rPr>
                <w:sz w:val="19"/>
                <w:szCs w:val="19"/>
              </w:rPr>
              <w:t>Acts as the local authorized representative with the relevant health authority</w:t>
            </w:r>
          </w:p>
        </w:tc>
      </w:tr>
      <w:tr w:rsidR="00366FEC" w14:paraId="3569DD86"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B2B0FAF" w14:textId="77777777" w:rsidR="00366FEC" w:rsidRDefault="00000000">
            <w:pPr>
              <w:spacing w:after="60"/>
            </w:pPr>
            <w:r>
              <w:rPr>
                <w:sz w:val="19"/>
                <w:szCs w:val="19"/>
              </w:rPr>
              <w:t>Coordinates market access strategy and supervises registration progress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E05891B" w14:textId="77777777" w:rsidR="00366FEC" w:rsidRDefault="00000000">
            <w:pPr>
              <w:spacing w:after="60"/>
            </w:pPr>
            <w:r>
              <w:rPr>
                <w:sz w:val="19"/>
                <w:szCs w:val="19"/>
              </w:rPr>
              <w:t>Conducts product importation, customs clearance, and quality release</w:t>
            </w:r>
          </w:p>
        </w:tc>
      </w:tr>
      <w:tr w:rsidR="00366FEC" w14:paraId="1CC9FA86"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9643C2A" w14:textId="77777777" w:rsidR="00366FEC" w:rsidRDefault="00000000">
            <w:pPr>
              <w:spacing w:after="60"/>
            </w:pPr>
            <w:r>
              <w:rPr>
                <w:sz w:val="19"/>
                <w:szCs w:val="19"/>
              </w:rPr>
              <w:t>Manages product launches, commercial planning, and tender submissions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5564F2F8" w14:textId="77777777" w:rsidR="00366FEC" w:rsidRDefault="00000000">
            <w:pPr>
              <w:spacing w:after="60"/>
            </w:pPr>
            <w:r>
              <w:rPr>
                <w:sz w:val="19"/>
                <w:szCs w:val="19"/>
              </w:rPr>
              <w:t>Manages in-country warehousing, inventory, and supply chain</w:t>
            </w:r>
          </w:p>
        </w:tc>
      </w:tr>
      <w:tr w:rsidR="00366FEC" w14:paraId="22133B56"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B9CA5C6" w14:textId="77777777" w:rsidR="00366FEC" w:rsidRDefault="00000000">
            <w:pPr>
              <w:spacing w:after="60"/>
            </w:pPr>
            <w:r>
              <w:rPr>
                <w:sz w:val="19"/>
                <w:szCs w:val="19"/>
              </w:rPr>
              <w:t>Leads marketing, KOL engagement, and medical education programmes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13904E29" w14:textId="77777777" w:rsidR="00366FEC" w:rsidRDefault="00000000">
            <w:pPr>
              <w:spacing w:after="60"/>
            </w:pPr>
            <w:r>
              <w:rPr>
                <w:sz w:val="19"/>
                <w:szCs w:val="19"/>
              </w:rPr>
              <w:t>Issues local invoices and manages in-country logistics</w:t>
            </w:r>
          </w:p>
        </w:tc>
      </w:tr>
      <w:tr w:rsidR="00366FEC" w14:paraId="63A68E88"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56D80DCF" w14:textId="77777777" w:rsidR="00366FEC" w:rsidRDefault="00000000">
            <w:pPr>
              <w:spacing w:after="60"/>
            </w:pPr>
            <w:r>
              <w:rPr>
                <w:sz w:val="19"/>
                <w:szCs w:val="19"/>
              </w:rPr>
              <w:t>Recruits and supervises field commercial teams where required</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996A78D" w14:textId="77777777" w:rsidR="00366FEC" w:rsidRDefault="00000000">
            <w:pPr>
              <w:spacing w:after="60"/>
            </w:pPr>
            <w:r>
              <w:rPr>
                <w:sz w:val="19"/>
                <w:szCs w:val="19"/>
              </w:rPr>
              <w:t>Fulfils after-sales service and product complaint obligations</w:t>
            </w:r>
          </w:p>
        </w:tc>
      </w:tr>
      <w:tr w:rsidR="00366FEC" w14:paraId="0DC09A3F"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7B6EE19" w14:textId="77777777" w:rsidR="00366FEC" w:rsidRDefault="00000000">
            <w:pPr>
              <w:spacing w:after="60"/>
            </w:pPr>
            <w:r>
              <w:rPr>
                <w:sz w:val="19"/>
                <w:szCs w:val="19"/>
              </w:rPr>
              <w:t>Reports commercial performance to the global manufacturer</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FD8DDC5" w14:textId="77777777" w:rsidR="00366FEC" w:rsidRDefault="00366FEC">
            <w:pPr>
              <w:spacing w:after="60"/>
            </w:pPr>
          </w:p>
        </w:tc>
      </w:tr>
      <w:tr w:rsidR="00366FEC" w14:paraId="5CE28F4F"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0EA27E6" w14:textId="77777777" w:rsidR="00366FEC" w:rsidRDefault="00000000">
            <w:pPr>
              <w:spacing w:after="60"/>
            </w:pPr>
            <w:r>
              <w:rPr>
                <w:sz w:val="19"/>
                <w:szCs w:val="19"/>
              </w:rPr>
              <w:t>Maintains governance and alignment across all active markets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22096132" w14:textId="77777777" w:rsidR="00366FEC" w:rsidRDefault="00366FEC">
            <w:pPr>
              <w:spacing w:after="60"/>
            </w:pPr>
          </w:p>
        </w:tc>
      </w:tr>
    </w:tbl>
    <w:p w14:paraId="7AA0A2DC" w14:textId="77777777" w:rsidR="00366FEC" w:rsidRDefault="00000000">
      <w:pPr>
        <w:pStyle w:val="Heading3"/>
      </w:pPr>
      <w:r>
        <w:t>Present Where Your Products Need to Be.</w:t>
      </w:r>
    </w:p>
    <w:p w14:paraId="7F94D7F7" w14:textId="77777777" w:rsidR="00366FEC" w:rsidRDefault="00000000">
      <w:pPr>
        <w:spacing w:after="160"/>
      </w:pPr>
      <w:r>
        <w:t>MENAMark maintains active commercial and regulatory networks across the GCC and broader MENA region — with particular depth in the markets that represent the greatest commercial priority for medical device and life sciences manufacturers.</w:t>
      </w:r>
    </w:p>
    <w:p w14:paraId="0C2E1D4A" w14:textId="77777777" w:rsidR="00366FEC" w:rsidRDefault="00000000">
      <w:r>
        <w:br w:type="page"/>
      </w:r>
    </w:p>
    <w:p w14:paraId="60264B6A" w14:textId="77777777" w:rsidR="00366FEC" w:rsidRDefault="00000000">
      <w:pPr>
        <w:pStyle w:val="Heading1"/>
      </w:pPr>
      <w:r>
        <w:lastRenderedPageBreak/>
        <w:t>5. Contact Us</w:t>
      </w:r>
    </w:p>
    <w:p w14:paraId="38280FCE" w14:textId="77777777" w:rsidR="00366FEC" w:rsidRDefault="00000000">
      <w:pPr>
        <w:spacing w:before="60" w:after="160"/>
      </w:pPr>
      <w:r>
        <w:rPr>
          <w:b/>
          <w:bCs/>
          <w:color w:val="8A6D3F"/>
          <w:sz w:val="18"/>
          <w:szCs w:val="18"/>
        </w:rPr>
        <w:t xml:space="preserve">LOCATION: </w:t>
      </w:r>
      <w:r>
        <w:rPr>
          <w:i/>
          <w:iCs/>
          <w:color w:val="555566"/>
          <w:sz w:val="18"/>
          <w:szCs w:val="18"/>
        </w:rPr>
        <w:t>Main navigation → “Contact Us” tab</w:t>
      </w:r>
    </w:p>
    <w:p w14:paraId="73F313B2" w14:textId="77777777" w:rsidR="00366FEC" w:rsidRDefault="00000000">
      <w:pPr>
        <w:pStyle w:val="Heading2"/>
      </w:pPr>
      <w:r>
        <w:t>Global Manufacturers. Exclusive Regional Rights.</w:t>
      </w:r>
    </w:p>
    <w:p w14:paraId="4F4786E7" w14:textId="77777777" w:rsidR="00366FEC" w:rsidRDefault="00000000">
      <w:pPr>
        <w:spacing w:after="160"/>
      </w:pPr>
      <w:r>
        <w:t>MENAMark holds Exclusive Regional Representation Agreements with clinically validated, internationally certified medical device manufacturers. Our current 2026 portfolio represents high-growth segments with strong alignment to GCC healthcare priorities.</w:t>
      </w:r>
    </w:p>
    <w:p w14:paraId="060F33B3" w14:textId="77777777" w:rsidR="00366FEC" w:rsidRDefault="00000000">
      <w:pPr>
        <w:pStyle w:val="Heading3"/>
      </w:pPr>
      <w:r>
        <w:t>Let’s Discuss Your GCC &amp; MENA Strategy.</w:t>
      </w:r>
    </w:p>
    <w:p w14:paraId="103EFD19" w14:textId="77777777" w:rsidR="00366FEC" w:rsidRDefault="00000000">
      <w:pPr>
        <w:spacing w:after="160"/>
      </w:pPr>
      <w:r>
        <w:t>Whether you are planning market entry or strengthening an existing regional presence, our leadership team is available for a direct strategic conversation.</w:t>
      </w:r>
    </w:p>
    <w:p w14:paraId="5B805BDB" w14:textId="77777777" w:rsidR="00366FEC" w:rsidRDefault="00000000">
      <w:pPr>
        <w:pBdr>
          <w:left w:val="single" w:sz="12" w:space="8" w:color="8A6D3F"/>
        </w:pBdr>
        <w:spacing w:before="80" w:after="200"/>
        <w:ind w:left="200"/>
      </w:pPr>
      <w:r>
        <w:rPr>
          <w:b/>
          <w:bCs/>
          <w:i/>
          <w:iCs/>
          <w:sz w:val="19"/>
          <w:szCs w:val="19"/>
        </w:rPr>
        <w:t xml:space="preserve">Developer note: </w:t>
      </w:r>
      <w:r>
        <w:rPr>
          <w:i/>
          <w:iCs/>
          <w:color w:val="555566"/>
          <w:sz w:val="19"/>
          <w:szCs w:val="19"/>
        </w:rPr>
        <w:t>Placeholder — needs a live contact email and/or phone number from MENAMark before launch. Button label: “Get in Touch.”</w:t>
      </w:r>
    </w:p>
    <w:p w14:paraId="6650CE1A" w14:textId="77777777" w:rsidR="00366FEC" w:rsidRDefault="00000000">
      <w:pPr>
        <w:spacing w:before="100" w:after="100"/>
      </w:pPr>
      <w:r>
        <w:rPr>
          <w:color w:val="555566"/>
          <w:sz w:val="20"/>
          <w:szCs w:val="20"/>
        </w:rPr>
        <w:t>Dubai Science Park  |  Dubai, UAE  ·  www.menamark-me.com</w:t>
      </w:r>
    </w:p>
    <w:p w14:paraId="44FFAAB7" w14:textId="77777777" w:rsidR="00366FEC" w:rsidRDefault="00000000">
      <w:pPr>
        <w:spacing w:before="300"/>
      </w:pPr>
      <w:r>
        <w:rPr>
          <w:i/>
          <w:iCs/>
          <w:color w:val="555566"/>
          <w:sz w:val="17"/>
          <w:szCs w:val="17"/>
        </w:rPr>
        <w:t>© 2026 MENAMark Middle East FZ-LLC · All rights reserved · www.menamark-me.com</w:t>
      </w:r>
    </w:p>
    <w:sectPr w:rsidR="00366F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DB394C" w14:textId="77777777" w:rsidR="002D0620" w:rsidRDefault="002D0620">
      <w:r>
        <w:separator/>
      </w:r>
    </w:p>
  </w:endnote>
  <w:endnote w:type="continuationSeparator" w:id="0">
    <w:p w14:paraId="47FC1354" w14:textId="77777777" w:rsidR="002D0620" w:rsidRDefault="002D0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CCACA" w14:textId="77777777" w:rsidR="00366FEC" w:rsidRDefault="00000000">
    <w:pPr>
      <w:jc w:val="center"/>
    </w:pPr>
    <w:r>
      <w:rPr>
        <w:color w:val="555566"/>
        <w:sz w:val="15"/>
        <w:szCs w:val="15"/>
      </w:rPr>
      <w:t xml:space="preserve">Page </w:t>
    </w:r>
    <w:r>
      <w:rPr>
        <w:color w:val="555566"/>
        <w:sz w:val="15"/>
        <w:szCs w:val="15"/>
      </w:rPr>
      <w:fldChar w:fldCharType="begin"/>
    </w:r>
    <w:r>
      <w:rPr>
        <w:color w:val="555566"/>
        <w:sz w:val="15"/>
        <w:szCs w:val="15"/>
      </w:rPr>
      <w:instrText>PAGE</w:instrText>
    </w:r>
    <w:r>
      <w:rPr>
        <w:color w:val="555566"/>
        <w:sz w:val="15"/>
        <w:szCs w:val="15"/>
      </w:rPr>
      <w:fldChar w:fldCharType="separate"/>
    </w:r>
    <w:r w:rsidR="007A7E15">
      <w:rPr>
        <w:noProof/>
        <w:color w:val="555566"/>
        <w:sz w:val="15"/>
        <w:szCs w:val="15"/>
      </w:rPr>
      <w:t>1</w:t>
    </w:r>
    <w:r>
      <w:rPr>
        <w:color w:val="5555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4B8334" w14:textId="77777777" w:rsidR="002D0620" w:rsidRDefault="002D0620">
      <w:r>
        <w:separator/>
      </w:r>
    </w:p>
  </w:footnote>
  <w:footnote w:type="continuationSeparator" w:id="0">
    <w:p w14:paraId="414CDCCB" w14:textId="77777777" w:rsidR="002D0620" w:rsidRDefault="002D0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386D1" w14:textId="77777777" w:rsidR="00366FEC" w:rsidRDefault="00000000">
    <w:pPr>
      <w:jc w:val="right"/>
    </w:pPr>
    <w:r>
      <w:rPr>
        <w:color w:val="555566"/>
        <w:sz w:val="15"/>
        <w:szCs w:val="15"/>
      </w:rPr>
      <w:t>MENAMark Website — Developer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F6815"/>
    <w:multiLevelType w:val="hybridMultilevel"/>
    <w:tmpl w:val="652A65AE"/>
    <w:lvl w:ilvl="0" w:tplc="607611D0">
      <w:start w:val="1"/>
      <w:numFmt w:val="bullet"/>
      <w:lvlText w:val="•"/>
      <w:lvlJc w:val="left"/>
      <w:pPr>
        <w:ind w:left="560" w:hanging="260"/>
      </w:pPr>
    </w:lvl>
    <w:lvl w:ilvl="1" w:tplc="D16E2316">
      <w:numFmt w:val="decimal"/>
      <w:lvlText w:val=""/>
      <w:lvlJc w:val="left"/>
    </w:lvl>
    <w:lvl w:ilvl="2" w:tplc="58B20580">
      <w:numFmt w:val="decimal"/>
      <w:lvlText w:val=""/>
      <w:lvlJc w:val="left"/>
    </w:lvl>
    <w:lvl w:ilvl="3" w:tplc="78C22636">
      <w:numFmt w:val="decimal"/>
      <w:lvlText w:val=""/>
      <w:lvlJc w:val="left"/>
    </w:lvl>
    <w:lvl w:ilvl="4" w:tplc="69A2E746">
      <w:numFmt w:val="decimal"/>
      <w:lvlText w:val=""/>
      <w:lvlJc w:val="left"/>
    </w:lvl>
    <w:lvl w:ilvl="5" w:tplc="211C8F00">
      <w:numFmt w:val="decimal"/>
      <w:lvlText w:val=""/>
      <w:lvlJc w:val="left"/>
    </w:lvl>
    <w:lvl w:ilvl="6" w:tplc="80748054">
      <w:numFmt w:val="decimal"/>
      <w:lvlText w:val=""/>
      <w:lvlJc w:val="left"/>
    </w:lvl>
    <w:lvl w:ilvl="7" w:tplc="896EB522">
      <w:numFmt w:val="decimal"/>
      <w:lvlText w:val=""/>
      <w:lvlJc w:val="left"/>
    </w:lvl>
    <w:lvl w:ilvl="8" w:tplc="91669814">
      <w:numFmt w:val="decimal"/>
      <w:lvlText w:val=""/>
      <w:lvlJc w:val="left"/>
    </w:lvl>
  </w:abstractNum>
  <w:abstractNum w:abstractNumId="1" w15:restartNumberingAfterBreak="0">
    <w:nsid w:val="4A6D0687"/>
    <w:multiLevelType w:val="hybridMultilevel"/>
    <w:tmpl w:val="4C9EC2FA"/>
    <w:lvl w:ilvl="0" w:tplc="98382A1A">
      <w:start w:val="1"/>
      <w:numFmt w:val="bullet"/>
      <w:lvlText w:val="●"/>
      <w:lvlJc w:val="left"/>
      <w:pPr>
        <w:ind w:left="720" w:hanging="360"/>
      </w:pPr>
    </w:lvl>
    <w:lvl w:ilvl="1" w:tplc="7AD80FB8">
      <w:start w:val="1"/>
      <w:numFmt w:val="bullet"/>
      <w:lvlText w:val="○"/>
      <w:lvlJc w:val="left"/>
      <w:pPr>
        <w:ind w:left="1440" w:hanging="360"/>
      </w:pPr>
    </w:lvl>
    <w:lvl w:ilvl="2" w:tplc="4210C860">
      <w:start w:val="1"/>
      <w:numFmt w:val="bullet"/>
      <w:lvlText w:val="■"/>
      <w:lvlJc w:val="left"/>
      <w:pPr>
        <w:ind w:left="2160" w:hanging="360"/>
      </w:pPr>
    </w:lvl>
    <w:lvl w:ilvl="3" w:tplc="BF6C2D30">
      <w:start w:val="1"/>
      <w:numFmt w:val="bullet"/>
      <w:lvlText w:val="●"/>
      <w:lvlJc w:val="left"/>
      <w:pPr>
        <w:ind w:left="2880" w:hanging="360"/>
      </w:pPr>
    </w:lvl>
    <w:lvl w:ilvl="4" w:tplc="E5BCFEFC">
      <w:start w:val="1"/>
      <w:numFmt w:val="bullet"/>
      <w:lvlText w:val="○"/>
      <w:lvlJc w:val="left"/>
      <w:pPr>
        <w:ind w:left="3600" w:hanging="360"/>
      </w:pPr>
    </w:lvl>
    <w:lvl w:ilvl="5" w:tplc="CDDE3F1C">
      <w:start w:val="1"/>
      <w:numFmt w:val="bullet"/>
      <w:lvlText w:val="■"/>
      <w:lvlJc w:val="left"/>
      <w:pPr>
        <w:ind w:left="4320" w:hanging="360"/>
      </w:pPr>
    </w:lvl>
    <w:lvl w:ilvl="6" w:tplc="7D128E62">
      <w:start w:val="1"/>
      <w:numFmt w:val="bullet"/>
      <w:lvlText w:val="●"/>
      <w:lvlJc w:val="left"/>
      <w:pPr>
        <w:ind w:left="5040" w:hanging="360"/>
      </w:pPr>
    </w:lvl>
    <w:lvl w:ilvl="7" w:tplc="ABD213BA">
      <w:start w:val="1"/>
      <w:numFmt w:val="bullet"/>
      <w:lvlText w:val="●"/>
      <w:lvlJc w:val="left"/>
      <w:pPr>
        <w:ind w:left="5760" w:hanging="360"/>
      </w:pPr>
    </w:lvl>
    <w:lvl w:ilvl="8" w:tplc="0FE2C42C">
      <w:start w:val="1"/>
      <w:numFmt w:val="bullet"/>
      <w:lvlText w:val="●"/>
      <w:lvlJc w:val="left"/>
      <w:pPr>
        <w:ind w:left="6480" w:hanging="360"/>
      </w:pPr>
    </w:lvl>
  </w:abstractNum>
  <w:num w:numId="1" w16cid:durableId="1054547627">
    <w:abstractNumId w:val="1"/>
    <w:lvlOverride w:ilvl="0">
      <w:startOverride w:val="1"/>
    </w:lvlOverride>
  </w:num>
  <w:num w:numId="2" w16cid:durableId="3256683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FEC"/>
    <w:rsid w:val="002D0620"/>
    <w:rsid w:val="00366FEC"/>
    <w:rsid w:val="007A7E15"/>
    <w:rsid w:val="00E04A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B669102"/>
  <w15:docId w15:val="{9BE5CA15-B005-C440-8FC9-68893647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1"/>
        <w:szCs w:val="21"/>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A6D3F"/>
      </w:pBdr>
      <w:spacing w:before="300" w:after="200"/>
      <w:outlineLvl w:val="0"/>
    </w:pPr>
    <w:rPr>
      <w:b/>
      <w:bCs/>
      <w:sz w:val="32"/>
      <w:szCs w:val="32"/>
    </w:rPr>
  </w:style>
  <w:style w:type="paragraph" w:styleId="Heading2">
    <w:name w:val="heading 2"/>
    <w:uiPriority w:val="9"/>
    <w:unhideWhenUsed/>
    <w:qFormat/>
    <w:pPr>
      <w:spacing w:before="160" w:after="120"/>
      <w:outlineLvl w:val="1"/>
    </w:pPr>
    <w:rPr>
      <w:b/>
      <w:bCs/>
      <w:sz w:val="25"/>
      <w:szCs w:val="25"/>
    </w:rPr>
  </w:style>
  <w:style w:type="paragraph" w:styleId="Heading3">
    <w:name w:val="heading 3"/>
    <w:uiPriority w:val="9"/>
    <w:unhideWhenUsed/>
    <w:qFormat/>
    <w:pPr>
      <w:spacing w:before="240" w:after="100"/>
      <w:outlineLvl w:val="2"/>
    </w:pPr>
    <w:rPr>
      <w:b/>
      <w:bCs/>
      <w:color w:val="8A6D3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2806</Words>
  <Characters>15999</Characters>
  <Application>Microsoft Office Word</Application>
  <DocSecurity>0</DocSecurity>
  <Lines>133</Lines>
  <Paragraphs>37</Paragraphs>
  <ScaleCrop>false</ScaleCrop>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office1947</cp:lastModifiedBy>
  <cp:revision>2</cp:revision>
  <dcterms:created xsi:type="dcterms:W3CDTF">2026-07-06T08:25:00Z</dcterms:created>
  <dcterms:modified xsi:type="dcterms:W3CDTF">2026-07-06T08:25:00Z</dcterms:modified>
</cp:coreProperties>
</file>