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olor w:val="529286"/>
                <w:spacing w:val="40"/>
                <w:sz w:val="18"/>
                <w:szCs w:val="18"/>
              </w:rPr>
              <w:t xml:space="preserve">A R M   E R P   ·   T E C H N I C A L   R E P O R T</w:t>
            </w:r>
          </w:p>
          <w:p>
            <w:pPr>
              <w:bidi/>
              <w:spacing w:after="100" w:line="506" w:lineRule="atLeast"/>
              <w:ind w:left="1200"/>
            </w:pPr>
            <w:r>
              <w:rPr>
                <w:rFonts w:ascii="Arial" w:eastAsia="Arial"/>
                <w:b/>
                <w:bCs/>
                <w:color w:val="FFFFFF"/>
                <w:sz w:val="44"/>
                <w:szCs w:val="44"/>
              </w:rPr>
              <w:t xml:space="preserve">تقرير البنية التقنية</w:t>
            </w:r>
          </w:p>
          <w:p>
            <w:pPr>
              <w:bidi/>
              <w:spacing w:after="100" w:line="506" w:lineRule="atLeast"/>
              <w:ind w:left="1200"/>
            </w:pPr>
            <w:r>
              <w:rPr>
                <w:rFonts w:ascii="Arial" w:eastAsia="Arial"/>
                <w:b/>
                <w:bCs/>
                <w:color w:val="FFFFFF"/>
                <w:sz w:val="44"/>
                <w:szCs w:val="44"/>
              </w:rPr>
              <w:t xml:space="preserve">— الطبقة الذكية</w:t>
            </w:r>
          </w:p>
          <w:p>
            <w:pPr>
              <w:bidi/>
              <w:spacing w:after="300" w:line="506" w:lineRule="atLeast"/>
              <w:ind w:left="1200"/>
            </w:pPr>
            <w:r>
              <w:rPr>
                <w:rFonts w:ascii="Arial" w:eastAsia="Arial"/>
                <w:b/>
                <w:bCs/>
                <w:color w:val="FFFFFF"/>
                <w:sz w:val="44"/>
                <w:szCs w:val="44"/>
              </w:rPr>
              <w:t xml:space="preserve">لمركز عمليات ARM</w:t>
            </w:r>
          </w:p>
          <w:p>
            <w:pPr>
              <w:bidi/>
              <w:spacing w:after="800"/>
              <w:ind w:left="1200"/>
            </w:pPr>
            <w:r>
              <w:rPr>
                <w:rFonts w:ascii="Arial"/>
                <w:color w:val="B0B8C0"/>
                <w:sz w:val="24"/>
                <w:szCs w:val="24"/>
              </w:rPr>
              <w:t xml:space="preserve">وثيقة معمارية تنفيذية — طبقة الذكاء التشغيلي (AOCC)</w:t>
            </w:r>
          </w:p>
          <w:p>
            <w:pPr>
              <w:pBdr>
                <w:left w:val="single" w:color="529286" w:sz="8" w:space="12"/>
              </w:pBdr>
              <w:bidi/>
              <w:spacing w:after="80"/>
              <w:ind w:left="1400"/>
            </w:pPr>
            <w:r>
              <w:rPr>
                <w:rFonts w:ascii="Arial"/>
                <w:color w:val="90989F"/>
                <w:sz w:val="24"/>
                <w:szCs w:val="24"/>
              </w:rPr>
              <w:t xml:space="preserve">الإصدار: 1.0</w:t>
            </w:r>
          </w:p>
          <w:p>
            <w:pPr>
              <w:pBdr>
                <w:left w:val="single" w:color="529286" w:sz="8" w:space="12"/>
              </w:pBdr>
              <w:bidi/>
              <w:spacing w:after="80"/>
              <w:ind w:left="1400"/>
            </w:pPr>
            <w:r>
              <w:rPr>
                <w:rFonts w:ascii="Arial"/>
                <w:color w:val="90989F"/>
                <w:sz w:val="24"/>
                <w:szCs w:val="24"/>
              </w:rPr>
              <w:t xml:space="preserve">التاريخ: يوليو 2026</w:t>
            </w:r>
          </w:p>
          <w:p>
            <w:pPr>
              <w:pBdr>
                <w:left w:val="single" w:color="529286" w:sz="8" w:space="12"/>
              </w:pBdr>
              <w:bidi/>
              <w:spacing w:after="80"/>
              <w:ind w:left="1400"/>
            </w:pPr>
            <w:r>
              <w:rPr>
                <w:rFonts w:ascii="Arial"/>
                <w:color w:val="90989F"/>
                <w:sz w:val="24"/>
                <w:szCs w:val="24"/>
              </w:rPr>
              <w:t xml:space="preserve">التصنيف: معمارية الواجهة الأمامية للذكاء التشغيلي</w:t>
            </w:r>
          </w:p>
          <w:p>
            <w:pPr>
              <w:pBdr>
                <w:left w:val="single" w:color="529286" w:sz="8" w:space="12"/>
              </w:pBdr>
              <w:bidi/>
              <w:spacing w:after="80"/>
              <w:ind w:left="1400"/>
            </w:pPr>
            <w:r>
              <w:rPr>
                <w:rFonts w:ascii="Arial"/>
                <w:color w:val="90989F"/>
                <w:sz w:val="24"/>
                <w:szCs w:val="24"/>
              </w:rPr>
              <w:t xml:space="preserve">النطاق: Frontend Intelligence Layer فقط — بدون تعديلات خلفية</w:t>
            </w:r>
          </w:p>
          <w:p>
            <w:pPr>
              <w:spacing w:before="3800"/>
            </w:pPr>
          </w:p>
          <w:p>
            <w:pPr>
              <w:pBdr>
                <w:top w:val="single" w:color="529286" w:sz="2" w:space="8"/>
              </w:pBdr>
              <w:spacing w:before="200"/>
              <w:ind w:left="1200" w:right="800"/>
            </w:pPr>
            <w:r>
              <w:rPr>
                <w:rFonts w:ascii="Arial"/>
                <w:color w:val="687078"/>
                <w:sz w:val="16"/>
                <w:szCs w:val="16"/>
              </w:rPr>
              <w:t xml:space="preserve">ARM ERP  |  Operations Command Center</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pStyle w:val="Heading1"/>
        <w:bidi/>
        <w:spacing w:after="160" w:before="400" w:line="312"/>
        <w:jc w:val="right"/>
      </w:pPr>
      <w:r>
        <w:rPr>
          <w:rFonts w:ascii="Arial" w:eastAsia="Arial"/>
          <w:b/>
          <w:bCs/>
          <w:color w:val="0A1628"/>
          <w:sz w:val="32"/>
          <w:szCs w:val="32"/>
        </w:rPr>
        <w:t xml:space="preserve">الملخص التنفيذي</w:t>
      </w:r>
    </w:p>
    <w:p>
      <w:pPr>
        <w:bidi/>
        <w:spacing w:after="80" w:line="312"/>
        <w:ind w:firstLine="360"/>
        <w:jc w:val="both"/>
      </w:pPr>
      <w:r>
        <w:rPr>
          <w:rFonts w:ascii="Arial" w:eastAsia="Arial"/>
          <w:color w:val="1A2B40"/>
          <w:sz w:val="24"/>
          <w:szCs w:val="24"/>
        </w:rPr>
        <w:t xml:space="preserve">يوثّق هذا التقرير بناء الطبقة الذكية لمركز عمليات ARM (ARM Operations Command Center — AOCC)، وهي طبقة ذكاء تشغيلي على مستوى الواجهة الأمامية تحوّل نظام المراقبة السلبي إلى مركز قيادة تشغيلي فعّال. تعمل هذه الطبقة كمخ تشغيلي يُجمع، يُقيّم، ويُربط الأحداث من جميع الوحدات، ويُجيب عن سؤال واحد: ما الذي يتطلب إجراءً الآن؟</w:t>
      </w:r>
    </w:p>
    <w:p>
      <w:pPr>
        <w:bidi/>
        <w:spacing w:after="80" w:line="312"/>
        <w:ind w:firstLine="360"/>
        <w:jc w:val="both"/>
      </w:pPr>
      <w:r>
        <w:rPr>
          <w:rFonts w:ascii="Arial" w:eastAsia="Arial"/>
          <w:color w:val="1A2B40"/>
          <w:sz w:val="24"/>
          <w:szCs w:val="24"/>
        </w:rPr>
        <w:t xml:space="preserve">تم بناء النظام بالكامل على مستوى الواجهة الأمامية (Frontend Intelligence Layer)، دون أي تعديل على قاعدة بيانات Firebase Realtime Database، أو مسارات الـ API، أو منطق الأعمال، أو المصادقة، أو الصلاحيات، أو محرك القواعد، أو التقارير. النظام يعيد استخدام جميع مصادر البيانات والخطّافات (hooks) والمنطق القائم، ويبني فوقها طبقة تجميع وتقييم وربط وتوصية.</w:t>
      </w:r>
    </w:p>
    <w:p>
      <w:pPr>
        <w:bidi/>
        <w:spacing w:after="80" w:line="312"/>
        <w:ind w:firstLine="360"/>
        <w:jc w:val="both"/>
      </w:pPr>
      <w:r>
        <w:rPr>
          <w:rFonts w:ascii="Arial" w:eastAsia="Arial"/>
          <w:color w:val="1A2B40"/>
          <w:sz w:val="24"/>
          <w:szCs w:val="24"/>
        </w:rPr>
        <w:t xml:space="preserve">تنقسم البنية إلى ثلاث طبقات نقيّة (Pure Layers): طبقة الأنواع (types)، طبقة المحرّك (engine — دوال نقيّة بلا آثار جانبية)، وطبقة العرض (widgets — مُحفّظة بـ memo وموجَّهة بالصلاحيات). يُغذّى كل ذلك عبر خطّاف مركزي واحد يملك جلب البيانات، ويمرّرها عبر خط أنابيب ذكاء (intelligence pipeline) ينتهي بعشر ويدجتات متخصصة، كل منها تُعرض كمعلومة قابلة للتنفيذ لا كإحصائية سلبية.</w:t>
      </w:r>
    </w:p>
    <w:p>
      <w:pPr>
        <w:pStyle w:val="Heading1"/>
        <w:bidi/>
        <w:spacing w:after="160" w:before="400" w:line="312"/>
        <w:jc w:val="right"/>
      </w:pPr>
      <w:r>
        <w:rPr>
          <w:rFonts w:ascii="Arial" w:eastAsia="Arial"/>
          <w:b/>
          <w:bCs/>
          <w:color w:val="0A1628"/>
          <w:sz w:val="32"/>
          <w:szCs w:val="32"/>
        </w:rPr>
        <w:t xml:space="preserve">1. البنية الجديدة</w:t>
      </w:r>
    </w:p>
    <w:p>
      <w:pPr>
        <w:bidi/>
        <w:spacing w:after="80" w:line="312"/>
        <w:ind w:firstLine="360"/>
        <w:jc w:val="both"/>
      </w:pPr>
      <w:r>
        <w:rPr>
          <w:rFonts w:ascii="Arial" w:eastAsia="Arial"/>
          <w:color w:val="1A2B40"/>
          <w:sz w:val="24"/>
          <w:szCs w:val="24"/>
        </w:rPr>
        <w:t xml:space="preserve">البنية الجديدة لـ AOCC تعتمد على فصل صارم بين البيانات الخام، ومعالجة الذكاء، والعرض. هذا الفصل يضمن قابلية الاختبار، الأداء، وإعادة الاستخدام، ويمنع أي اقتران (coupling) بين الواجهة وقاعدة البيانات.</w:t>
      </w:r>
    </w:p>
    <w:p>
      <w:pPr>
        <w:pStyle w:val="Heading2"/>
        <w:bidi/>
        <w:spacing w:after="120" w:before="280" w:line="312"/>
        <w:jc w:val="right"/>
      </w:pPr>
      <w:r>
        <w:rPr>
          <w:rFonts w:ascii="Arial" w:eastAsia="Arial"/>
          <w:b/>
          <w:bCs/>
          <w:color w:val="0A1628"/>
          <w:sz w:val="28"/>
          <w:szCs w:val="28"/>
        </w:rPr>
        <w:t xml:space="preserve">1.1 الطبقات الثلاث</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الطبقة</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الملف</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المسؤولية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الأنواع</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src/lib/aocc/types.ts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تعريفات TypeScript نقيّة لكل الأنواع — بلا React أو API</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المحرّك</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src/lib/aocc/priority-engine.ts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دوال نقية لتقييم الأولوية والترتيب والأنظمة البصرية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المحرّك</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src/lib/aocc/event-collector.ts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تجميع الأحداث وتوليد الإجراءات والارتباطات والتوصيات</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الخطّاف</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src/hooks/use-aocc.ts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جلب البيانات عبر React Query مع polling كل 30 ثانية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العرض</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src/components/aocc/AoccWidgets.tsx</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عشر ويدجتات مُحفّظة بـ memo وموجَّهة بالصلاحيات</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التنسيق</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src/components/aocc/AoccLayout.tsx</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يملك الذكاء ويُمرّر النتائج المشتقّة للويدجتات</w:t>
            </w:r>
          </w:p>
        </w:tc>
      </w:tr>
    </w:tbl>
    <w:p>
      <w:pPr>
        <w:pStyle w:val="Heading2"/>
        <w:bidi/>
        <w:spacing w:after="120" w:before="280" w:line="312"/>
        <w:jc w:val="right"/>
      </w:pPr>
      <w:r>
        <w:rPr>
          <w:rFonts w:ascii="Arial" w:eastAsia="Arial"/>
          <w:b/>
          <w:bCs/>
          <w:color w:val="0A1628"/>
          <w:sz w:val="28"/>
          <w:szCs w:val="28"/>
        </w:rPr>
        <w:t xml:space="preserve">1.2 مبدأ التصميم الأساسي</w:t>
      </w:r>
    </w:p>
    <w:p>
      <w:pPr>
        <w:bidi/>
        <w:spacing w:after="80" w:line="312"/>
        <w:ind w:firstLine="360"/>
        <w:jc w:val="both"/>
      </w:pPr>
      <w:r>
        <w:rPr>
          <w:rFonts w:ascii="Arial" w:eastAsia="Arial"/>
          <w:color w:val="1A2B40"/>
          <w:sz w:val="24"/>
          <w:szCs w:val="24"/>
        </w:rPr>
        <w:t xml:space="preserve">كل ما يُعرض في AOCC يجب أن يتطلّب اهتماماً أو تحقيقاً أو تعييناً أو اعتماداً أو تصعيداً أو قراراً. لا تُعرض معلومات سلبية مطلقاً، ولا تُكرَّر الوحدات القائمة، ولا تُعرَّض أرقام خام دون سياق تشغيلي. بدل عرض الأرقام نُظهر الأولويات، وبدل القوائم نُظهر الإجراءات، وبدل الإحصائيات نُظهر القرارات.</w:t>
      </w:r>
    </w:p>
    <w:p>
      <w:pPr>
        <w:pStyle w:val="Heading1"/>
        <w:bidi/>
        <w:spacing w:after="160" w:before="400" w:line="312"/>
        <w:jc w:val="right"/>
      </w:pPr>
      <w:r>
        <w:rPr>
          <w:rFonts w:ascii="Arial" w:eastAsia="Arial"/>
          <w:b/>
          <w:bCs/>
          <w:color w:val="0A1628"/>
          <w:sz w:val="32"/>
          <w:szCs w:val="32"/>
        </w:rPr>
        <w:t xml:space="preserve">2. المكوّنات المعدّلة والجديدة</w:t>
      </w:r>
    </w:p>
    <w:p>
      <w:pPr>
        <w:bidi/>
        <w:spacing w:after="80" w:line="312"/>
        <w:ind w:firstLine="360"/>
        <w:jc w:val="both"/>
      </w:pPr>
      <w:r>
        <w:rPr>
          <w:rFonts w:ascii="Arial" w:eastAsia="Arial"/>
          <w:color w:val="1A2B40"/>
          <w:sz w:val="24"/>
          <w:szCs w:val="24"/>
        </w:rPr>
        <w:t xml:space="preserve">لم تُحذف أي وحدة قائمة ولم تُعدّل واجهاتها. جميع التغييرات هي إضافات بنائية فوق البنية الحالية. الجدول التالي يلخّص حالة كل ملف.</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الملف</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النوع</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الحالة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src/lib/aocc/types.ts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جديد</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تعريفات أنواع كاملة (9 مجموعات أنواع)</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src/lib/aocc/priority-engine.ts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جديد</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محرّك تقييم + نظام بصري + دوال ترتيب</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src/lib/aocc/event-collector.ts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جديد</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جامع أحداث + مولّد إجراءات + مُرتبط + توصيات</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src/hooks/use-aocc.ts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جديد</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useRiskCenter, useNotificationStats, useOnlineUsers</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src/components/aocc/AoccWidgets.tsx</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تحسين</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عشر ويدجتات (تم استبدال القواميس السلبية)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src/components/aocc/AoccLayout.tsx</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تحسين</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تغليف خط أنابيب الذكاء</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src/components/pages/OperationsCenterPage.tsx</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محافظ</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re-export فقط — بلا تغيير منطق</w:t>
            </w:r>
          </w:p>
        </w:tc>
      </w:tr>
    </w:tbl>
    <w:p>
      <w:pPr>
        <w:bidi/>
        <w:spacing w:after="80" w:line="312"/>
        <w:ind w:firstLine="360"/>
        <w:jc w:val="both"/>
      </w:pPr>
      <w:r>
        <w:rPr>
          <w:rFonts w:ascii="Arial" w:eastAsia="Arial"/>
          <w:color w:val="1A2B40"/>
          <w:sz w:val="24"/>
          <w:szCs w:val="24"/>
        </w:rPr>
        <w:t xml:space="preserve">الويدجتات العشر المُحسَّنة هي: رأس المهمة، المؤشرات التشغيلية، طابور الإجراءات، صحة الأقسام، قائمة المتابعة الذكية، التغذية المباشرة، مركز الذكاء، الإجراءات السريعة، حالة النظام، والملخص التنفيذي.</w:t>
      </w:r>
    </w:p>
    <w:p>
      <w:pPr>
        <w:pStyle w:val="Heading1"/>
        <w:bidi/>
        <w:spacing w:after="160" w:before="400" w:line="312"/>
        <w:jc w:val="right"/>
      </w:pPr>
      <w:r>
        <w:rPr>
          <w:rFonts w:ascii="Arial" w:eastAsia="Arial"/>
          <w:b/>
          <w:bCs/>
          <w:color w:val="0A1628"/>
          <w:sz w:val="32"/>
          <w:szCs w:val="32"/>
        </w:rPr>
        <w:t xml:space="preserve">3. الخطّافات الجديدة القابلة لإعادة الاستخدام</w:t>
      </w:r>
    </w:p>
    <w:p>
      <w:pPr>
        <w:bidi/>
        <w:spacing w:after="80" w:line="312"/>
        <w:ind w:firstLine="360"/>
        <w:jc w:val="both"/>
      </w:pPr>
      <w:r>
        <w:rPr>
          <w:rFonts w:ascii="Arial" w:eastAsia="Arial"/>
          <w:color w:val="1A2B40"/>
          <w:sz w:val="24"/>
          <w:szCs w:val="24"/>
        </w:rPr>
        <w:t xml:space="preserve">أُضيفت ثلاث خطّافات في src/hooks/use-aocc.ts، جميعها تعتمد على React Query مع تحديث تلقائي كل 30 ثانية:</w:t>
      </w:r>
    </w:p>
    <w:p>
      <w:pPr>
        <w:bidi w:val="false"/>
        <w:spacing w:after="60" w:line="300"/>
        <w:ind w:left="400" w:hanging="200"/>
      </w:pPr>
      <w:r>
        <w:rPr>
          <w:color w:val="5B8DB8"/>
          <w:sz w:val="21"/>
          <w:szCs w:val="21"/>
        </w:rPr>
        <w:t xml:space="preserve">•  </w:t>
      </w:r>
      <w:r>
        <w:rPr>
          <w:rFonts w:ascii="Courier New" w:eastAsia="Arial"/>
          <w:color w:val="5B8DB8"/>
          <w:sz w:val="21"/>
          <w:szCs w:val="21"/>
          <w:shd w:fill="F4F8FC" w:val="clear"/>
        </w:rPr>
        <w:t xml:space="preserve">useRiskCenter(params?)</w:t>
      </w:r>
      <w:r>
        <w:rPr>
          <w:rFonts w:ascii="Arial"/>
          <w:color w:val="1A2B40"/>
          <w:sz w:val="24"/>
          <w:szCs w:val="24"/>
        </w:rPr>
        <w:t xml:space="preserve">  —  يجلب مركز المخاطر مع فلترة حسب القسم/المستوى؛ staleTime 15 ثانية</w:t>
      </w:r>
    </w:p>
    <w:p>
      <w:pPr>
        <w:bidi w:val="false"/>
        <w:spacing w:after="60" w:line="300"/>
        <w:ind w:left="400" w:hanging="200"/>
      </w:pPr>
      <w:r>
        <w:rPr>
          <w:color w:val="5B8DB8"/>
          <w:sz w:val="21"/>
          <w:szCs w:val="21"/>
        </w:rPr>
        <w:t xml:space="preserve">•  </w:t>
      </w:r>
      <w:r>
        <w:rPr>
          <w:rFonts w:ascii="Courier New" w:eastAsia="Arial"/>
          <w:color w:val="5B8DB8"/>
          <w:sz w:val="21"/>
          <w:szCs w:val="21"/>
          <w:shd w:fill="F4F8FC" w:val="clear"/>
        </w:rPr>
        <w:t xml:space="preserve">useNotificationStats()</w:t>
      </w:r>
      <w:r>
        <w:rPr>
          <w:rFonts w:ascii="Arial"/>
          <w:color w:val="1A2B40"/>
          <w:sz w:val="24"/>
          <w:szCs w:val="24"/>
        </w:rPr>
        <w:t xml:space="preserve">  —  إحصائيات الإشعارات الكلية (غير مقروءة، حرجة، اليوم، متأخرة)</w:t>
      </w:r>
    </w:p>
    <w:p>
      <w:pPr>
        <w:bidi w:val="false"/>
        <w:spacing w:after="60" w:line="300"/>
        <w:ind w:left="400" w:hanging="200"/>
      </w:pPr>
      <w:r>
        <w:rPr>
          <w:color w:val="5B8DB8"/>
          <w:sz w:val="21"/>
          <w:szCs w:val="21"/>
        </w:rPr>
        <w:t xml:space="preserve">•  </w:t>
      </w:r>
      <w:r>
        <w:rPr>
          <w:rFonts w:ascii="Courier New" w:eastAsia="Arial"/>
          <w:color w:val="5B8DB8"/>
          <w:sz w:val="21"/>
          <w:szCs w:val="21"/>
          <w:shd w:fill="F4F8FC" w:val="clear"/>
        </w:rPr>
        <w:t xml:space="preserve">useOnlineUsers(minutes=2)</w:t>
      </w:r>
      <w:r>
        <w:rPr>
          <w:rFonts w:ascii="Arial"/>
          <w:color w:val="1A2B40"/>
          <w:sz w:val="24"/>
          <w:szCs w:val="24"/>
        </w:rPr>
        <w:t xml:space="preserve">  —  المستخدمون النشطون — مُبوّب بصلاحية controlPanel فقط</w:t>
      </w:r>
    </w:p>
    <w:p>
      <w:pPr>
        <w:bidi/>
        <w:spacing w:after="80" w:line="312"/>
        <w:ind w:firstLine="360"/>
        <w:jc w:val="both"/>
      </w:pPr>
      <w:r>
        <w:rPr>
          <w:rFonts w:ascii="Arial" w:eastAsia="Arial"/>
          <w:color w:val="1A2B40"/>
          <w:sz w:val="24"/>
          <w:szCs w:val="24"/>
        </w:rPr>
        <w:t xml:space="preserve">بالإضافة إلى خطّاف داخلي useActivityLogs() في AoccLayout يجلب سجلات النشاط اليومية للمشرفين فقط، وينخفض تلقائياً (disabled) للمستخدمين بدون صلاحية controlPanel. كل خطّاف يحترم نظام الصلاحيات القائم عبر usePermissions، فلا يُجلب أي بيانات لا يملك المستخدم حق رؤيتها.</w:t>
      </w:r>
    </w:p>
    <w:p>
      <w:pPr>
        <w:pStyle w:val="Heading1"/>
        <w:bidi/>
        <w:spacing w:after="160" w:before="400" w:line="312"/>
        <w:jc w:val="right"/>
      </w:pPr>
      <w:r>
        <w:rPr>
          <w:rFonts w:ascii="Arial" w:eastAsia="Arial"/>
          <w:b/>
          <w:bCs/>
          <w:color w:val="0A1628"/>
          <w:sz w:val="32"/>
          <w:szCs w:val="32"/>
        </w:rPr>
        <w:t xml:space="preserve">4. الدوال المساعدة الجديدة</w:t>
      </w:r>
    </w:p>
    <w:p>
      <w:pPr>
        <w:pStyle w:val="Heading2"/>
        <w:bidi/>
        <w:spacing w:after="120" w:before="280" w:line="312"/>
        <w:jc w:val="right"/>
      </w:pPr>
      <w:r>
        <w:rPr>
          <w:rFonts w:ascii="Arial" w:eastAsia="Arial"/>
          <w:b/>
          <w:bCs/>
          <w:color w:val="0A1628"/>
          <w:sz w:val="28"/>
          <w:szCs w:val="28"/>
        </w:rPr>
        <w:t xml:space="preserve">4.1 محرّك الأولوية (priority-engine.ts)</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الدالة</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الوصف</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calculatePriorityScore(event)</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تقييم حدث على مقياس 0–100 واستخراج العوامل المؤثرة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getPriorityLevel(score)</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تحويل الدرجة الرقمية إلى مستوى (critical/high/medium/low)</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getPriorityVisual(level)</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إرجاع الإعداد البصري (حدود/توهج/شارة) لكل مستوى</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comparePriority(a, b)</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مقارنة ترتيبية: المستوى ثم الدرجة ثم تاريخ الاستحقاق</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sortByPriority(items)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ترتيب مصفوفة بالكامل حسب الأولوية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scoreAndSortEvents(events)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تقييم وترتيب دفعة أحداث دفعة واحدة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countByPriority(items)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عدّ العناصر حسب كل مستوى أولوية</w:t>
            </w:r>
          </w:p>
        </w:tc>
      </w:tr>
    </w:tbl>
    <w:p>
      <w:pPr>
        <w:pStyle w:val="Heading2"/>
        <w:bidi/>
        <w:spacing w:after="120" w:before="280" w:line="312"/>
        <w:jc w:val="right"/>
      </w:pPr>
      <w:r>
        <w:rPr>
          <w:rFonts w:ascii="Arial" w:eastAsia="Arial"/>
          <w:b/>
          <w:bCs/>
          <w:color w:val="0A1628"/>
          <w:sz w:val="28"/>
          <w:szCs w:val="28"/>
        </w:rPr>
        <w:t xml:space="preserve">4.2 جامع الأحداث (event-collector.ts)</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الدالة</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الوصف</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collectEvents(data)</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تطبيع كل البيانات إلى بنية OperationalEvent موحّدة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generateActions(events)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توليد طابور إجراءات موحّد مُرتّب بالإلحاح</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correlateEmployee(id, data)</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ربط كل بيانات موظف عبر الوحدات في بطاقة واحدة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correlAllEmployees(data)</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ربط كل الموظفين عالي/حرج المخاطر</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analyzeDepartmentHealth(name, data)</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تحليل صحة قسم متعدد العوامل</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analyzeAllDepartments(data)</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تحليل كل الأقسام وترتيبها من الأسوأ</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generateRecommendations(...)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توليد توصيات ذكية مبنية على الأنماط لا عشوائية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buildActivityFeed(notifs, logs)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بناء تغذية مباشرة مرتّبة بالأحدث أولاً (50 كحد أقصى)</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generateExecutiveIntelligence(...)</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ملخّص تنفيذي: ما حدث اليوم، التصعيد، الأقسام</w:t>
            </w:r>
          </w:p>
        </w:tc>
      </w:tr>
    </w:tbl>
    <w:p>
      <w:pPr>
        <w:pStyle w:val="Heading1"/>
        <w:bidi/>
        <w:spacing w:after="160" w:before="400" w:line="312"/>
        <w:jc w:val="right"/>
      </w:pPr>
      <w:r>
        <w:rPr>
          <w:rFonts w:ascii="Arial" w:eastAsia="Arial"/>
          <w:b/>
          <w:bCs/>
          <w:color w:val="0A1628"/>
          <w:sz w:val="32"/>
          <w:szCs w:val="32"/>
        </w:rPr>
        <w:t xml:space="preserve">5. مسار تجميع الأحداث</w:t>
      </w:r>
    </w:p>
    <w:p>
      <w:pPr>
        <w:bidi/>
        <w:spacing w:after="80" w:line="312"/>
        <w:ind w:firstLine="360"/>
        <w:jc w:val="both"/>
      </w:pPr>
      <w:r>
        <w:rPr>
          <w:rFonts w:ascii="Arial" w:eastAsia="Arial"/>
          <w:color w:val="1A2B40"/>
          <w:sz w:val="24"/>
          <w:szCs w:val="24"/>
        </w:rPr>
        <w:t xml:space="preserve">يتدفّق النظام في خط أنابيب أحادي الاتجاه (unidirectional pipeline). كل مرحلة دالة نقيّة تأخذ مدخلاً وتُنتج مُخرجاً قابلاً للتحسين التلقائي عبر useMemo، مما يضمن عدم إعادة الحساب إلا عند تغيّر البيانات الفعلية.</w:t>
      </w:r>
    </w:p>
    <w:p>
      <w:pPr>
        <w:pStyle w:val="Heading2"/>
        <w:bidi/>
        <w:spacing w:after="120" w:before="280" w:line="312"/>
        <w:jc w:val="right"/>
      </w:pPr>
      <w:r>
        <w:rPr>
          <w:rFonts w:ascii="Arial" w:eastAsia="Arial"/>
          <w:b/>
          <w:bCs/>
          <w:color w:val="0A1628"/>
          <w:sz w:val="28"/>
          <w:szCs w:val="28"/>
        </w:rPr>
        <w:t xml:space="preserve">5.1 مراحل خط الأنابيب</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1 — جلب البيانات الخام: عبر الخطّافات القائمة (useHomeStats, useCAPACases, useComplaints, useFollowUps) وخطّافات AOCC الجديدة.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2 — بناء الحزمة: تجميع كل البيانات في RawDataBundle واحد عبر useMemo.</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3 — التجميع والتطبيع: collectEvents() يحوّل كل سجل إلى OperationalEvent ببنية موحّدة.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4 — التقييم: scoreAndSortEvents() يمنح كل حدث درجة ومستوى وعوامل.</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5 — التوليد: generateActions() يحوّل الأحداث المُقيَّمة إلى عناصر طابور قابلة للتنفيذ.</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6 — الربط: correlateAllEmployees() و analyzeAllDepartments() ينتجان الصورة الشاملة.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7 — التوصيات: generateRecommendations() يكتشف الأنماط عبر الوحدات.</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المرحلة 8 — العرض: كل ويدجت تتلقّى نتائجها المُحضَّرة وتعرضها بصرياً.</w:t>
      </w:r>
    </w:p>
    <w:p>
      <w:pPr>
        <w:pStyle w:val="Heading2"/>
        <w:bidi/>
        <w:spacing w:after="120" w:before="280" w:line="312"/>
        <w:jc w:val="right"/>
      </w:pPr>
      <w:r>
        <w:rPr>
          <w:rFonts w:ascii="Arial" w:eastAsia="Arial"/>
          <w:b/>
          <w:bCs/>
          <w:color w:val="0A1628"/>
          <w:sz w:val="28"/>
          <w:szCs w:val="28"/>
        </w:rPr>
        <w:t xml:space="preserve">5.2 مصادر الأحداث المُجمَّعة</w:t>
      </w:r>
    </w:p>
    <w:p>
      <w:pPr>
        <w:bidi/>
        <w:spacing w:after="80" w:line="312"/>
        <w:ind w:firstLine="360"/>
        <w:jc w:val="both"/>
      </w:pPr>
      <w:r>
        <w:rPr>
          <w:rFonts w:ascii="Arial" w:eastAsia="Arial"/>
          <w:color w:val="1A2B40"/>
          <w:sz w:val="24"/>
          <w:szCs w:val="24"/>
        </w:rPr>
        <w:t xml:space="preserve">يجمع collectEvents() أحداثاً من المصادر التالية، ويُطبعها جميعاً إلى بنية OperationalEvent واحدة:</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المصدر</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نوع الحدث المُولَّد</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CAPA</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كابا متأخرة / حرجة / عالية / تحذير SLA</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Complaints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شكوى حرجة / عالية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Follow-Ups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متابعة مستحقة / مجدولة اليوم</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Risk Center</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مخاطر حرجة / عالية لكل موظف</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Travel</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سفر عاجل خلال يومين</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Requests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طلب معلّق أكثر من 12 ساعة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Notifications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إشعارات حرجة/عالية غير مقروءة</w:t>
            </w:r>
          </w:p>
        </w:tc>
      </w:tr>
    </w:tbl>
    <w:p>
      <w:pPr>
        <w:pStyle w:val="Heading1"/>
        <w:bidi/>
        <w:spacing w:after="160" w:before="400" w:line="312"/>
        <w:jc w:val="right"/>
      </w:pPr>
      <w:r>
        <w:rPr>
          <w:rFonts w:ascii="Arial" w:eastAsia="Arial"/>
          <w:b/>
          <w:bCs/>
          <w:color w:val="0A1628"/>
          <w:sz w:val="32"/>
          <w:szCs w:val="32"/>
        </w:rPr>
        <w:t xml:space="preserve">6. منطق حساب الأولوية</w:t>
      </w:r>
    </w:p>
    <w:p>
      <w:pPr>
        <w:bidi/>
        <w:spacing w:after="80" w:line="312"/>
        <w:ind w:firstLine="360"/>
        <w:jc w:val="both"/>
      </w:pPr>
      <w:r>
        <w:rPr>
          <w:rFonts w:ascii="Arial" w:eastAsia="Arial"/>
          <w:color w:val="1A2B40"/>
          <w:sz w:val="24"/>
          <w:szCs w:val="24"/>
        </w:rPr>
        <w:t xml:space="preserve">يستخدم النظام محرّك تقييم متعدد العوامل. كل حدث يُحلَّل لاستخراج العوامل المؤثرة، كل عامل يمنح نقاطاً محدودة السقف، ثم يُجمَع المجموع ويُقالَب على 100. هذا يضمن أن الحدث الواحد لا يهيمن بسبب عامل واحد فقط، بل يعكس خطورة شاملة.</w:t>
      </w:r>
    </w:p>
    <w:p>
      <w:pPr>
        <w:pStyle w:val="Heading2"/>
        <w:bidi/>
        <w:spacing w:after="120" w:before="280" w:line="312"/>
        <w:jc w:val="right"/>
      </w:pPr>
      <w:r>
        <w:rPr>
          <w:rFonts w:ascii="Arial" w:eastAsia="Arial"/>
          <w:b/>
          <w:bCs/>
          <w:color w:val="0A1628"/>
          <w:sz w:val="28"/>
          <w:szCs w:val="28"/>
        </w:rPr>
        <w:t xml:space="preserve">6.1 عوامل التقييم</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العامل</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المُضاعف</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أقصى نقاط</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المنطق</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مخاطر حرجة/عالية</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1.5</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15</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critical كاملة، high × 0.6</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كابا متأخرة</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1.4</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14</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حسب عدد أيام التأخير (حتى 10)</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كابا بأولوية حرجة</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1.3</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13</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نقاط كاملة ثابتة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شكوى حرجة</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1.3</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13</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نقاط كاملة ثابتة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تجاوز SLA</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1.2</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12</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حسب الأيام المتبقية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مشاكل متكررة (3+)</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1.2</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12</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حسب عدد المشاكل (حتى 6)</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متابعة مستحقة</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1.1</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11</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نقاط كاملة ثابتة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درجة مخاطر عالية (≥36)</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10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حسب الدرجة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موافقة معلّقة (&gt;24س)</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0.8</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8</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حسب ساعات الانتظار</w:t>
            </w:r>
          </w:p>
        </w:tc>
      </w:tr>
    </w:tbl>
    <w:p>
      <w:pPr>
        <w:pStyle w:val="Heading2"/>
        <w:bidi/>
        <w:spacing w:after="120" w:before="280" w:line="312"/>
        <w:jc w:val="right"/>
      </w:pPr>
      <w:r>
        <w:rPr>
          <w:rFonts w:ascii="Arial" w:eastAsia="Arial"/>
          <w:b/>
          <w:bCs/>
          <w:color w:val="0A1628"/>
          <w:sz w:val="28"/>
          <w:szCs w:val="28"/>
        </w:rPr>
        <w:t xml:space="preserve">6.2 عتبات المستويات</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المستوى</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الدرجة</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الدلالة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حرج (Critical)</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 70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يتطلب تدخلاً فورياً وتصعيداً</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عالي (High)</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 40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أولوية عالية، تعيين ومتابعة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متوسط (Medium)</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 20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متابعة ضمن الخطة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منخفض (Low)</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&lt; 20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سياق تشغيلي عام</w:t>
            </w:r>
          </w:p>
        </w:tc>
      </w:tr>
    </w:tbl>
    <w:p>
      <w:pPr>
        <w:bidi/>
        <w:spacing w:after="80" w:line="312"/>
        <w:ind w:firstLine="360"/>
        <w:jc w:val="both"/>
      </w:pPr>
      <w:r>
        <w:rPr>
          <w:rFonts w:ascii="Arial" w:eastAsia="Arial"/>
          <w:color w:val="1A2B40"/>
          <w:sz w:val="24"/>
          <w:szCs w:val="24"/>
        </w:rPr>
        <w:t xml:space="preserve">يوجد أيضاً سجل درجات أساسية (getBaseScoreForType) كاحتياطي عندما لا تُستخرج عوامل محددة، بقيم تتراوح بين 5 و 60 حسب نوع الحدث، مما يضمن أن كل حدث يحصل على درجة معقولة حتى بدون metadata غنية.</w:t>
      </w:r>
    </w:p>
    <w:p>
      <w:pPr>
        <w:pStyle w:val="Heading1"/>
        <w:bidi/>
        <w:spacing w:after="160" w:before="400" w:line="312"/>
        <w:jc w:val="right"/>
      </w:pPr>
      <w:r>
        <w:rPr>
          <w:rFonts w:ascii="Arial" w:eastAsia="Arial"/>
          <w:b/>
          <w:bCs/>
          <w:color w:val="0A1628"/>
          <w:sz w:val="32"/>
          <w:szCs w:val="32"/>
        </w:rPr>
        <w:t xml:space="preserve">7. منطق الربط بين الوحدات</w:t>
      </w:r>
    </w:p>
    <w:p>
      <w:pPr>
        <w:bidi/>
        <w:spacing w:after="80" w:line="312"/>
        <w:ind w:firstLine="360"/>
        <w:jc w:val="both"/>
      </w:pPr>
      <w:r>
        <w:rPr>
          <w:rFonts w:ascii="Arial" w:eastAsia="Arial"/>
          <w:color w:val="1A2B40"/>
          <w:sz w:val="24"/>
          <w:szCs w:val="24"/>
        </w:rPr>
        <w:t xml:space="preserve">الربط هو قلب الذكاء التشغيلي. بدل إظهار خمس بطاقات غير مرتبطة لنفس الموظف، يجمع correlateEmployee() كل البيانات في بطاقة تشغيلية واحدة متماسكة.</w:t>
      </w:r>
    </w:p>
    <w:p>
      <w:pPr>
        <w:pStyle w:val="Heading2"/>
        <w:bidi/>
        <w:spacing w:after="120" w:before="280" w:line="312"/>
        <w:jc w:val="right"/>
      </w:pPr>
      <w:r>
        <w:rPr>
          <w:rFonts w:ascii="Arial" w:eastAsia="Arial"/>
          <w:b/>
          <w:bCs/>
          <w:color w:val="0A1628"/>
          <w:sz w:val="28"/>
          <w:szCs w:val="28"/>
        </w:rPr>
        <w:t xml:space="preserve">7.1 مسار الربط لكل موظف</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البحث عن الموظف في بيانات مركز المخاطر (riskEmployees).</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تجميع كابا الخاص به: filter capaItems حسب employeeId.</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تجميع الشكاوى: filter complaintItems حسب employeeId.</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تجميع المتابعات: filter followUpItems حسب employeeId.</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حساب المتأخرة (overdue) والحرجة (critical) لكل وحدة عبر الدوال القائمة.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استخراج بيانات الحضور من إحصائيات home (lateEmployees, topOffenders).</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حساب الحالة التشغيلية (determineOperationalStatus) من مستوى المخاطر + الإجراءات المفتوحة + عدد الوحدات المتأثرة.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توليد توصيات مستهدفة حسب نمط الموظف (generateEmployeeRecommendations).</w:t>
      </w:r>
    </w:p>
    <w:p>
      <w:pPr>
        <w:pStyle w:val="Heading2"/>
        <w:bidi/>
        <w:spacing w:after="120" w:before="280" w:line="312"/>
        <w:jc w:val="right"/>
      </w:pPr>
      <w:r>
        <w:rPr>
          <w:rFonts w:ascii="Arial" w:eastAsia="Arial"/>
          <w:b/>
          <w:bCs/>
          <w:color w:val="0A1628"/>
          <w:sz w:val="28"/>
          <w:szCs w:val="28"/>
        </w:rPr>
        <w:t xml:space="preserve">7.2 أنماط التوصيات المكتشَفة</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النمط</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الفئة</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الشرط</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تحقيق شامل</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investigation</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موظف متأثر في 3+ وحدات</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سبب جذر مشترك</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correlation</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كابا متأخرة + شكاوى لنفس الموظف</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مراجعة قسم</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review</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صحة قسم &lt; 70% أو قضايا حرجة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توجيه/تدريب</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coaching</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3+ مشاكل حضور + اتجاه متدهور</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تعيين مسؤول</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assignment</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إجراءات حرجة غير معيَّنة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تصعيد SLA</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escalation</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3+ قضايا تتجاوز SLA</w:t>
            </w:r>
          </w:p>
        </w:tc>
      </w:tr>
    </w:tbl>
    <w:p>
      <w:pPr>
        <w:pStyle w:val="Heading1"/>
        <w:bidi/>
        <w:spacing w:after="160" w:before="400" w:line="312"/>
        <w:jc w:val="right"/>
      </w:pPr>
      <w:r>
        <w:rPr>
          <w:rFonts w:ascii="Arial" w:eastAsia="Arial"/>
          <w:b/>
          <w:bCs/>
          <w:color w:val="0A1628"/>
          <w:sz w:val="32"/>
          <w:szCs w:val="32"/>
        </w:rPr>
        <w:t xml:space="preserve">8. تحسينات الأداء</w:t>
      </w:r>
    </w:p>
    <w:p>
      <w:pPr>
        <w:bidi/>
        <w:spacing w:after="80" w:line="312"/>
        <w:ind w:firstLine="360"/>
        <w:jc w:val="both"/>
      </w:pPr>
      <w:r>
        <w:rPr>
          <w:rFonts w:ascii="Arial" w:eastAsia="Arial"/>
          <w:color w:val="1A2B40"/>
          <w:sz w:val="24"/>
          <w:szCs w:val="24"/>
        </w:rPr>
        <w:t xml:space="preserve">الأداء مُصمَّم في بنية النظام نفسها عبر عدة طبقات حماية:</w:t>
      </w:r>
    </w:p>
    <w:p>
      <w:pPr>
        <w:pStyle w:val="Heading2"/>
        <w:bidi/>
        <w:spacing w:after="120" w:before="280" w:line="312"/>
        <w:jc w:val="right"/>
      </w:pPr>
      <w:r>
        <w:rPr>
          <w:rFonts w:ascii="Arial" w:eastAsia="Arial"/>
          <w:b/>
          <w:bCs/>
          <w:color w:val="0A1628"/>
          <w:sz w:val="28"/>
          <w:szCs w:val="28"/>
        </w:rPr>
        <w:t xml:space="preserve">8.1 الحفظ التلقائي (Memoization)</w:t>
      </w:r>
    </w:p>
    <w:p>
      <w:pPr>
        <w:bidi/>
        <w:spacing w:after="80" w:line="312"/>
        <w:ind w:firstLine="360"/>
        <w:jc w:val="both"/>
      </w:pPr>
      <w:r>
        <w:rPr>
          <w:rFonts w:ascii="Arial" w:eastAsia="Arial"/>
          <w:color w:val="1A2B40"/>
          <w:sz w:val="24"/>
          <w:szCs w:val="24"/>
        </w:rPr>
        <w:t xml:space="preserve">كل مرحلة في خط الأنابيب ملفوفة بـ useMemo مع تبعيات دقيقة. لا تُعاد الحسابات إلا عند تغيّر البيانات الفعلية. الحزمة الخام (rawData) نفسها ملفوفة بـ useMemo، فيتدلّى الحفظ تلقائياً عبر كل المراحل التابعة لها.</w:t>
      </w:r>
    </w:p>
    <w:p>
      <w:pPr>
        <w:pStyle w:val="Heading2"/>
        <w:bidi/>
        <w:spacing w:after="120" w:before="280" w:line="312"/>
        <w:jc w:val="right"/>
      </w:pPr>
      <w:r>
        <w:rPr>
          <w:rFonts w:ascii="Arial" w:eastAsia="Arial"/>
          <w:b/>
          <w:bCs/>
          <w:color w:val="0A1628"/>
          <w:sz w:val="28"/>
          <w:szCs w:val="28"/>
        </w:rPr>
        <w:t xml:space="preserve">8.2 مُحفّظات الويدجت (Memoized Widgets)</w:t>
      </w:r>
    </w:p>
    <w:p>
      <w:pPr>
        <w:bidi/>
        <w:spacing w:after="80" w:line="312"/>
        <w:ind w:firstLine="360"/>
        <w:jc w:val="both"/>
      </w:pPr>
      <w:r>
        <w:rPr>
          <w:rFonts w:ascii="Arial" w:eastAsia="Arial"/>
          <w:color w:val="1A2B40"/>
          <w:sz w:val="24"/>
          <w:szCs w:val="24"/>
        </w:rPr>
        <w:t xml:space="preserve">جميع الويدجتات العشر مغلَّفة بـ React.memo (10 استخدامات memo موثّقة). هذا يمنع إعادة العرض (re-render) عندما تتغيّر خاصيّة لا تخصّ الويدجت. الويدجت لا يُعاد رسمها إلا عند تغيّر بياناتها المحدّدة.</w:t>
      </w:r>
    </w:p>
    <w:p>
      <w:pPr>
        <w:pStyle w:val="Heading2"/>
        <w:bidi/>
        <w:spacing w:after="120" w:before="280" w:line="312"/>
        <w:jc w:val="right"/>
      </w:pPr>
      <w:r>
        <w:rPr>
          <w:rFonts w:ascii="Arial" w:eastAsia="Arial"/>
          <w:b/>
          <w:bCs/>
          <w:color w:val="0A1628"/>
          <w:sz w:val="28"/>
          <w:szCs w:val="28"/>
        </w:rPr>
        <w:t xml:space="preserve">8.3 التحديث الزمني الانتقائي</w:t>
      </w:r>
    </w:p>
    <w:p>
      <w:pPr>
        <w:bidi/>
        <w:spacing w:after="80" w:line="312"/>
        <w:ind w:firstLine="360"/>
        <w:jc w:val="both"/>
      </w:pPr>
      <w:r>
        <w:rPr>
          <w:rFonts w:ascii="Arial" w:eastAsia="Arial"/>
          <w:color w:val="1A2B40"/>
          <w:sz w:val="24"/>
          <w:szCs w:val="24"/>
        </w:rPr>
        <w:t xml:space="preserve">التحديث التلقائي (polling) مضبوط على 30 ثانية لخطّافات AOCC، مع staleTime 15 ثانية، مما يمنع الطلبات المتكررة غير الضرورية. الخطّافات الإدارية (onlineUsers, activityLogs) مُبوّبة بصلاحية controlPanel فتنخفض تلقائياً للمستخدمين العاديين — لا تُجلب بيانات لا تُعرض.</w:t>
      </w:r>
    </w:p>
    <w:p>
      <w:pPr>
        <w:pStyle w:val="Heading2"/>
        <w:bidi/>
        <w:spacing w:after="120" w:before="280" w:line="312"/>
        <w:jc w:val="right"/>
      </w:pPr>
      <w:r>
        <w:rPr>
          <w:rFonts w:ascii="Arial" w:eastAsia="Arial"/>
          <w:b/>
          <w:bCs/>
          <w:color w:val="0A1628"/>
          <w:sz w:val="28"/>
          <w:szCs w:val="28"/>
        </w:rPr>
        <w:t xml:space="preserve">8.4 تحديد القوائم الطويلة</w:t>
      </w:r>
    </w:p>
    <w:p>
      <w:pPr>
        <w:bidi/>
        <w:spacing w:after="80" w:line="312"/>
        <w:ind w:firstLine="360"/>
        <w:jc w:val="both"/>
      </w:pPr>
      <w:r>
        <w:rPr>
          <w:rFonts w:ascii="Arial" w:eastAsia="Arial"/>
          <w:color w:val="1A2B40"/>
          <w:sz w:val="24"/>
          <w:szCs w:val="24"/>
        </w:rPr>
        <w:t xml:space="preserve">طابور الإجراءات يُعرِض أول 50 عنصراً مع زر 'عرض الكل' للباقي (displayItems = visibleItems.slice(0, 50)). التغذية المباشرة محدودة بـ 50 إدخالاً أحدث أولاً. قائمة المتابعة محدودة بـ 12 موظفاً، والتوصيات بـ 8. هذا يمنع تضخّم الـ DOM ويحافظ على استجابة الواجهة.</w:t>
      </w:r>
    </w:p>
    <w:p>
      <w:pPr>
        <w:pStyle w:val="Heading2"/>
        <w:bidi/>
        <w:spacing w:after="120" w:before="280" w:line="312"/>
        <w:jc w:val="right"/>
      </w:pPr>
      <w:r>
        <w:rPr>
          <w:rFonts w:ascii="Arial" w:eastAsia="Arial"/>
          <w:b/>
          <w:bCs/>
          <w:color w:val="0A1628"/>
          <w:sz w:val="28"/>
          <w:szCs w:val="28"/>
        </w:rPr>
        <w:t xml:space="preserve">8.5 التحميل الكسول للصفحات</w:t>
      </w:r>
    </w:p>
    <w:p>
      <w:pPr>
        <w:bidi/>
        <w:spacing w:after="80" w:line="312"/>
        <w:ind w:firstLine="360"/>
        <w:jc w:val="both"/>
      </w:pPr>
      <w:r>
        <w:rPr>
          <w:rFonts w:ascii="Arial" w:eastAsia="Arial"/>
          <w:color w:val="1A2B40"/>
          <w:sz w:val="24"/>
          <w:szCs w:val="24"/>
        </w:rPr>
        <w:t xml:space="preserve">صفحة AOCC مُحمَّلة كسولاً عبر dynamic(() =&gt; ..., { ssr: false }) في app/page.tsx، فيُنزَّل كودها فقط عند الحاجة، مما يسرّع التحميل الأولي للتطبيق.</w:t>
      </w:r>
    </w:p>
    <w:p>
      <w:pPr>
        <w:pStyle w:val="Heading1"/>
        <w:bidi/>
        <w:spacing w:after="160" w:before="400" w:line="312"/>
        <w:jc w:val="right"/>
      </w:pPr>
      <w:r>
        <w:rPr>
          <w:rFonts w:ascii="Arial" w:eastAsia="Arial"/>
          <w:b/>
          <w:bCs/>
          <w:color w:val="0A1628"/>
          <w:sz w:val="32"/>
          <w:szCs w:val="32"/>
        </w:rPr>
        <w:t xml:space="preserve">9. التحقق من الصلاحيات</w:t>
      </w:r>
    </w:p>
    <w:p>
      <w:pPr>
        <w:bidi/>
        <w:spacing w:after="80" w:line="312"/>
        <w:ind w:firstLine="360"/>
        <w:jc w:val="both"/>
      </w:pPr>
      <w:r>
        <w:rPr>
          <w:rFonts w:ascii="Arial" w:eastAsia="Arial"/>
          <w:color w:val="1A2B40"/>
          <w:sz w:val="24"/>
          <w:szCs w:val="24"/>
        </w:rPr>
        <w:t xml:space="preserve">يحترم النظام نظام الصلاحيات القائم بالكامل عبر usePermissions و canViewPage. إذا لم يملك المستخدم صلاحية وحدة ما، تُخفى ذكاء تلك الوحدة تلقائياً — لا تظهر أي بيانات لا يحق له رؤيتها.</w:t>
      </w:r>
    </w:p>
    <w:p>
      <w:pPr>
        <w:pStyle w:val="Heading2"/>
        <w:bidi/>
        <w:spacing w:after="120" w:before="280" w:line="312"/>
        <w:jc w:val="right"/>
      </w:pPr>
      <w:r>
        <w:rPr>
          <w:rFonts w:ascii="Arial" w:eastAsia="Arial"/>
          <w:b/>
          <w:bCs/>
          <w:color w:val="0A1628"/>
          <w:sz w:val="28"/>
          <w:szCs w:val="28"/>
        </w:rPr>
        <w:t xml:space="preserve">9.1 نقاط تطبيق الصلاحيات</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الموقع</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المنطق</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AoccLayout (الحارس الرئيسي)</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usePermissions('operationsCenter') — يمنع الدخول كلياً بدونها</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AoccOperationalOverview</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canViewPage(tile.permission) — يصفّي كل بلاطة KPI</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AoccActionQueue</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canViewPage(item.sourceModule) — يخفي الإجراءات المحظورة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AoccEmployeeWatchlist</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canViewPage('riskCenter') — يُخفي الويدجت كاملة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AoccQuickActions</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canViewPage(action.targetPage) — يصفّي الإجراءات السريعة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useOnlineUsers / useActivityLogs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canViewPage('controlPanel') — يجعل الطلب disabled</w:t>
            </w:r>
          </w:p>
        </w:tc>
      </w:tr>
    </w:tbl>
    <w:p>
      <w:pPr>
        <w:bidi/>
        <w:spacing w:after="80" w:line="312"/>
        <w:ind w:firstLine="360"/>
        <w:jc w:val="both"/>
      </w:pPr>
      <w:r>
        <w:rPr>
          <w:rFonts w:ascii="Arial" w:eastAsia="Arial"/>
          <w:color w:val="1A2B40"/>
          <w:sz w:val="24"/>
          <w:szCs w:val="24"/>
        </w:rPr>
        <w:t xml:space="preserve">مفاتيح الصلاحيات المستخدمة (operationsCenter, riskCenter, capa, complaints, followUps, quality, biometric, requests, notifications, travel, hrDeductions, controlPanel) جميعها مطابقة تماماً للتعريفات في src/config/permissions.ts — لم تُضَف أو تُعدَّل أي صلاحية جديدة.</w:t>
      </w:r>
    </w:p>
    <w:p>
      <w:pPr>
        <w:pStyle w:val="Heading1"/>
        <w:bidi/>
        <w:spacing w:after="160" w:before="400" w:line="312"/>
        <w:jc w:val="right"/>
      </w:pPr>
      <w:r>
        <w:rPr>
          <w:rFonts w:ascii="Arial" w:eastAsia="Arial"/>
          <w:b/>
          <w:bCs/>
          <w:color w:val="0A1628"/>
          <w:sz w:val="32"/>
          <w:szCs w:val="32"/>
        </w:rPr>
        <w:t xml:space="preserve">10. التحقق من التجاوب</w:t>
      </w:r>
    </w:p>
    <w:p>
      <w:pPr>
        <w:bidi/>
        <w:spacing w:after="80" w:line="312"/>
        <w:ind w:firstLine="360"/>
        <w:jc w:val="both"/>
      </w:pPr>
      <w:r>
        <w:rPr>
          <w:rFonts w:ascii="Arial" w:eastAsia="Arial"/>
          <w:color w:val="1A2B40"/>
          <w:sz w:val="24"/>
          <w:szCs w:val="24"/>
        </w:rPr>
        <w:t xml:space="preserve">صُمِّم النظام ليعمل بسلاسة على جميع الأحجام بدون تمرير أفقي أو كسر تخطيط:</w:t>
      </w:r>
    </w:p>
    <w:p>
      <w:pPr>
        <w:pStyle w:val="Heading2"/>
        <w:bidi/>
        <w:spacing w:after="120" w:before="280" w:line="312"/>
        <w:jc w:val="right"/>
      </w:pPr>
      <w:r>
        <w:rPr>
          <w:rFonts w:ascii="Arial" w:eastAsia="Arial"/>
          <w:b/>
          <w:bCs/>
          <w:color w:val="0A1628"/>
          <w:sz w:val="28"/>
          <w:szCs w:val="28"/>
        </w:rPr>
        <w:t xml:space="preserve">10.1 الشبكة الرئيسية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السطح المكتب/اللابتوب: شبكة عمودين (DashboardGrid columns={2}) للأقسام المتجاورة.</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الجوال/اللوحي: تنهار إلى عمود واحد تلقائياً عبر grid-cols-1 lg:grid-cols-2.</w:t>
      </w:r>
    </w:p>
    <w:p>
      <w:pPr>
        <w:bidi/>
        <w:spacing w:after="60" w:line="300"/>
        <w:ind w:right="400" w:hanging="200"/>
        <w:jc w:val="right"/>
      </w:pPr>
      <w:r>
        <w:rPr>
          <w:color w:val="5B8DB8"/>
          <w:sz w:val="24"/>
          <w:szCs w:val="24"/>
        </w:rPr>
        <w:t xml:space="preserve">•  </w:t>
      </w:r>
      <w:r>
        <w:rPr>
          <w:rFonts w:ascii="Arial" w:eastAsia="Arial"/>
          <w:color w:val="1A2B40"/>
          <w:sz w:val="24"/>
          <w:szCs w:val="24"/>
        </w:rPr>
        <w:t xml:space="preserve">الحشو (padding): p-4 على الجوال، p-4 md:p-6 على الأكبر — يضيف مساحة عند الحاجة.</w:t>
      </w:r>
    </w:p>
    <w:p>
      <w:pPr>
        <w:pStyle w:val="Heading2"/>
        <w:bidi/>
        <w:spacing w:after="120" w:before="280" w:line="312"/>
        <w:jc w:val="right"/>
      </w:pPr>
      <w:r>
        <w:rPr>
          <w:rFonts w:ascii="Arial" w:eastAsia="Arial"/>
          <w:b/>
          <w:bCs/>
          <w:color w:val="0A1628"/>
          <w:sz w:val="28"/>
          <w:szCs w:val="28"/>
        </w:rPr>
        <w:t xml:space="preserve">10.2 بلاطات KPI</w:t>
      </w:r>
    </w:p>
    <w:p>
      <w:pPr>
        <w:bidi/>
        <w:spacing w:after="80" w:line="312"/>
        <w:ind w:firstLine="360"/>
        <w:jc w:val="both"/>
      </w:pPr>
      <w:r>
        <w:rPr>
          <w:rFonts w:ascii="Arial" w:eastAsia="Arial"/>
          <w:color w:val="1A2B40"/>
          <w:sz w:val="24"/>
          <w:szCs w:val="24"/>
        </w:rPr>
        <w:t xml:space="preserve">grid-cols-2 sm:grid-cols-3 lg:grid-cols-5 — بلاطتان على الجوال، ثلاث على اللوحي، خمس على السطح المكتب. هذا يضمن ملاءمة الشاشات الصغيرة دون أشرطة تمرير.</w:t>
      </w:r>
    </w:p>
    <w:p>
      <w:pPr>
        <w:pStyle w:val="Heading2"/>
        <w:bidi/>
        <w:spacing w:after="120" w:before="280" w:line="312"/>
        <w:jc w:val="right"/>
      </w:pPr>
      <w:r>
        <w:rPr>
          <w:rFonts w:ascii="Arial" w:eastAsia="Arial"/>
          <w:b/>
          <w:bCs/>
          <w:color w:val="0A1628"/>
          <w:sz w:val="28"/>
          <w:szCs w:val="28"/>
        </w:rPr>
        <w:t xml:space="preserve">10.3 دعم RTL</w:t>
      </w:r>
    </w:p>
    <w:p>
      <w:pPr>
        <w:bidi/>
        <w:spacing w:after="80" w:line="312"/>
        <w:ind w:firstLine="360"/>
        <w:jc w:val="both"/>
      </w:pPr>
      <w:r>
        <w:rPr>
          <w:rFonts w:ascii="Arial" w:eastAsia="Arial"/>
          <w:color w:val="1A2B40"/>
          <w:sz w:val="24"/>
          <w:szCs w:val="24"/>
        </w:rPr>
        <w:t xml:space="preserve">المسار الرئيسي dir="rtl" على الحاوية. كل النصوص والتخطيطات محاذاة لليمين. العناصر الزمنية (الساعة، التواريخ) محمية بـ dir="ltr" لعرض صحيح. الأيقونات والأسهم معكوسة الاتجاه منطقياً (ChevronLeft للتنقّل في RTL).</w:t>
      </w:r>
    </w:p>
    <w:p>
      <w:pPr>
        <w:pStyle w:val="Heading2"/>
        <w:bidi/>
        <w:spacing w:after="120" w:before="280" w:line="312"/>
        <w:jc w:val="right"/>
      </w:pPr>
      <w:r>
        <w:rPr>
          <w:rFonts w:ascii="Arial" w:eastAsia="Arial"/>
          <w:b/>
          <w:bCs/>
          <w:color w:val="0A1628"/>
          <w:sz w:val="28"/>
          <w:szCs w:val="28"/>
        </w:rPr>
        <w:t xml:space="preserve">10.4 الالتفاف المرن</w:t>
      </w:r>
    </w:p>
    <w:p>
      <w:pPr>
        <w:bidi/>
        <w:spacing w:after="80" w:line="312"/>
        <w:ind w:firstLine="360"/>
        <w:jc w:val="both"/>
      </w:pPr>
      <w:r>
        <w:rPr>
          <w:rFonts w:ascii="Arial" w:eastAsia="Arial"/>
          <w:color w:val="1A2B40"/>
          <w:sz w:val="24"/>
          <w:szCs w:val="24"/>
        </w:rPr>
        <w:t xml:space="preserve">استخدام flex-wrap واسع في رأس المهمة والإجراءات السريعة وبطاقات الأقسام، فيتراجع المحتوى أنيقاً على الشاشات الضيقة بدل تجاوز حدود الحاوية. إخفاء عناصر ثانوية على الجوال عبر hidden sm:block (مثل نص 'آخر مزامنة').</w:t>
      </w:r>
    </w:p>
    <w:p>
      <w:pPr>
        <w:pStyle w:val="Heading1"/>
        <w:bidi/>
        <w:spacing w:after="160" w:before="400" w:line="312"/>
        <w:jc w:val="right"/>
      </w:pPr>
      <w:r>
        <w:rPr>
          <w:rFonts w:ascii="Arial" w:eastAsia="Arial"/>
          <w:b/>
          <w:bCs/>
          <w:color w:val="0A1628"/>
          <w:sz w:val="32"/>
          <w:szCs w:val="32"/>
        </w:rPr>
        <w:t xml:space="preserve">11. تأكيد عدم الانتكاسات</w:t>
      </w:r>
    </w:p>
    <w:p>
      <w:pPr>
        <w:bidi/>
        <w:spacing w:after="80" w:line="312"/>
        <w:ind w:firstLine="360"/>
        <w:jc w:val="both"/>
      </w:pPr>
      <w:r>
        <w:rPr>
          <w:rFonts w:ascii="Arial" w:eastAsia="Arial"/>
          <w:color w:val="1A2B40"/>
          <w:sz w:val="24"/>
          <w:szCs w:val="24"/>
        </w:rPr>
        <w:t xml:space="preserve">تم التحقق من أن البناء لا يكسر أي وظيفة قائمة. فحص TypeScript على ملفات AOCC نظيف تماماً (الخطأ الوحيد في المشروع هو وحدة input-otp غير المتعلقة بـ AOCC)، وفحص ESLint على src/lib/aocc/ و src/components/aocc/ و src/hooks/use-aocc.ts يعود برمز خروج 0 — بلا تحذيرات.</w:t>
      </w:r>
    </w:p>
    <w:p>
      <w:pPr>
        <w:pStyle w:val="Heading2"/>
        <w:bidi/>
        <w:spacing w:after="120" w:before="280" w:line="312"/>
        <w:jc w:val="right"/>
      </w:pPr>
      <w:r>
        <w:rPr>
          <w:rFonts w:ascii="Arial" w:eastAsia="Arial"/>
          <w:b/>
          <w:bCs/>
          <w:color w:val="0A1628"/>
          <w:sz w:val="28"/>
          <w:szCs w:val="28"/>
        </w:rPr>
        <w:t xml:space="preserve">11.1 بنود التأكيد</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البند</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الحالة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لم تُغيَّر بنية Firebase Realtime Database</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مُؤكَّد — لا توجد كتابة/مخطط جديد</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لم تُغيَّر أي مسار API</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مُؤكَّد — استهلاك للقائم فقط</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لم تُغيَّر نظام المصادقة</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مُؤكَّد — AuthContext كما هو</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لم تُغيَّر نظام الصلاحيات</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مُؤكَّد — استخدام usePermissions القائم</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لم يُغيَّر منطق الأعمال</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مُؤكَّد — طبقة عرض/ذكاء فقط</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لم تُكسَر أي وحدة قائمة</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مُؤكَّد — عمليات قراءة/إعادة استخدام فقط</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لم تُعدَّل الـ hooks القائمة</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مُؤكَّد — استخدام لا تعديل</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لم يُغيَّر محرك القواعد</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مُؤكَّد — استهلاك إشعاراته فقط</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لم تُغيَّر تكامل Employee360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مُؤكَّد — استدعاء openEmployee360 كما هو</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لم تُغيَّر Risk Center / CAPA / Complaints / Attendance / Follow-Ups</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مُؤكَّد — قراءة فقط</w:t>
            </w:r>
          </w:p>
        </w:tc>
      </w:tr>
    </w:tbl>
    <w:p>
      <w:pPr>
        <w:pStyle w:val="Heading2"/>
        <w:bidi/>
        <w:spacing w:after="120" w:before="280" w:line="312"/>
        <w:jc w:val="right"/>
      </w:pPr>
      <w:r>
        <w:rPr>
          <w:rFonts w:ascii="Arial" w:eastAsia="Arial"/>
          <w:b/>
          <w:bCs/>
          <w:color w:val="0A1628"/>
          <w:sz w:val="28"/>
          <w:szCs w:val="28"/>
        </w:rPr>
        <w:t xml:space="preserve">11.2 طريقة الإطلاق الآمن</w:t>
      </w:r>
    </w:p>
    <w:p>
      <w:pPr>
        <w:bidi/>
        <w:spacing w:after="80" w:line="312"/>
        <w:ind w:firstLine="360"/>
        <w:jc w:val="both"/>
      </w:pPr>
      <w:r>
        <w:rPr>
          <w:rFonts w:ascii="Arial" w:eastAsia="Arial"/>
          <w:color w:val="1A2B40"/>
          <w:sz w:val="24"/>
          <w:szCs w:val="24"/>
        </w:rPr>
        <w:t xml:space="preserve">نقطة الدخول الوحيدة (OperationsCenterPage.tsx) هي re-export بسيط بلا منطق، فتغيير AoccLayout إلى النسخة الذكية شفّاف تماماً للمسار القائم. إذا لزم التراجع، يكفي إعادة استيراد التصميم القديم من نقطة واحدة دون لمس أي ملف آخر.</w:t>
      </w:r>
    </w:p>
    <w:p>
      <w:pPr>
        <w:pStyle w:val="Heading1"/>
        <w:bidi/>
        <w:spacing w:after="160" w:before="400" w:line="312"/>
        <w:jc w:val="right"/>
      </w:pPr>
      <w:r>
        <w:rPr>
          <w:rFonts w:ascii="Arial" w:eastAsia="Arial"/>
          <w:b/>
          <w:bCs/>
          <w:color w:val="0A1628"/>
          <w:sz w:val="32"/>
          <w:szCs w:val="32"/>
        </w:rPr>
        <w:t xml:space="preserve">12. النظام البصري للأولوية</w:t>
      </w:r>
    </w:p>
    <w:p>
      <w:pPr>
        <w:bidi/>
        <w:spacing w:after="80" w:line="312"/>
        <w:ind w:firstLine="360"/>
        <w:jc w:val="both"/>
      </w:pPr>
      <w:r>
        <w:rPr>
          <w:rFonts w:ascii="Arial" w:eastAsia="Arial"/>
          <w:color w:val="1A2B40"/>
          <w:sz w:val="24"/>
          <w:szCs w:val="24"/>
        </w:rPr>
        <w:t xml:space="preserve">كل بطاقة تشغيلية تُوصل الإلحاح بصرياً قبل النص. النظام يعتمد أربع مستويات، لكل منها حدود، لون تمييز، توهج، وشارة مميّزة. لا يُترك التواصل للنص وحده.</w:t>
      </w:r>
    </w:p>
    <w:tbl>
      <w:tblPr>
        <w:tblW w:type="pct" w:w="100%"/>
        <w:tblBorders>
          <w:top w:val="single" w:color="5B8DB8" w:sz="4"/>
          <w:left w:val="none" w:color="FFFFFF" w:sz="0"/>
          <w:bottom w:val="single" w:color="5B8DB8" w:sz="4"/>
          <w:right w:val="none" w:color="FFFFFF" w:sz="0"/>
          <w:insideH w:val="single" w:color="D0D0D0" w:sz="1"/>
          <w:insideV w:val="none" w:color="FFFFFF" w:sz="0"/>
        </w:tblBorders>
        <w:tblLayout w:type="fixed"/>
      </w:tblPr>
      <w:tblGrid>
        <w:gridCol w:w="100"/>
        <w:gridCol w:w="100"/>
        <w:gridCol w:w="100"/>
        <w:gridCol w:w="100"/>
        <w:gridCol w:w="100"/>
      </w:tblGrid>
      <w:tr>
        <w:trPr>
          <w:cantSplit/>
          <w:tblHeader/>
        </w:trPr>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المستوى</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اللون</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الحدود</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التوهج</w:t>
            </w:r>
          </w:p>
        </w:tc>
        <w:tc>
          <w:tcPr>
            <w:shd w:fill="5B8DB8" w:val="clear"/>
            <w:tcMar>
              <w:top w:type="dxa" w:w="80"/>
              <w:left w:type="dxa" w:w="120"/>
              <w:bottom w:type="dxa" w:w="80"/>
              <w:right w:type="dxa" w:w="120"/>
            </w:tcMar>
          </w:tcPr>
          <w:p>
            <w:pPr>
              <w:bidi/>
              <w:jc w:val="center"/>
            </w:pPr>
            <w:r>
              <w:rPr>
                <w:rFonts w:ascii="Arial"/>
                <w:b/>
                <w:bCs/>
                <w:color w:val="FFFFFF"/>
                <w:sz w:val="21"/>
                <w:szCs w:val="21"/>
              </w:rPr>
              <w:t xml:space="preserve">الشارة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حرج</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أحمر (red-500)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border-red-500/50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shadow توهج أحمر</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خلفية حمراء شفافة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عالي</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كهرماني (amber-500)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border-amber-500/40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توهج خفيف كهرماني</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خلفية كهرمانية شفافة</w:t>
            </w:r>
          </w:p>
        </w:tc>
      </w:tr>
      <w:tr>
        <w:trPr>
          <w:cantSplit/>
        </w:trPr>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متوسط</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أزرق (blue-500)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border-blue-500/30</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بلا توهج</w:t>
            </w:r>
          </w:p>
        </w:tc>
        <w:tc>
          <w:tcPr>
            <w:shd w:fill="F4F8FC" w:val="clear"/>
            <w:tcMar>
              <w:top w:type="dxa" w:w="70"/>
              <w:left w:type="dxa" w:w="120"/>
              <w:bottom w:type="dxa" w:w="70"/>
              <w:right w:type="dxa" w:w="120"/>
            </w:tcMar>
          </w:tcPr>
          <w:p>
            <w:pPr>
              <w:bidi/>
              <w:jc w:val="right"/>
            </w:pPr>
            <w:r>
              <w:rPr>
                <w:rFonts w:ascii="Arial" w:eastAsia="Arial"/>
                <w:color w:val="1A2B40"/>
                <w:sz w:val="20"/>
                <w:szCs w:val="20"/>
              </w:rPr>
              <w:t xml:space="preserve">خلفية زرقاء شفافة</w:t>
            </w:r>
          </w:p>
        </w:tc>
      </w:tr>
      <w:tr>
        <w:trPr>
          <w:cantSplit/>
        </w:trPr>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منخفض</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رمادي (slate-600)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border-slate-600/30</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بلا توهج</w:t>
            </w:r>
          </w:p>
        </w:tc>
        <w:tc>
          <w:tcPr>
            <w:shd w:fill="FFFFFF" w:val="clear"/>
            <w:tcMar>
              <w:top w:type="dxa" w:w="70"/>
              <w:left w:type="dxa" w:w="120"/>
              <w:bottom w:type="dxa" w:w="70"/>
              <w:right w:type="dxa" w:w="120"/>
            </w:tcMar>
          </w:tcPr>
          <w:p>
            <w:pPr>
              <w:bidi/>
              <w:jc w:val="right"/>
            </w:pPr>
            <w:r>
              <w:rPr>
                <w:rFonts w:ascii="Arial" w:eastAsia="Arial"/>
                <w:color w:val="1A2B40"/>
                <w:sz w:val="20"/>
                <w:szCs w:val="20"/>
              </w:rPr>
              <w:t xml:space="preserve">خلفية رمادية شفافة</w:t>
            </w:r>
          </w:p>
        </w:tc>
      </w:tr>
    </w:tbl>
    <w:p>
      <w:pPr>
        <w:bidi/>
        <w:spacing w:after="80" w:line="312"/>
        <w:ind w:firstLine="360"/>
        <w:jc w:val="both"/>
      </w:pPr>
      <w:r>
        <w:rPr>
          <w:rFonts w:ascii="Arial" w:eastAsia="Arial"/>
          <w:color w:val="1A2B40"/>
          <w:sz w:val="24"/>
          <w:szCs w:val="24"/>
        </w:rPr>
        <w:t xml:space="preserve">تُستخدم البطاقات الحرجة مع class للتوهج و bgTint، بينما رأس المهمة نفسه يتغيّر لون إطاره وتوهجه عند وجود عناصر حرجة (hasCritical)، مما يُوصل حالة الطوارئ فور تحميل الصفحة.</w:t>
      </w:r>
    </w:p>
    <w:p>
      <w:pPr>
        <w:pStyle w:val="Heading1"/>
        <w:bidi/>
        <w:spacing w:after="160" w:before="400" w:line="312"/>
        <w:jc w:val="right"/>
      </w:pPr>
      <w:r>
        <w:rPr>
          <w:rFonts w:ascii="Arial" w:eastAsia="Arial"/>
          <w:b/>
          <w:bCs/>
          <w:color w:val="0A1628"/>
          <w:sz w:val="32"/>
          <w:szCs w:val="32"/>
        </w:rPr>
        <w:t xml:space="preserve">13. الحالات الفارغة</w:t>
      </w:r>
    </w:p>
    <w:p>
      <w:pPr>
        <w:bidi/>
        <w:spacing w:after="80" w:line="312"/>
        <w:ind w:firstLine="360"/>
        <w:jc w:val="both"/>
      </w:pPr>
      <w:r>
        <w:rPr>
          <w:rFonts w:ascii="Arial" w:eastAsia="Arial"/>
          <w:color w:val="1A2B40"/>
          <w:sz w:val="24"/>
          <w:szCs w:val="24"/>
        </w:rPr>
        <w:t xml:space="preserve">عند غياب الإجراءات، لا تُعرض بطاقات فارغة. بدل ذلك تُعرض رسالة واضحة: 'لا توجد إجراءات تشغيلية تتطلب اهتمامك حالياً — النظام تحت السيطرة' مع أيقونة تأكيد خضراء. هذا يحوّل غياب البيانات إلى طمأنة تشغيلية بدل الارتباك البصري. يوجد 10 نقاط empty state موثّقة عبر DashboardCard و NoActionsEmpty.</w:t>
      </w:r>
    </w:p>
    <w:p>
      <w:pPr>
        <w:pStyle w:val="Heading1"/>
        <w:bidi/>
        <w:spacing w:after="160" w:before="400" w:line="312"/>
        <w:jc w:val="right"/>
      </w:pPr>
      <w:r>
        <w:rPr>
          <w:rFonts w:ascii="Arial" w:eastAsia="Arial"/>
          <w:b/>
          <w:bCs/>
          <w:color w:val="0A1628"/>
          <w:sz w:val="32"/>
          <w:szCs w:val="32"/>
        </w:rPr>
        <w:t xml:space="preserve">14. الذكاء التنفيذي</w:t>
      </w:r>
    </w:p>
    <w:p>
      <w:pPr>
        <w:bidi/>
        <w:spacing w:after="80" w:line="312"/>
        <w:ind w:firstLine="360"/>
        <w:jc w:val="both"/>
      </w:pPr>
      <w:r>
        <w:rPr>
          <w:rFonts w:ascii="Arial" w:eastAsia="Arial"/>
          <w:color w:val="1A2B40"/>
          <w:sz w:val="24"/>
          <w:szCs w:val="24"/>
        </w:rPr>
        <w:t xml:space="preserve">الملخص التنفيذي يُجيب عن خمسة أسئلة محورية عبر generateExecutiveIntelligence: ماذا حدث اليوم؟ (عدّ أحداث اليوم/المحلولة/الحرجة)، ماذا يتطلب اهتماماً تنفيذياً؟ (أعلى 5 أولويات)، أي قسم تدهور؟ (القسم الأقل صحة)، مَن يحتاج تصعيداً؟ (أعلى 3 مرشّحين)، وأي مؤشر تحسّن؟ (تغيّرات الشهر).</w:t>
      </w:r>
    </w:p>
    <w:p>
      <w:pPr>
        <w:bidi/>
        <w:spacing w:after="80" w:line="312"/>
        <w:ind w:firstLine="360"/>
        <w:jc w:val="both"/>
      </w:pPr>
      <w:r>
        <w:rPr>
          <w:rFonts w:ascii="Arial" w:eastAsia="Arial"/>
          <w:color w:val="1A2B40"/>
          <w:sz w:val="24"/>
          <w:szCs w:val="24"/>
        </w:rPr>
        <w:t xml:space="preserve">كل عنصر قابل للنقر — يفتح الصفحة ذات الصلة أو ملف الموظف360. مؤشرات الاتجاه (TrendIndicator) تعكس بطريقة ذكية طبيعة المؤشر: زيادة التأخيرات تُعرض بالأحمر (سيئ)، بينما زيادة الحضور بالأخضر (جيد) عبر invertColor.</w:t>
      </w:r>
    </w:p>
    <w:p>
      <w:pPr>
        <w:pStyle w:val="Heading1"/>
        <w:bidi/>
        <w:spacing w:after="160" w:before="400" w:line="312"/>
        <w:jc w:val="right"/>
      </w:pPr>
      <w:r>
        <w:rPr>
          <w:rFonts w:ascii="Arial" w:eastAsia="Arial"/>
          <w:b/>
          <w:bCs/>
          <w:color w:val="0A1628"/>
          <w:sz w:val="32"/>
          <w:szCs w:val="32"/>
        </w:rPr>
        <w:t xml:space="preserve">15. محرّك صحة الأقسام</w:t>
      </w:r>
    </w:p>
    <w:p>
      <w:pPr>
        <w:bidi/>
        <w:spacing w:after="80" w:line="312"/>
        <w:ind w:firstLine="360"/>
        <w:jc w:val="both"/>
      </w:pPr>
      <w:r>
        <w:rPr>
          <w:rFonts w:ascii="Arial" w:eastAsia="Arial"/>
          <w:color w:val="1A2B40"/>
          <w:sz w:val="24"/>
          <w:szCs w:val="24"/>
        </w:rPr>
        <w:t xml:space="preserve">تحلّل analyzeDepartmentHealth صحة كل قسم عبر عوامل متعدّدة، تبدأ من 100 وتُخصم تدريجياً: الغياب حتى -40، عدد الكابا حتى -20، الكابا المتأخرة حتى -15، الشكاوى حتى -15، والموظفون عاليو المخاطر حتى -10. النتيجة نسبة مئوية مصاحبة لاتجاه، عدد حرج، تحذيرات، وإجراء موصى به. بطاقات الأقسام أصبحت قابلة للنقر — تنقل مباشرة إلى صفحة الحضور/القسم.</w:t>
      </w:r>
    </w:p>
    <w:p>
      <w:pPr>
        <w:pStyle w:val="Heading1"/>
        <w:bidi/>
        <w:spacing w:after="160" w:before="400" w:line="312"/>
        <w:jc w:val="right"/>
      </w:pPr>
      <w:r>
        <w:rPr>
          <w:rFonts w:ascii="Arial" w:eastAsia="Arial"/>
          <w:b/>
          <w:bCs/>
          <w:color w:val="0A1628"/>
          <w:sz w:val="32"/>
          <w:szCs w:val="32"/>
        </w:rPr>
        <w:t xml:space="preserve">الخلاصة</w:t>
      </w:r>
    </w:p>
    <w:p>
      <w:pPr>
        <w:bidi/>
        <w:spacing w:after="80" w:line="312"/>
        <w:ind w:firstLine="360"/>
        <w:jc w:val="both"/>
      </w:pPr>
      <w:r>
        <w:rPr>
          <w:rFonts w:ascii="Arial" w:eastAsia="Arial"/>
          <w:color w:val="1A2B40"/>
          <w:sz w:val="24"/>
          <w:szCs w:val="24"/>
        </w:rPr>
        <w:t xml:space="preserve">تحوّل AOCC من صفحة مراقبة سلبية إلى مركز قيادة تشغيلي حقيقي. النظام لا يعرض ما حدث فحسب، بل يُجيب عن ما يتطلّب إجراءً الآن، ويُرتّب الأولويات، ويربط بين الوحدات، ويُولّد توصيات مبنية على أنماط حقيقية لا عشوائية، ويُكيّف نفسه مع صلاحيات كل مستخدم.</w:t>
      </w:r>
    </w:p>
    <w:p>
      <w:pPr>
        <w:bidi/>
        <w:spacing w:after="80" w:line="312"/>
        <w:ind w:firstLine="360"/>
        <w:jc w:val="both"/>
      </w:pPr>
      <w:r>
        <w:rPr>
          <w:rFonts w:ascii="Arial" w:eastAsia="Arial"/>
          <w:color w:val="1A2B40"/>
          <w:sz w:val="24"/>
          <w:szCs w:val="24"/>
        </w:rPr>
        <w:t xml:space="preserve">كل ذلك أُنجِز بالكامل على مستوى الواجهة الأمامية، دون لمس العمود الفقري للنظام — قاعدة البيانات، الـ APIs، المصادقة، الصلاحيات، ومنطق الأعمال جميعها محفوظة كما هي، وقد تأكّد نظافة TypeScript و ESLint، وتم توثيق كل نقطة تطبيق للصلاحية والتجاوب.</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808080"/>
        <w:sz w:val="18"/>
        <w:szCs w:val="18"/>
      </w:rPr>
      <w:t xml:space="preserve">ARM ERP — AOCC Technical Report  ·  Page </w:t>
    </w:r>
    <w:r>
      <w:rPr>
        <w:rFonts w:asci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olor w:val="808080"/>
        <w:sz w:val="18"/>
        <w:szCs w:val="18"/>
      </w:rPr>
      <w:t xml:space="preserve">تقرير البنية التقنية — مركز عمليات ARM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Arial" w:eastAsia="Arial"/>
      <w:b/>
      <w:bCs/>
      <w:color w:val="0A1628"/>
      <w:sz w:val="32"/>
      <w:szCs w:val="32"/>
    </w:rPr>
  </w:style>
  <w:style w:type="paragraph" w:styleId="Heading2">
    <w:name w:val="Heading 2"/>
    <w:basedOn w:val="Normal"/>
    <w:next w:val="Normal"/>
    <w:qFormat/>
    <w:pPr>
      <w:spacing w:after="120" w:before="280" w:line="312"/>
      <w:outlineLvl w:val="1"/>
    </w:pPr>
    <w:rPr>
      <w:rFonts w:ascii="Arial" w:eastAsia="Arial"/>
      <w:b/>
      <w:bCs/>
      <w:color w:val="0A1628"/>
      <w:sz w:val="28"/>
      <w:szCs w:val="28"/>
    </w:rPr>
  </w:style>
  <w:style w:type="paragraph" w:styleId="Heading3">
    <w:name w:val="Heading 3"/>
    <w:basedOn w:val="Normal"/>
    <w:next w:val="Normal"/>
    <w:qFormat/>
    <w:pPr>
      <w:spacing w:after="100" w:before="220" w:line="312"/>
      <w:outlineLvl w:val="2"/>
    </w:pPr>
    <w:rPr>
      <w:rFonts w:ascii="Arial" w:eastAsia="Arial"/>
      <w:b/>
      <w:bCs/>
      <w:color w:val="5B8DB8"/>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AOCC Technical Architecture Report</dc:title>
  <dc:creator>ARM ERP</dc:creator>
  <dc:description>Technical report for the ARM Operations Command Center intelligence layer</dc:description>
  <cp:lastModifiedBy>Un-named</cp:lastModifiedBy>
  <cp:revision>1</cp:revision>
  <dcterms:created xsi:type="dcterms:W3CDTF">2026-07-09T16:27:35.200Z</dcterms:created>
  <dcterms:modified xsi:type="dcterms:W3CDTF">2026-07-09T16:27:35.201Z</dcterms:modified>
</cp:coreProperties>
</file>

<file path=docProps/custom.xml><?xml version="1.0" encoding="utf-8"?>
<Properties xmlns="http://schemas.openxmlformats.org/officeDocument/2006/custom-properties" xmlns:vt="http://schemas.openxmlformats.org/officeDocument/2006/docPropsVTypes"/>
</file>