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bidi/>
        <w:spacing w:before="60" w:after="30" w:line="360" w:lineRule="auto"/>
        <w:jc w:val="center"/>
      </w:pPr>
      <w:r>
        <w:rPr>
          <w:rFonts w:ascii="Cairo" w:hAnsi="Cairo" w:cs="Cairo"/>
          <w:b/>
          <w:bCs/>
          <w:color w:val="F4612C"/>
          <w:sz w:val="38"/>
          <w:szCs w:val="38"/>
          <w:rtl/>
        </w:rPr>
        <w:t xml:space="preserve">العرض الفني </w:t>
      </w:r>
      <w:r>
        <w:rPr>
          <w:rFonts w:ascii="Cairo" w:hAnsi="Cairo" w:cs="Cairo"/>
          <w:b/>
          <w:bCs/>
          <w:color w:val="4A1FA0"/>
          <w:sz w:val="38"/>
          <w:szCs w:val="38"/>
          <w:rtl/>
        </w:rPr>
        <w:t xml:space="preserve">والمالي</w:t>
      </w:r>
    </w:p>
    <w:p>
      <w:pPr>
        <w:bidi/>
        <w:spacing w:before="0" w:after="140" w:line="300" w:lineRule="auto"/>
        <w:jc w:val="center"/>
      </w:pPr>
      <w:r>
        <w:rPr>
          <w:rFonts w:ascii="Cairo" w:hAnsi="Cairo" w:cs="Cairo"/>
          <w:color w:val="3A3A4A"/>
          <w:sz w:val="24"/>
          <w:szCs w:val="24"/>
          <w:rtl/>
        </w:rPr>
        <w:t xml:space="preserve">حملة تسويقية عاجلة لاستقطاب الطلاب — موسم التسجيل 2026</w:t>
      </w:r>
    </w:p>
    <w:p>
      <w:pPr>
        <w:shd w:val="clear" w:color="auto" w:fill="F0EAFB"/>
        <w:bidi/>
        <w:spacing w:before="0" w:after="60" w:line="320" w:lineRule="auto"/>
        <w:ind w:start="120" w:end="120"/>
        <w:jc w:val="center"/>
      </w:pPr>
      <w:r>
        <w:rPr>
          <w:rFonts w:ascii="Cairo" w:hAnsi="Cairo" w:cs="Cairo"/>
          <w:b/>
          <w:bCs/>
          <w:color w:val="4A1FA0"/>
          <w:sz w:val="20"/>
          <w:szCs w:val="20"/>
          <w:rtl/>
        </w:rPr>
        <w:t xml:space="preserve">مُقدَّم إلى: إدارة مدارس الفلك المنير      •      التاريخ: يوليو 2026      •      صلاحية العرض: 7 أيام</w:t>
      </w:r>
    </w:p>
    <w:p>
      <w:pPr>
        <w:bidi/>
        <w:spacing w:before="0" w:after="0" w:line="80" w:lineRule="exact"/>
      </w:pPr>
    </w:p>
    <w:p>
      <w:pPr>
        <w:shd w:val="clear" w:color="auto" w:fill="4A1FA0"/>
        <w:bidi/>
        <w:spacing w:before="140" w:after="60" w:line="300" w:lineRule="auto"/>
        <w:ind w:start="200" w:end="200"/>
        <w:jc w:val="right"/>
      </w:pPr>
      <w:r>
        <w:rPr>
          <w:rFonts w:ascii="Cairo" w:hAnsi="Cairo" w:cs="Cairo"/>
          <w:b/>
          <w:bCs/>
          <w:color w:val="FFFFFF"/>
          <w:sz w:val="24"/>
          <w:szCs w:val="24"/>
          <w:rtl/>
        </w:rPr>
        <w:t xml:space="preserve">مقدمة</w:t>
      </w:r>
    </w:p>
    <w:p>
      <w:pPr>
        <w:bidi/>
        <w:spacing w:before="60" w:after="80" w:line="276" w:lineRule="auto"/>
        <w:jc w:val="right"/>
      </w:pPr>
      <w:r>
        <w:rPr>
          <w:rFonts w:ascii="Cairo" w:hAnsi="Cairo" w:cs="Cairo"/>
          <w:color w:val="3A3A4A"/>
          <w:sz w:val="22"/>
          <w:szCs w:val="22"/>
          <w:rtl/>
        </w:rPr>
        <w:t xml:space="preserve">يسرّنا تقديم هذا العرض لتنفيذ حملة تسويقية متكاملة لاستقطاب الطلاب في موسم التسجيل، منظَّمة على ثلاث مراحل عمل واضحة تشمل إنتاج محتوى إعلاني احترافي، وبناء موقع إلكتروني للمدرسة، وإطلاق حملات رقمية موجَّهة لأولياء الأمور في المنطقة.</w:t>
      </w:r>
    </w:p>
    <w:p>
      <w:pPr>
        <w:pBdr>
          <w:bottom w:val="single" w:sz="16" w:space="4" w:color="F4612C"/>
        </w:pBdr>
        <w:bidi/>
        <w:spacing w:before="200" w:after="90" w:line="300" w:lineRule="auto"/>
        <w:jc w:val="right"/>
      </w:pPr>
      <w:r>
        <w:rPr>
          <w:rFonts w:ascii="Cairo" w:hAnsi="Cairo" w:cs="Cairo"/>
          <w:b/>
          <w:bCs/>
          <w:color w:val="F4612C"/>
          <w:sz w:val="28"/>
          <w:szCs w:val="28"/>
          <w:rtl/>
        </w:rPr>
        <w:t xml:space="preserve">أولاً: خطة العمل على ثلاث مراحل</w:t>
      </w:r>
    </w:p>
    <w:p>
      <w:pPr>
        <w:shd w:val="clear" w:color="auto" w:fill="4A1FA0"/>
        <w:bidi/>
        <w:spacing w:before="140" w:after="60" w:line="300" w:lineRule="auto"/>
        <w:ind w:start="200" w:end="200"/>
        <w:jc w:val="right"/>
      </w:pPr>
      <w:r>
        <w:rPr>
          <w:rFonts w:ascii="Cairo" w:hAnsi="Cairo" w:cs="Cairo"/>
          <w:b/>
          <w:bCs/>
          <w:color w:val="FFFFFF"/>
          <w:sz w:val="24"/>
          <w:szCs w:val="24"/>
          <w:rtl/>
        </w:rPr>
        <w:t xml:space="preserve">المرحلة الأولى — التخطيط والإنتاج</w:t>
      </w:r>
    </w:p>
    <w:p>
      <w:pPr>
        <w:bidi/>
        <w:spacing w:before="18" w:after="18" w:line="252" w:lineRule="auto"/>
        <w:ind w:start="360" w:hanging="280"/>
        <w:contextualSpacing/>
        <w:jc w:val="right"/>
      </w:pPr>
      <w:r>
        <w:rPr>
          <w:rFonts w:ascii="Cairo" w:hAnsi="Cairo" w:cs="Cairo"/>
          <w:b/>
          <w:bCs/>
          <w:color w:val="F4612C"/>
          <w:sz w:val="22"/>
          <w:szCs w:val="22"/>
          <w:rtl/>
        </w:rPr>
        <w:t xml:space="preserve">•  </w:t>
      </w:r>
      <w:r>
        <w:rPr>
          <w:rFonts w:ascii="Cairo" w:hAnsi="Cairo" w:cs="Cairo"/>
          <w:color w:val="3A3A4A"/>
          <w:sz w:val="22"/>
          <w:szCs w:val="22"/>
          <w:rtl/>
        </w:rPr>
        <w:t xml:space="preserve">دراسة أهداف المدرسة والفئة المستهدفة، وإعداد الفكرة الإبداعية والرسالة التسويقية.</w:t>
      </w:r>
    </w:p>
    <w:p>
      <w:pPr>
        <w:bidi/>
        <w:spacing w:before="18" w:after="18" w:line="252" w:lineRule="auto"/>
        <w:ind w:start="360" w:hanging="280"/>
        <w:contextualSpacing/>
        <w:jc w:val="right"/>
      </w:pPr>
      <w:r>
        <w:rPr>
          <w:rFonts w:ascii="Cairo" w:hAnsi="Cairo" w:cs="Cairo"/>
          <w:b/>
          <w:bCs/>
          <w:color w:val="F4612C"/>
          <w:sz w:val="22"/>
          <w:szCs w:val="22"/>
          <w:rtl/>
        </w:rPr>
        <w:t xml:space="preserve">•  </w:t>
      </w:r>
      <w:r>
        <w:rPr>
          <w:rFonts w:ascii="Cairo" w:hAnsi="Cairo" w:cs="Cairo"/>
          <w:color w:val="3A3A4A"/>
          <w:sz w:val="22"/>
          <w:szCs w:val="22"/>
          <w:rtl/>
        </w:rPr>
        <w:t xml:space="preserve">كتابة سيناريو الفيديو، وتحديد أماكن وزوايا التصوير، وإعداد خطة التنفيذ.</w:t>
      </w:r>
    </w:p>
    <w:p>
      <w:pPr>
        <w:bidi/>
        <w:spacing w:before="18" w:after="18" w:line="252" w:lineRule="auto"/>
        <w:ind w:start="360" w:hanging="280"/>
        <w:contextualSpacing/>
        <w:jc w:val="right"/>
      </w:pPr>
      <w:r>
        <w:rPr>
          <w:rFonts w:ascii="Cairo" w:hAnsi="Cairo" w:cs="Cairo"/>
          <w:b/>
          <w:bCs/>
          <w:color w:val="F4612C"/>
          <w:sz w:val="22"/>
          <w:szCs w:val="22"/>
          <w:rtl/>
        </w:rPr>
        <w:t xml:space="preserve">•  </w:t>
      </w:r>
      <w:r>
        <w:rPr>
          <w:rFonts w:ascii="Cairo" w:hAnsi="Cairo" w:cs="Cairo"/>
          <w:color w:val="3A3A4A"/>
          <w:sz w:val="22"/>
          <w:szCs w:val="22"/>
          <w:rtl/>
        </w:rPr>
        <w:t xml:space="preserve">تصوير فيديو إعلاني احترافي (30 – 60 ثانية) يُبرز البيئة التعليمية والمرافق والأنشطة.</w:t>
      </w:r>
    </w:p>
    <w:p>
      <w:pPr>
        <w:bidi/>
        <w:spacing w:before="18" w:after="18" w:line="252" w:lineRule="auto"/>
        <w:ind w:start="360" w:hanging="280"/>
        <w:contextualSpacing/>
        <w:jc w:val="right"/>
      </w:pPr>
      <w:r>
        <w:rPr>
          <w:rFonts w:ascii="Cairo" w:hAnsi="Cairo" w:cs="Cairo"/>
          <w:b/>
          <w:bCs/>
          <w:color w:val="F4612C"/>
          <w:sz w:val="22"/>
          <w:szCs w:val="22"/>
          <w:rtl/>
        </w:rPr>
        <w:t xml:space="preserve">•  </w:t>
      </w:r>
      <w:r>
        <w:rPr>
          <w:rFonts w:ascii="Cairo" w:hAnsi="Cairo" w:cs="Cairo"/>
          <w:color w:val="3A3A4A"/>
          <w:sz w:val="22"/>
          <w:szCs w:val="22"/>
          <w:rtl/>
        </w:rPr>
        <w:t xml:space="preserve">مونتاج احترافي مع النصوص والمؤثرات، وإخراج نسخ مناسبة لسناب شات وإنستغرام وتيك توك.</w:t>
      </w:r>
    </w:p>
    <w:p>
      <w:pPr>
        <w:shd w:val="clear" w:color="auto" w:fill="FFF4E0"/>
        <w:bidi/>
        <w:spacing w:before="30" w:after="150" w:line="320" w:lineRule="auto"/>
        <w:ind w:start="170" w:end="170"/>
        <w:jc w:val="right"/>
      </w:pPr>
      <w:r>
        <w:rPr>
          <w:rFonts w:ascii="Cairo" w:hAnsi="Cairo" w:cs="Cairo"/>
          <w:b/>
          <w:bCs/>
          <w:color w:val="4A1FA0"/>
          <w:sz w:val="20"/>
          <w:szCs w:val="20"/>
          <w:rtl/>
        </w:rPr>
        <w:t xml:space="preserve">الدفعة قبل بدء المرحلة:  </w:t>
      </w:r>
      <w:r>
        <w:rPr>
          <w:rFonts w:ascii="Cairo" w:hAnsi="Cairo" w:cs="Cairo"/>
          <w:b/>
          <w:bCs/>
          <w:color w:val="F4612C"/>
          <w:sz w:val="22"/>
          <w:szCs w:val="22"/>
          <w:rtl/>
        </w:rPr>
        <w:t xml:space="preserve">2,300 ريال (شاملة الضريبة)</w:t>
      </w:r>
    </w:p>
    <w:p>
      <w:pPr>
        <w:shd w:val="clear" w:color="auto" w:fill="4A1FA0"/>
        <w:bidi/>
        <w:spacing w:before="140" w:after="60" w:line="300" w:lineRule="auto"/>
        <w:ind w:start="200" w:end="200"/>
        <w:jc w:val="right"/>
      </w:pPr>
      <w:r>
        <w:rPr>
          <w:rFonts w:ascii="Cairo" w:hAnsi="Cairo" w:cs="Cairo"/>
          <w:b/>
          <w:bCs/>
          <w:color w:val="FFFFFF"/>
          <w:sz w:val="24"/>
          <w:szCs w:val="24"/>
          <w:rtl/>
        </w:rPr>
        <w:t xml:space="preserve">المرحلة الثانية — البناء الرقمي</w:t>
      </w:r>
    </w:p>
    <w:p>
      <w:pPr>
        <w:bidi/>
        <w:spacing w:before="18" w:after="18" w:line="252" w:lineRule="auto"/>
        <w:ind w:start="360" w:hanging="280"/>
        <w:contextualSpacing/>
        <w:jc w:val="right"/>
      </w:pPr>
      <w:r>
        <w:rPr>
          <w:rFonts w:ascii="Cairo" w:hAnsi="Cairo" w:cs="Cairo"/>
          <w:b/>
          <w:bCs/>
          <w:color w:val="F4612C"/>
          <w:sz w:val="22"/>
          <w:szCs w:val="22"/>
          <w:rtl/>
        </w:rPr>
        <w:t xml:space="preserve">•  </w:t>
      </w:r>
      <w:r>
        <w:rPr>
          <w:rFonts w:ascii="Cairo" w:hAnsi="Cairo" w:cs="Cairo"/>
          <w:color w:val="3A3A4A"/>
          <w:sz w:val="22"/>
          <w:szCs w:val="22"/>
          <w:rtl/>
        </w:rPr>
        <w:t xml:space="preserve">تصميم موقع إلكتروني للمدرسة يظهر في بحث Google، متوافق مع الجوال، مع المحتوى التسويقي وعرض المميزات وزر «سجّل الآن».</w:t>
      </w:r>
    </w:p>
    <w:p>
      <w:pPr>
        <w:bidi/>
        <w:spacing w:before="18" w:after="18" w:line="252" w:lineRule="auto"/>
        <w:ind w:start="360" w:hanging="280"/>
        <w:contextualSpacing/>
        <w:jc w:val="right"/>
      </w:pPr>
      <w:r>
        <w:rPr>
          <w:rFonts w:ascii="Cairo" w:hAnsi="Cairo" w:cs="Cairo"/>
          <w:b/>
          <w:bCs/>
          <w:color w:val="F4612C"/>
          <w:sz w:val="22"/>
          <w:szCs w:val="22"/>
          <w:rtl/>
        </w:rPr>
        <w:t xml:space="preserve">•  </w:t>
      </w:r>
      <w:r>
        <w:rPr>
          <w:rFonts w:ascii="Cairo" w:hAnsi="Cairo" w:cs="Cairo"/>
          <w:color w:val="3A3A4A"/>
          <w:sz w:val="22"/>
          <w:szCs w:val="22"/>
          <w:rtl/>
        </w:rPr>
        <w:t xml:space="preserve">إنشاء نموذج التسجيل (اسم ولي الأمر، الأب/الأم، رقم الجوال، المرحلة والصف) وإرسال البيانات مباشرةً للإدارة.</w:t>
      </w:r>
    </w:p>
    <w:p>
      <w:pPr>
        <w:bidi/>
        <w:spacing w:before="18" w:after="18" w:line="252" w:lineRule="auto"/>
        <w:ind w:start="360" w:hanging="280"/>
        <w:contextualSpacing/>
        <w:jc w:val="right"/>
      </w:pPr>
      <w:r>
        <w:rPr>
          <w:rFonts w:ascii="Cairo" w:hAnsi="Cairo" w:cs="Cairo"/>
          <w:b/>
          <w:bCs/>
          <w:color w:val="F4612C"/>
          <w:sz w:val="22"/>
          <w:szCs w:val="22"/>
          <w:rtl/>
        </w:rPr>
        <w:t xml:space="preserve">•  </w:t>
      </w:r>
      <w:r>
        <w:rPr>
          <w:rFonts w:ascii="Cairo" w:hAnsi="Cairo" w:cs="Cairo"/>
          <w:color w:val="3A3A4A"/>
          <w:sz w:val="22"/>
          <w:szCs w:val="22"/>
          <w:rtl/>
        </w:rPr>
        <w:t xml:space="preserve">إعداد الحملات الإعلانية: الجمهور المستهدف، والمناطق الجغرافية، وأهداف الحملة، وتركيب Pixel وأدوات التتبّع، وربط الموقع بالحملات.</w:t>
      </w:r>
    </w:p>
    <w:p>
      <w:pPr>
        <w:shd w:val="clear" w:color="auto" w:fill="FFF4E0"/>
        <w:bidi/>
        <w:spacing w:before="30" w:after="150" w:line="320" w:lineRule="auto"/>
        <w:ind w:start="170" w:end="170"/>
        <w:jc w:val="right"/>
      </w:pPr>
      <w:r>
        <w:rPr>
          <w:rFonts w:ascii="Cairo" w:hAnsi="Cairo" w:cs="Cairo"/>
          <w:b/>
          <w:bCs/>
          <w:color w:val="4A1FA0"/>
          <w:sz w:val="20"/>
          <w:szCs w:val="20"/>
          <w:rtl/>
        </w:rPr>
        <w:t xml:space="preserve">الدفعة قبل بدء المرحلة:  </w:t>
      </w:r>
      <w:r>
        <w:rPr>
          <w:rFonts w:ascii="Cairo" w:hAnsi="Cairo" w:cs="Cairo"/>
          <w:b/>
          <w:bCs/>
          <w:color w:val="F4612C"/>
          <w:sz w:val="22"/>
          <w:szCs w:val="22"/>
          <w:rtl/>
        </w:rPr>
        <w:t xml:space="preserve">2,300 ريال (شاملة الضريبة)</w:t>
      </w:r>
    </w:p>
    <w:p>
      <w:pPr>
        <w:shd w:val="clear" w:color="auto" w:fill="4A1FA0"/>
        <w:bidi/>
        <w:spacing w:before="140" w:after="60" w:line="300" w:lineRule="auto"/>
        <w:ind w:start="200" w:end="200"/>
        <w:jc w:val="right"/>
      </w:pPr>
      <w:r>
        <w:rPr>
          <w:rFonts w:ascii="Cairo" w:hAnsi="Cairo" w:cs="Cairo"/>
          <w:b/>
          <w:bCs/>
          <w:color w:val="FFFFFF"/>
          <w:sz w:val="24"/>
          <w:szCs w:val="24"/>
          <w:rtl/>
        </w:rPr>
        <w:t xml:space="preserve">المرحلة الثالثة — الإطلاق والإدارة</w:t>
      </w:r>
    </w:p>
    <w:p>
      <w:pPr>
        <w:bidi/>
        <w:spacing w:before="18" w:after="18" w:line="252" w:lineRule="auto"/>
        <w:ind w:start="360" w:hanging="280"/>
        <w:contextualSpacing/>
        <w:jc w:val="right"/>
      </w:pPr>
      <w:r>
        <w:rPr>
          <w:rFonts w:ascii="Cairo" w:hAnsi="Cairo" w:cs="Cairo"/>
          <w:b/>
          <w:bCs/>
          <w:color w:val="F4612C"/>
          <w:sz w:val="22"/>
          <w:szCs w:val="22"/>
          <w:rtl/>
        </w:rPr>
        <w:t xml:space="preserve">•  </w:t>
      </w:r>
      <w:r>
        <w:rPr>
          <w:rFonts w:ascii="Cairo" w:hAnsi="Cairo" w:cs="Cairo"/>
          <w:color w:val="3A3A4A"/>
          <w:sz w:val="22"/>
          <w:szCs w:val="22"/>
          <w:rtl/>
        </w:rPr>
        <w:t xml:space="preserve">إطلاق الحملات الإعلانية على سناب شات وإنستغرام وتيك توك، وعلى Google عبر الموقع.</w:t>
      </w:r>
    </w:p>
    <w:p>
      <w:pPr>
        <w:bidi/>
        <w:spacing w:before="18" w:after="18" w:line="252" w:lineRule="auto"/>
        <w:ind w:start="360" w:hanging="280"/>
        <w:contextualSpacing/>
        <w:jc w:val="right"/>
      </w:pPr>
      <w:r>
        <w:rPr>
          <w:rFonts w:ascii="Cairo" w:hAnsi="Cairo" w:cs="Cairo"/>
          <w:b/>
          <w:bCs/>
          <w:color w:val="F4612C"/>
          <w:sz w:val="22"/>
          <w:szCs w:val="22"/>
          <w:rtl/>
        </w:rPr>
        <w:t xml:space="preserve">•  </w:t>
      </w:r>
      <w:r>
        <w:rPr>
          <w:rFonts w:ascii="Cairo" w:hAnsi="Cairo" w:cs="Cairo"/>
          <w:color w:val="3A3A4A"/>
          <w:sz w:val="22"/>
          <w:szCs w:val="22"/>
          <w:rtl/>
        </w:rPr>
        <w:t xml:space="preserve">إدارة الحملة لمدة 30 يوماً: متابعة الأداء، وتحسين الإعلانات، واختبار أكثر من إعلان لخفض تكلفة الطالب.</w:t>
      </w:r>
    </w:p>
    <w:p>
      <w:pPr>
        <w:bidi/>
        <w:spacing w:before="18" w:after="18" w:line="252" w:lineRule="auto"/>
        <w:ind w:start="360" w:hanging="280"/>
        <w:contextualSpacing/>
        <w:jc w:val="right"/>
      </w:pPr>
      <w:r>
        <w:rPr>
          <w:rFonts w:ascii="Cairo" w:hAnsi="Cairo" w:cs="Cairo"/>
          <w:b/>
          <w:bCs/>
          <w:color w:val="F4612C"/>
          <w:sz w:val="22"/>
          <w:szCs w:val="22"/>
          <w:rtl/>
        </w:rPr>
        <w:t xml:space="preserve">•  </w:t>
      </w:r>
      <w:r>
        <w:rPr>
          <w:rFonts w:ascii="Cairo" w:hAnsi="Cairo" w:cs="Cairo"/>
          <w:color w:val="3A3A4A"/>
          <w:sz w:val="22"/>
          <w:szCs w:val="22"/>
          <w:rtl/>
        </w:rPr>
        <w:t xml:space="preserve">التقرير النهائي: عدد الطلبات، ونتائج الحملة، وأداء الإعلانات، والتوصيات المستقبلية.</w:t>
      </w:r>
    </w:p>
    <w:p>
      <w:pPr>
        <w:shd w:val="clear" w:color="auto" w:fill="FFF4E0"/>
        <w:bidi/>
        <w:spacing w:before="30" w:after="150" w:line="320" w:lineRule="auto"/>
        <w:ind w:start="170" w:end="170"/>
        <w:jc w:val="right"/>
      </w:pPr>
      <w:r>
        <w:rPr>
          <w:rFonts w:ascii="Cairo" w:hAnsi="Cairo" w:cs="Cairo"/>
          <w:b/>
          <w:bCs/>
          <w:color w:val="4A1FA0"/>
          <w:sz w:val="20"/>
          <w:szCs w:val="20"/>
          <w:rtl/>
        </w:rPr>
        <w:t xml:space="preserve">الدفعة قبل بدء المرحلة:  </w:t>
      </w:r>
      <w:r>
        <w:rPr>
          <w:rFonts w:ascii="Cairo" w:hAnsi="Cairo" w:cs="Cairo"/>
          <w:b/>
          <w:bCs/>
          <w:color w:val="F4612C"/>
          <w:sz w:val="22"/>
          <w:szCs w:val="22"/>
          <w:rtl/>
        </w:rPr>
        <w:t xml:space="preserve">2,300 ريال (شاملة الضريبة)</w:t>
      </w:r>
    </w:p>
    <w:p>
      <w:pPr>
        <w:pBdr>
          <w:bottom w:val="single" w:sz="16" w:space="4" w:color="F4612C"/>
        </w:pBdr>
        <w:bidi/>
        <w:spacing w:before="200" w:after="90" w:line="300" w:lineRule="auto"/>
        <w:jc w:val="right"/>
      </w:pPr>
      <w:r>
        <w:rPr>
          <w:rFonts w:ascii="Cairo" w:hAnsi="Cairo" w:cs="Cairo"/>
          <w:b/>
          <w:bCs/>
          <w:color w:val="F4612C"/>
          <w:sz w:val="28"/>
          <w:szCs w:val="28"/>
          <w:rtl/>
        </w:rPr>
        <w:t xml:space="preserve">ثانياً: العرض المالي</w:t>
      </w:r>
    </w:p>
    <w:tbl>
      <w:tblPr>
        <w:bidiVisual/>
        <w:tblW w:w="9746" w:type="dxa"/>
        <w:jc w:val="center"/>
        <w:tblBorders>
          <w:top w:val="single" w:sz="4" w:space="0" w:color="D8D0EC"/>
          <w:left w:val="single" w:sz="4" w:space="0" w:color="D8D0EC"/>
          <w:bottom w:val="single" w:sz="4" w:space="0" w:color="D8D0EC"/>
          <w:right w:val="single" w:sz="4" w:space="0" w:color="D8D0EC"/>
          <w:insideH w:val="single" w:sz="4" w:space="0" w:color="D8D0EC"/>
          <w:insideV w:val="single" w:sz="4" w:space="0" w:color="D8D0EC"/>
        </w:tblBorders>
        <w:tblLook w:val="0000" w:firstRow="0" w:lastRow="0" w:firstColumn="0" w:lastColumn="0" w:noHBand="1" w:noVBand="1"/>
      </w:tblPr>
      <w:tblGrid>
        <w:gridCol w:w="2746"/>
        <w:gridCol w:w="2200"/>
        <w:gridCol w:w="2400"/>
        <w:gridCol w:w="2400"/>
      </w:tblGrid>
      <w:tr>
        <w:tc>
          <w:tcPr>
            <w:tcW w:w="2746" w:type="dxa"/>
            <w:tcBorders>
              <w:top w:val="single" w:sz="4" w:space="0" w:color="D8D0EC"/>
              <w:left w:val="single" w:sz="4" w:space="0" w:color="D8D0EC"/>
              <w:bottom w:val="single" w:sz="4" w:space="0" w:color="D8D0EC"/>
              <w:right w:val="single" w:sz="4" w:space="0" w:color="D8D0EC"/>
            </w:tcBorders>
            <w:shd w:val="clear" w:color="auto" w:fill="4A1FA0"/>
            <w:tcMar>
              <w:top w:w="40" w:type="dxa"/>
              <w:left w:w="90" w:type="dxa"/>
              <w:bottom w:w="40" w:type="dxa"/>
              <w:right w:w="90" w:type="dxa"/>
            </w:tcMar>
            <w:vAlign w:val="center"/>
          </w:tcPr>
          <w:p>
            <w:pPr>
              <w:bidi/>
              <w:spacing w:before="26" w:after="26" w:line="252" w:lineRule="auto"/>
              <w:jc w:val="center"/>
            </w:pPr>
            <w:r>
              <w:rPr>
                <w:rFonts w:ascii="Cairo" w:hAnsi="Cairo" w:cs="Cairo"/>
                <w:b/>
                <w:bCs/>
                <w:color w:val="FFFFFF"/>
                <w:sz w:val="21"/>
                <w:szCs w:val="21"/>
                <w:rtl/>
              </w:rPr>
              <w:t xml:space="preserve">المرحلة</w:t>
            </w:r>
          </w:p>
        </w:tc>
        <w:tc>
          <w:tcPr>
            <w:tcW w:w="2200" w:type="dxa"/>
            <w:tcBorders>
              <w:top w:val="single" w:sz="4" w:space="0" w:color="D8D0EC"/>
              <w:left w:val="single" w:sz="4" w:space="0" w:color="D8D0EC"/>
              <w:bottom w:val="single" w:sz="4" w:space="0" w:color="D8D0EC"/>
              <w:right w:val="single" w:sz="4" w:space="0" w:color="D8D0EC"/>
            </w:tcBorders>
            <w:shd w:val="clear" w:color="auto" w:fill="4A1FA0"/>
            <w:tcMar>
              <w:top w:w="40" w:type="dxa"/>
              <w:left w:w="90" w:type="dxa"/>
              <w:bottom w:w="40" w:type="dxa"/>
              <w:right w:w="90" w:type="dxa"/>
            </w:tcMar>
            <w:vAlign w:val="center"/>
          </w:tcPr>
          <w:p>
            <w:pPr>
              <w:bidi/>
              <w:spacing w:before="26" w:after="26" w:line="252" w:lineRule="auto"/>
              <w:jc w:val="center"/>
            </w:pPr>
            <w:r>
              <w:rPr>
                <w:rFonts w:ascii="Cairo" w:hAnsi="Cairo" w:cs="Cairo"/>
                <w:b/>
                <w:bCs/>
                <w:color w:val="FFFFFF"/>
                <w:sz w:val="21"/>
                <w:szCs w:val="21"/>
                <w:rtl/>
              </w:rPr>
              <w:t xml:space="preserve">المبلغ</w:t>
            </w:r>
          </w:p>
        </w:tc>
        <w:tc>
          <w:tcPr>
            <w:tcW w:w="2400" w:type="dxa"/>
            <w:tcBorders>
              <w:top w:val="single" w:sz="4" w:space="0" w:color="D8D0EC"/>
              <w:left w:val="single" w:sz="4" w:space="0" w:color="D8D0EC"/>
              <w:bottom w:val="single" w:sz="4" w:space="0" w:color="D8D0EC"/>
              <w:right w:val="single" w:sz="4" w:space="0" w:color="D8D0EC"/>
            </w:tcBorders>
            <w:shd w:val="clear" w:color="auto" w:fill="4A1FA0"/>
            <w:tcMar>
              <w:top w:w="40" w:type="dxa"/>
              <w:left w:w="90" w:type="dxa"/>
              <w:bottom w:w="40" w:type="dxa"/>
              <w:right w:w="90" w:type="dxa"/>
            </w:tcMar>
            <w:vAlign w:val="center"/>
          </w:tcPr>
          <w:p>
            <w:pPr>
              <w:bidi/>
              <w:spacing w:before="26" w:after="26" w:line="252" w:lineRule="auto"/>
              <w:jc w:val="center"/>
            </w:pPr>
            <w:r>
              <w:rPr>
                <w:rFonts w:ascii="Cairo" w:hAnsi="Cairo" w:cs="Cairo"/>
                <w:b/>
                <w:bCs/>
                <w:color w:val="FFFFFF"/>
                <w:sz w:val="21"/>
                <w:szCs w:val="21"/>
                <w:rtl/>
              </w:rPr>
              <w:t xml:space="preserve">الضريبة 15%</w:t>
            </w:r>
          </w:p>
        </w:tc>
        <w:tc>
          <w:tcPr>
            <w:tcW w:w="2400" w:type="dxa"/>
            <w:tcBorders>
              <w:top w:val="single" w:sz="4" w:space="0" w:color="D8D0EC"/>
              <w:left w:val="single" w:sz="4" w:space="0" w:color="D8D0EC"/>
              <w:bottom w:val="single" w:sz="4" w:space="0" w:color="D8D0EC"/>
              <w:right w:val="single" w:sz="4" w:space="0" w:color="D8D0EC"/>
            </w:tcBorders>
            <w:shd w:val="clear" w:color="auto" w:fill="4A1FA0"/>
            <w:tcMar>
              <w:top w:w="40" w:type="dxa"/>
              <w:left w:w="90" w:type="dxa"/>
              <w:bottom w:w="40" w:type="dxa"/>
              <w:right w:w="90" w:type="dxa"/>
            </w:tcMar>
            <w:vAlign w:val="center"/>
          </w:tcPr>
          <w:p>
            <w:pPr>
              <w:bidi/>
              <w:spacing w:before="26" w:after="26" w:line="252" w:lineRule="auto"/>
              <w:jc w:val="center"/>
            </w:pPr>
            <w:r>
              <w:rPr>
                <w:rFonts w:ascii="Cairo" w:hAnsi="Cairo" w:cs="Cairo"/>
                <w:b/>
                <w:bCs/>
                <w:color w:val="FFFFFF"/>
                <w:sz w:val="21"/>
                <w:szCs w:val="21"/>
                <w:rtl/>
              </w:rPr>
              <w:t xml:space="preserve">الإجمالي</w:t>
            </w:r>
          </w:p>
        </w:tc>
      </w:tr>
      <w:tr>
        <w:tc>
          <w:tcPr>
            <w:tcW w:w="2746" w:type="dxa"/>
            <w:tcBorders>
              <w:top w:val="single" w:sz="4" w:space="0" w:color="D8D0EC"/>
              <w:left w:val="single" w:sz="4" w:space="0" w:color="D8D0EC"/>
              <w:bottom w:val="single" w:sz="4" w:space="0" w:color="D8D0EC"/>
              <w:right w:val="single" w:sz="4" w:space="0" w:color="D8D0EC"/>
            </w:tcBorders>
            <w:shd w:val="clear" w:color="auto" w:fill="F0EAFB"/>
            <w:tcMar>
              <w:top w:w="40" w:type="dxa"/>
              <w:left w:w="90" w:type="dxa"/>
              <w:bottom w:w="40" w:type="dxa"/>
              <w:right w:w="90" w:type="dxa"/>
            </w:tcMar>
            <w:vAlign w:val="center"/>
          </w:tcPr>
          <w:p>
            <w:pPr>
              <w:bidi/>
              <w:spacing w:before="26" w:after="26" w:line="252" w:lineRule="auto"/>
              <w:jc w:val="right"/>
            </w:pPr>
            <w:r>
              <w:rPr>
                <w:rFonts w:ascii="Cairo" w:hAnsi="Cairo" w:cs="Cairo"/>
                <w:b/>
                <w:bCs/>
                <w:color w:val="3A3A4A"/>
                <w:sz w:val="20"/>
                <w:szCs w:val="20"/>
                <w:rtl/>
              </w:rPr>
              <w:t xml:space="preserve">المرحلة الأولى</w:t>
            </w:r>
          </w:p>
        </w:tc>
        <w:tc>
          <w:tcPr>
            <w:tcW w:w="2200" w:type="dxa"/>
            <w:tcBorders>
              <w:top w:val="single" w:sz="4" w:space="0" w:color="D8D0EC"/>
              <w:left w:val="single" w:sz="4" w:space="0" w:color="D8D0EC"/>
              <w:bottom w:val="single" w:sz="4" w:space="0" w:color="D8D0EC"/>
              <w:right w:val="single" w:sz="4" w:space="0" w:color="D8D0EC"/>
            </w:tcBorders>
            <w:shd w:val="clear" w:color="auto" w:fill="F0EAFB"/>
            <w:tcMar>
              <w:top w:w="40" w:type="dxa"/>
              <w:left w:w="90" w:type="dxa"/>
              <w:bottom w:w="40" w:type="dxa"/>
              <w:right w:w="90" w:type="dxa"/>
            </w:tcMar>
            <w:vAlign w:val="center"/>
          </w:tcPr>
          <w:p>
            <w:pPr>
              <w:bidi/>
              <w:spacing w:before="26" w:after="26" w:line="252" w:lineRule="auto"/>
              <w:jc w:val="center"/>
            </w:pPr>
            <w:r>
              <w:rPr>
                <w:rFonts w:ascii="Cairo" w:hAnsi="Cairo" w:cs="Cairo"/>
                <w:color w:val="3A3A4A"/>
                <w:sz w:val="20"/>
                <w:szCs w:val="20"/>
                <w:rtl/>
              </w:rPr>
              <w:t xml:space="preserve">2,000</w:t>
            </w:r>
          </w:p>
        </w:tc>
        <w:tc>
          <w:tcPr>
            <w:tcW w:w="2400" w:type="dxa"/>
            <w:tcBorders>
              <w:top w:val="single" w:sz="4" w:space="0" w:color="D8D0EC"/>
              <w:left w:val="single" w:sz="4" w:space="0" w:color="D8D0EC"/>
              <w:bottom w:val="single" w:sz="4" w:space="0" w:color="D8D0EC"/>
              <w:right w:val="single" w:sz="4" w:space="0" w:color="D8D0EC"/>
            </w:tcBorders>
            <w:shd w:val="clear" w:color="auto" w:fill="F0EAFB"/>
            <w:tcMar>
              <w:top w:w="40" w:type="dxa"/>
              <w:left w:w="90" w:type="dxa"/>
              <w:bottom w:w="40" w:type="dxa"/>
              <w:right w:w="90" w:type="dxa"/>
            </w:tcMar>
            <w:vAlign w:val="center"/>
          </w:tcPr>
          <w:p>
            <w:pPr>
              <w:bidi/>
              <w:spacing w:before="26" w:after="26" w:line="252" w:lineRule="auto"/>
              <w:jc w:val="center"/>
            </w:pPr>
            <w:r>
              <w:rPr>
                <w:rFonts w:ascii="Cairo" w:hAnsi="Cairo" w:cs="Cairo"/>
                <w:color w:val="3A3A4A"/>
                <w:sz w:val="20"/>
                <w:szCs w:val="20"/>
                <w:rtl/>
              </w:rPr>
              <w:t xml:space="preserve">300</w:t>
            </w:r>
          </w:p>
        </w:tc>
        <w:tc>
          <w:tcPr>
            <w:tcW w:w="2400" w:type="dxa"/>
            <w:tcBorders>
              <w:top w:val="single" w:sz="4" w:space="0" w:color="D8D0EC"/>
              <w:left w:val="single" w:sz="4" w:space="0" w:color="D8D0EC"/>
              <w:bottom w:val="single" w:sz="4" w:space="0" w:color="D8D0EC"/>
              <w:right w:val="single" w:sz="4" w:space="0" w:color="D8D0EC"/>
            </w:tcBorders>
            <w:shd w:val="clear" w:color="auto" w:fill="F0EAFB"/>
            <w:tcMar>
              <w:top w:w="40" w:type="dxa"/>
              <w:left w:w="90" w:type="dxa"/>
              <w:bottom w:w="40" w:type="dxa"/>
              <w:right w:w="90" w:type="dxa"/>
            </w:tcMar>
            <w:vAlign w:val="center"/>
          </w:tcPr>
          <w:p>
            <w:pPr>
              <w:bidi/>
              <w:spacing w:before="26" w:after="26" w:line="252" w:lineRule="auto"/>
              <w:jc w:val="center"/>
            </w:pPr>
            <w:r>
              <w:rPr>
                <w:rFonts w:ascii="Cairo" w:hAnsi="Cairo" w:cs="Cairo"/>
                <w:b/>
                <w:bCs/>
                <w:color w:val="F4612C"/>
                <w:sz w:val="20"/>
                <w:szCs w:val="20"/>
                <w:rtl/>
              </w:rPr>
              <w:t xml:space="preserve">2,300</w:t>
            </w:r>
          </w:p>
        </w:tc>
      </w:tr>
      <w:tr>
        <w:tc>
          <w:tcPr>
            <w:tcW w:w="2746" w:type="dxa"/>
            <w:tcBorders>
              <w:top w:val="single" w:sz="4" w:space="0" w:color="D8D0EC"/>
              <w:left w:val="single" w:sz="4" w:space="0" w:color="D8D0EC"/>
              <w:bottom w:val="single" w:sz="4" w:space="0" w:color="D8D0EC"/>
              <w:right w:val="single" w:sz="4" w:space="0" w:color="D8D0EC"/>
            </w:tcBorders>
            <w:shd w:val="clear" w:color="auto" w:fill="FFFFFF"/>
            <w:tcMar>
              <w:top w:w="40" w:type="dxa"/>
              <w:left w:w="90" w:type="dxa"/>
              <w:bottom w:w="40" w:type="dxa"/>
              <w:right w:w="90" w:type="dxa"/>
            </w:tcMar>
            <w:vAlign w:val="center"/>
          </w:tcPr>
          <w:p>
            <w:pPr>
              <w:bidi/>
              <w:spacing w:before="26" w:after="26" w:line="252" w:lineRule="auto"/>
              <w:jc w:val="right"/>
            </w:pPr>
            <w:r>
              <w:rPr>
                <w:rFonts w:ascii="Cairo" w:hAnsi="Cairo" w:cs="Cairo"/>
                <w:b/>
                <w:bCs/>
                <w:color w:val="3A3A4A"/>
                <w:sz w:val="20"/>
                <w:szCs w:val="20"/>
                <w:rtl/>
              </w:rPr>
              <w:t xml:space="preserve">المرحلة الثانية</w:t>
            </w:r>
          </w:p>
        </w:tc>
        <w:tc>
          <w:tcPr>
            <w:tcW w:w="2200" w:type="dxa"/>
            <w:tcBorders>
              <w:top w:val="single" w:sz="4" w:space="0" w:color="D8D0EC"/>
              <w:left w:val="single" w:sz="4" w:space="0" w:color="D8D0EC"/>
              <w:bottom w:val="single" w:sz="4" w:space="0" w:color="D8D0EC"/>
              <w:right w:val="single" w:sz="4" w:space="0" w:color="D8D0EC"/>
            </w:tcBorders>
            <w:shd w:val="clear" w:color="auto" w:fill="FFFFFF"/>
            <w:tcMar>
              <w:top w:w="40" w:type="dxa"/>
              <w:left w:w="90" w:type="dxa"/>
              <w:bottom w:w="40" w:type="dxa"/>
              <w:right w:w="90" w:type="dxa"/>
            </w:tcMar>
            <w:vAlign w:val="center"/>
          </w:tcPr>
          <w:p>
            <w:pPr>
              <w:bidi/>
              <w:spacing w:before="26" w:after="26" w:line="252" w:lineRule="auto"/>
              <w:jc w:val="center"/>
            </w:pPr>
            <w:r>
              <w:rPr>
                <w:rFonts w:ascii="Cairo" w:hAnsi="Cairo" w:cs="Cairo"/>
                <w:color w:val="3A3A4A"/>
                <w:sz w:val="20"/>
                <w:szCs w:val="20"/>
                <w:rtl/>
              </w:rPr>
              <w:t xml:space="preserve">2,000</w:t>
            </w:r>
          </w:p>
        </w:tc>
        <w:tc>
          <w:tcPr>
            <w:tcW w:w="2400" w:type="dxa"/>
            <w:tcBorders>
              <w:top w:val="single" w:sz="4" w:space="0" w:color="D8D0EC"/>
              <w:left w:val="single" w:sz="4" w:space="0" w:color="D8D0EC"/>
              <w:bottom w:val="single" w:sz="4" w:space="0" w:color="D8D0EC"/>
              <w:right w:val="single" w:sz="4" w:space="0" w:color="D8D0EC"/>
            </w:tcBorders>
            <w:shd w:val="clear" w:color="auto" w:fill="FFFFFF"/>
            <w:tcMar>
              <w:top w:w="40" w:type="dxa"/>
              <w:left w:w="90" w:type="dxa"/>
              <w:bottom w:w="40" w:type="dxa"/>
              <w:right w:w="90" w:type="dxa"/>
            </w:tcMar>
            <w:vAlign w:val="center"/>
          </w:tcPr>
          <w:p>
            <w:pPr>
              <w:bidi/>
              <w:spacing w:before="26" w:after="26" w:line="252" w:lineRule="auto"/>
              <w:jc w:val="center"/>
            </w:pPr>
            <w:r>
              <w:rPr>
                <w:rFonts w:ascii="Cairo" w:hAnsi="Cairo" w:cs="Cairo"/>
                <w:color w:val="3A3A4A"/>
                <w:sz w:val="20"/>
                <w:szCs w:val="20"/>
                <w:rtl/>
              </w:rPr>
              <w:t xml:space="preserve">300</w:t>
            </w:r>
          </w:p>
        </w:tc>
        <w:tc>
          <w:tcPr>
            <w:tcW w:w="2400" w:type="dxa"/>
            <w:tcBorders>
              <w:top w:val="single" w:sz="4" w:space="0" w:color="D8D0EC"/>
              <w:left w:val="single" w:sz="4" w:space="0" w:color="D8D0EC"/>
              <w:bottom w:val="single" w:sz="4" w:space="0" w:color="D8D0EC"/>
              <w:right w:val="single" w:sz="4" w:space="0" w:color="D8D0EC"/>
            </w:tcBorders>
            <w:shd w:val="clear" w:color="auto" w:fill="FFFFFF"/>
            <w:tcMar>
              <w:top w:w="40" w:type="dxa"/>
              <w:left w:w="90" w:type="dxa"/>
              <w:bottom w:w="40" w:type="dxa"/>
              <w:right w:w="90" w:type="dxa"/>
            </w:tcMar>
            <w:vAlign w:val="center"/>
          </w:tcPr>
          <w:p>
            <w:pPr>
              <w:bidi/>
              <w:spacing w:before="26" w:after="26" w:line="252" w:lineRule="auto"/>
              <w:jc w:val="center"/>
            </w:pPr>
            <w:r>
              <w:rPr>
                <w:rFonts w:ascii="Cairo" w:hAnsi="Cairo" w:cs="Cairo"/>
                <w:b/>
                <w:bCs/>
                <w:color w:val="F4612C"/>
                <w:sz w:val="20"/>
                <w:szCs w:val="20"/>
                <w:rtl/>
              </w:rPr>
              <w:t xml:space="preserve">2,300</w:t>
            </w:r>
          </w:p>
        </w:tc>
      </w:tr>
      <w:tr>
        <w:tc>
          <w:tcPr>
            <w:tcW w:w="2746" w:type="dxa"/>
            <w:tcBorders>
              <w:top w:val="single" w:sz="4" w:space="0" w:color="D8D0EC"/>
              <w:left w:val="single" w:sz="4" w:space="0" w:color="D8D0EC"/>
              <w:bottom w:val="single" w:sz="4" w:space="0" w:color="D8D0EC"/>
              <w:right w:val="single" w:sz="4" w:space="0" w:color="D8D0EC"/>
            </w:tcBorders>
            <w:shd w:val="clear" w:color="auto" w:fill="F0EAFB"/>
            <w:tcMar>
              <w:top w:w="40" w:type="dxa"/>
              <w:left w:w="90" w:type="dxa"/>
              <w:bottom w:w="40" w:type="dxa"/>
              <w:right w:w="90" w:type="dxa"/>
            </w:tcMar>
            <w:vAlign w:val="center"/>
          </w:tcPr>
          <w:p>
            <w:pPr>
              <w:bidi/>
              <w:spacing w:before="26" w:after="26" w:line="252" w:lineRule="auto"/>
              <w:jc w:val="right"/>
            </w:pPr>
            <w:r>
              <w:rPr>
                <w:rFonts w:ascii="Cairo" w:hAnsi="Cairo" w:cs="Cairo"/>
                <w:b/>
                <w:bCs/>
                <w:color w:val="3A3A4A"/>
                <w:sz w:val="20"/>
                <w:szCs w:val="20"/>
                <w:rtl/>
              </w:rPr>
              <w:t xml:space="preserve">المرحلة الثالثة</w:t>
            </w:r>
          </w:p>
        </w:tc>
        <w:tc>
          <w:tcPr>
            <w:tcW w:w="2200" w:type="dxa"/>
            <w:tcBorders>
              <w:top w:val="single" w:sz="4" w:space="0" w:color="D8D0EC"/>
              <w:left w:val="single" w:sz="4" w:space="0" w:color="D8D0EC"/>
              <w:bottom w:val="single" w:sz="4" w:space="0" w:color="D8D0EC"/>
              <w:right w:val="single" w:sz="4" w:space="0" w:color="D8D0EC"/>
            </w:tcBorders>
            <w:shd w:val="clear" w:color="auto" w:fill="F0EAFB"/>
            <w:tcMar>
              <w:top w:w="40" w:type="dxa"/>
              <w:left w:w="90" w:type="dxa"/>
              <w:bottom w:w="40" w:type="dxa"/>
              <w:right w:w="90" w:type="dxa"/>
            </w:tcMar>
            <w:vAlign w:val="center"/>
          </w:tcPr>
          <w:p>
            <w:pPr>
              <w:bidi/>
              <w:spacing w:before="26" w:after="26" w:line="252" w:lineRule="auto"/>
              <w:jc w:val="center"/>
            </w:pPr>
            <w:r>
              <w:rPr>
                <w:rFonts w:ascii="Cairo" w:hAnsi="Cairo" w:cs="Cairo"/>
                <w:color w:val="3A3A4A"/>
                <w:sz w:val="20"/>
                <w:szCs w:val="20"/>
                <w:rtl/>
              </w:rPr>
              <w:t xml:space="preserve">2,000</w:t>
            </w:r>
          </w:p>
        </w:tc>
        <w:tc>
          <w:tcPr>
            <w:tcW w:w="2400" w:type="dxa"/>
            <w:tcBorders>
              <w:top w:val="single" w:sz="4" w:space="0" w:color="D8D0EC"/>
              <w:left w:val="single" w:sz="4" w:space="0" w:color="D8D0EC"/>
              <w:bottom w:val="single" w:sz="4" w:space="0" w:color="D8D0EC"/>
              <w:right w:val="single" w:sz="4" w:space="0" w:color="D8D0EC"/>
            </w:tcBorders>
            <w:shd w:val="clear" w:color="auto" w:fill="F0EAFB"/>
            <w:tcMar>
              <w:top w:w="40" w:type="dxa"/>
              <w:left w:w="90" w:type="dxa"/>
              <w:bottom w:w="40" w:type="dxa"/>
              <w:right w:w="90" w:type="dxa"/>
            </w:tcMar>
            <w:vAlign w:val="center"/>
          </w:tcPr>
          <w:p>
            <w:pPr>
              <w:bidi/>
              <w:spacing w:before="26" w:after="26" w:line="252" w:lineRule="auto"/>
              <w:jc w:val="center"/>
            </w:pPr>
            <w:r>
              <w:rPr>
                <w:rFonts w:ascii="Cairo" w:hAnsi="Cairo" w:cs="Cairo"/>
                <w:color w:val="3A3A4A"/>
                <w:sz w:val="20"/>
                <w:szCs w:val="20"/>
                <w:rtl/>
              </w:rPr>
              <w:t xml:space="preserve">300</w:t>
            </w:r>
          </w:p>
        </w:tc>
        <w:tc>
          <w:tcPr>
            <w:tcW w:w="2400" w:type="dxa"/>
            <w:tcBorders>
              <w:top w:val="single" w:sz="4" w:space="0" w:color="D8D0EC"/>
              <w:left w:val="single" w:sz="4" w:space="0" w:color="D8D0EC"/>
              <w:bottom w:val="single" w:sz="4" w:space="0" w:color="D8D0EC"/>
              <w:right w:val="single" w:sz="4" w:space="0" w:color="D8D0EC"/>
            </w:tcBorders>
            <w:shd w:val="clear" w:color="auto" w:fill="F0EAFB"/>
            <w:tcMar>
              <w:top w:w="40" w:type="dxa"/>
              <w:left w:w="90" w:type="dxa"/>
              <w:bottom w:w="40" w:type="dxa"/>
              <w:right w:w="90" w:type="dxa"/>
            </w:tcMar>
            <w:vAlign w:val="center"/>
          </w:tcPr>
          <w:p>
            <w:pPr>
              <w:bidi/>
              <w:spacing w:before="26" w:after="26" w:line="252" w:lineRule="auto"/>
              <w:jc w:val="center"/>
            </w:pPr>
            <w:r>
              <w:rPr>
                <w:rFonts w:ascii="Cairo" w:hAnsi="Cairo" w:cs="Cairo"/>
                <w:b/>
                <w:bCs/>
                <w:color w:val="F4612C"/>
                <w:sz w:val="20"/>
                <w:szCs w:val="20"/>
                <w:rtl/>
              </w:rPr>
              <w:t xml:space="preserve">2,300</w:t>
            </w:r>
          </w:p>
        </w:tc>
      </w:tr>
      <w:tr>
        <w:tc>
          <w:tcPr>
            <w:tcW w:w="2746" w:type="dxa"/>
            <w:tcBorders>
              <w:top w:val="single" w:sz="4" w:space="0" w:color="D8D0EC"/>
              <w:left w:val="single" w:sz="4" w:space="0" w:color="D8D0EC"/>
              <w:bottom w:val="single" w:sz="4" w:space="0" w:color="D8D0EC"/>
              <w:right w:val="single" w:sz="4" w:space="0" w:color="D8D0EC"/>
            </w:tcBorders>
            <w:shd w:val="clear" w:color="auto" w:fill="F4612C"/>
            <w:tcMar>
              <w:top w:w="40" w:type="dxa"/>
              <w:left w:w="90" w:type="dxa"/>
              <w:bottom w:w="40" w:type="dxa"/>
              <w:right w:w="90" w:type="dxa"/>
            </w:tcMar>
            <w:vAlign w:val="center"/>
          </w:tcPr>
          <w:p>
            <w:pPr>
              <w:bidi/>
              <w:spacing w:before="26" w:after="26" w:line="252" w:lineRule="auto"/>
              <w:jc w:val="right"/>
            </w:pPr>
            <w:r>
              <w:rPr>
                <w:rFonts w:ascii="Cairo" w:hAnsi="Cairo" w:cs="Cairo"/>
                <w:b/>
                <w:bCs/>
                <w:color w:val="FFFFFF"/>
                <w:sz w:val="22"/>
                <w:szCs w:val="22"/>
                <w:rtl/>
              </w:rPr>
              <w:t xml:space="preserve">الإجمالي</w:t>
            </w:r>
          </w:p>
        </w:tc>
        <w:tc>
          <w:tcPr>
            <w:tcW w:w="2200" w:type="dxa"/>
            <w:tcBorders>
              <w:top w:val="single" w:sz="4" w:space="0" w:color="D8D0EC"/>
              <w:left w:val="single" w:sz="4" w:space="0" w:color="D8D0EC"/>
              <w:bottom w:val="single" w:sz="4" w:space="0" w:color="D8D0EC"/>
              <w:right w:val="single" w:sz="4" w:space="0" w:color="D8D0EC"/>
            </w:tcBorders>
            <w:shd w:val="clear" w:color="auto" w:fill="F4612C"/>
            <w:tcMar>
              <w:top w:w="40" w:type="dxa"/>
              <w:left w:w="90" w:type="dxa"/>
              <w:bottom w:w="40" w:type="dxa"/>
              <w:right w:w="90" w:type="dxa"/>
            </w:tcMar>
            <w:vAlign w:val="center"/>
          </w:tcPr>
          <w:p>
            <w:pPr>
              <w:bidi/>
              <w:spacing w:before="26" w:after="26" w:line="252" w:lineRule="auto"/>
              <w:jc w:val="center"/>
            </w:pPr>
            <w:r>
              <w:rPr>
                <w:rFonts w:ascii="Cairo" w:hAnsi="Cairo" w:cs="Cairo"/>
                <w:b/>
                <w:bCs/>
                <w:color w:val="FFFFFF"/>
                <w:sz w:val="22"/>
                <w:szCs w:val="22"/>
                <w:rtl/>
              </w:rPr>
              <w:t xml:space="preserve">6,000</w:t>
            </w:r>
          </w:p>
        </w:tc>
        <w:tc>
          <w:tcPr>
            <w:tcW w:w="2400" w:type="dxa"/>
            <w:tcBorders>
              <w:top w:val="single" w:sz="4" w:space="0" w:color="D8D0EC"/>
              <w:left w:val="single" w:sz="4" w:space="0" w:color="D8D0EC"/>
              <w:bottom w:val="single" w:sz="4" w:space="0" w:color="D8D0EC"/>
              <w:right w:val="single" w:sz="4" w:space="0" w:color="D8D0EC"/>
            </w:tcBorders>
            <w:shd w:val="clear" w:color="auto" w:fill="F4612C"/>
            <w:tcMar>
              <w:top w:w="40" w:type="dxa"/>
              <w:left w:w="90" w:type="dxa"/>
              <w:bottom w:w="40" w:type="dxa"/>
              <w:right w:w="90" w:type="dxa"/>
            </w:tcMar>
            <w:vAlign w:val="center"/>
          </w:tcPr>
          <w:p>
            <w:pPr>
              <w:bidi/>
              <w:spacing w:before="26" w:after="26" w:line="252" w:lineRule="auto"/>
              <w:jc w:val="center"/>
            </w:pPr>
            <w:r>
              <w:rPr>
                <w:rFonts w:ascii="Cairo" w:hAnsi="Cairo" w:cs="Cairo"/>
                <w:b/>
                <w:bCs/>
                <w:color w:val="FFFFFF"/>
                <w:sz w:val="22"/>
                <w:szCs w:val="22"/>
                <w:rtl/>
              </w:rPr>
              <w:t xml:space="preserve">900</w:t>
            </w:r>
          </w:p>
        </w:tc>
        <w:tc>
          <w:tcPr>
            <w:tcW w:w="2400" w:type="dxa"/>
            <w:tcBorders>
              <w:top w:val="single" w:sz="4" w:space="0" w:color="D8D0EC"/>
              <w:left w:val="single" w:sz="4" w:space="0" w:color="D8D0EC"/>
              <w:bottom w:val="single" w:sz="4" w:space="0" w:color="D8D0EC"/>
              <w:right w:val="single" w:sz="4" w:space="0" w:color="D8D0EC"/>
            </w:tcBorders>
            <w:shd w:val="clear" w:color="auto" w:fill="F4612C"/>
            <w:tcMar>
              <w:top w:w="40" w:type="dxa"/>
              <w:left w:w="90" w:type="dxa"/>
              <w:bottom w:w="40" w:type="dxa"/>
              <w:right w:w="90" w:type="dxa"/>
            </w:tcMar>
            <w:vAlign w:val="center"/>
          </w:tcPr>
          <w:p>
            <w:pPr>
              <w:bidi/>
              <w:spacing w:before="26" w:after="26" w:line="252" w:lineRule="auto"/>
              <w:jc w:val="center"/>
            </w:pPr>
            <w:r>
              <w:rPr>
                <w:rFonts w:ascii="Cairo" w:hAnsi="Cairo" w:cs="Cairo"/>
                <w:b/>
                <w:bCs/>
                <w:color w:val="FFFFFF"/>
                <w:sz w:val="22"/>
                <w:szCs w:val="22"/>
                <w:rtl/>
              </w:rPr>
              <w:t xml:space="preserve">6,900 ريال</w:t>
            </w:r>
          </w:p>
        </w:tc>
      </w:tr>
    </w:tbl>
    <w:p>
      <w:pPr>
        <w:shd w:val="clear" w:color="auto" w:fill="4A1FA0"/>
        <w:bidi/>
        <w:spacing w:before="140" w:after="60" w:line="300" w:lineRule="auto"/>
        <w:ind w:start="200" w:end="200"/>
        <w:jc w:val="right"/>
      </w:pPr>
      <w:r>
        <w:rPr>
          <w:rFonts w:ascii="Cairo" w:hAnsi="Cairo" w:cs="Cairo"/>
          <w:b/>
          <w:bCs/>
          <w:color w:val="FFFFFF"/>
          <w:sz w:val="24"/>
          <w:szCs w:val="24"/>
          <w:rtl/>
        </w:rPr>
        <w:t xml:space="preserve">آلية الدفع</w:t>
      </w:r>
    </w:p>
    <w:p>
      <w:pPr>
        <w:bidi/>
        <w:spacing w:before="18" w:after="18" w:line="252" w:lineRule="auto"/>
        <w:ind w:start="360" w:hanging="280"/>
        <w:contextualSpacing/>
        <w:jc w:val="right"/>
      </w:pPr>
      <w:r>
        <w:rPr>
          <w:rFonts w:ascii="Cairo" w:hAnsi="Cairo" w:cs="Cairo"/>
          <w:b/>
          <w:bCs/>
          <w:color w:val="4A1FA0"/>
          <w:sz w:val="22"/>
          <w:szCs w:val="22"/>
          <w:rtl/>
        </w:rPr>
        <w:t xml:space="preserve">•  </w:t>
      </w:r>
      <w:r>
        <w:rPr>
          <w:rFonts w:ascii="Cairo" w:hAnsi="Cairo" w:cs="Cairo"/>
          <w:color w:val="3A3A4A"/>
          <w:sz w:val="22"/>
          <w:szCs w:val="22"/>
          <w:rtl/>
        </w:rPr>
        <w:t xml:space="preserve">تُدفع قيمة كل مرحلة كاملةً (2,300 ريال شاملة الضريبة) قبل البدء في تنفيذها.</w:t>
      </w:r>
    </w:p>
    <w:p>
      <w:pPr>
        <w:shd w:val="clear" w:color="auto" w:fill="F4612C"/>
        <w:bidi/>
        <w:spacing w:before="140" w:after="60" w:line="300" w:lineRule="auto"/>
        <w:ind w:start="200" w:end="200"/>
        <w:jc w:val="right"/>
      </w:pPr>
      <w:r>
        <w:rPr>
          <w:rFonts w:ascii="Cairo" w:hAnsi="Cairo" w:cs="Cairo"/>
          <w:b/>
          <w:bCs/>
          <w:color w:val="FFFFFF"/>
          <w:sz w:val="24"/>
          <w:szCs w:val="24"/>
          <w:rtl/>
        </w:rPr>
        <w:t xml:space="preserve">لا يشمل العرض</w:t>
      </w:r>
    </w:p>
    <w:p>
      <w:pPr>
        <w:bidi/>
        <w:spacing w:before="18" w:after="18" w:line="252" w:lineRule="auto"/>
        <w:ind w:start="360" w:hanging="280"/>
        <w:contextualSpacing/>
        <w:jc w:val="right"/>
      </w:pPr>
      <w:r>
        <w:rPr>
          <w:rFonts w:ascii="Cairo" w:hAnsi="Cairo" w:cs="Cairo"/>
          <w:b/>
          <w:bCs/>
          <w:color w:val="F4612C"/>
          <w:sz w:val="22"/>
          <w:szCs w:val="22"/>
          <w:rtl/>
        </w:rPr>
        <w:t xml:space="preserve">•  </w:t>
      </w:r>
      <w:r>
        <w:rPr>
          <w:rFonts w:ascii="Cairo" w:hAnsi="Cairo" w:cs="Cairo"/>
          <w:color w:val="3A3A4A"/>
          <w:sz w:val="22"/>
          <w:szCs w:val="22"/>
          <w:rtl/>
        </w:rPr>
        <w:t xml:space="preserve">ميزانية الإعلانات المدفوعة للمنصّات (تتحمّلها المدرسة).</w:t>
      </w:r>
    </w:p>
    <w:p>
      <w:pPr>
        <w:shd w:val="clear" w:color="auto" w:fill="4A1FA0"/>
        <w:bidi/>
        <w:spacing w:before="140" w:after="60" w:line="300" w:lineRule="auto"/>
        <w:ind w:start="200" w:end="200"/>
        <w:jc w:val="right"/>
      </w:pPr>
      <w:r>
        <w:rPr>
          <w:rFonts w:ascii="Cairo" w:hAnsi="Cairo" w:cs="Cairo"/>
          <w:b/>
          <w:bCs/>
          <w:color w:val="FFFFFF"/>
          <w:sz w:val="24"/>
          <w:szCs w:val="24"/>
          <w:rtl/>
        </w:rPr>
        <w:t xml:space="preserve">ملاحظة مهمة</w:t>
      </w:r>
    </w:p>
    <w:p>
      <w:pPr>
        <w:bidi/>
        <w:spacing w:before="18" w:after="18" w:line="252" w:lineRule="auto"/>
        <w:ind w:start="360" w:hanging="280"/>
        <w:contextualSpacing/>
        <w:jc w:val="right"/>
      </w:pPr>
      <w:r>
        <w:rPr>
          <w:rFonts w:ascii="Cairo" w:hAnsi="Cairo" w:cs="Cairo"/>
          <w:b/>
          <w:bCs/>
          <w:color w:val="4A1FA0"/>
          <w:sz w:val="22"/>
          <w:szCs w:val="22"/>
          <w:rtl/>
        </w:rPr>
        <w:t xml:space="preserve">•  </w:t>
      </w:r>
      <w:r>
        <w:rPr>
          <w:rFonts w:ascii="Cairo" w:hAnsi="Cairo" w:cs="Cairo"/>
          <w:color w:val="3A3A4A"/>
          <w:sz w:val="22"/>
          <w:szCs w:val="22"/>
          <w:rtl/>
        </w:rPr>
        <w:t xml:space="preserve">نموذج عمل مستمر يرافق المدرسة طوال العام ولكل موسم تسجيل، وليس حملةً مؤقتة.</w:t>
      </w:r>
    </w:p>
    <w:p>
      <w:pPr>
        <w:bidi/>
        <w:spacing w:before="18" w:after="18" w:line="252" w:lineRule="auto"/>
        <w:ind w:start="360" w:hanging="280"/>
        <w:contextualSpacing/>
        <w:jc w:val="right"/>
      </w:pPr>
      <w:r>
        <w:rPr>
          <w:rFonts w:ascii="Cairo" w:hAnsi="Cairo" w:cs="Cairo"/>
          <w:b/>
          <w:bCs/>
          <w:color w:val="4A1FA0"/>
          <w:sz w:val="22"/>
          <w:szCs w:val="22"/>
          <w:rtl/>
        </w:rPr>
        <w:t xml:space="preserve">•  </w:t>
      </w:r>
      <w:r>
        <w:rPr>
          <w:rFonts w:ascii="Cairo" w:hAnsi="Cairo" w:cs="Cairo"/>
          <w:color w:val="3A3A4A"/>
          <w:sz w:val="22"/>
          <w:szCs w:val="22"/>
          <w:rtl/>
        </w:rPr>
        <w:t xml:space="preserve">«موقع المدرسة» يظهر في بحث Google عند البحث باسمها، ويتيح التصفّح والتسجيل المباشر وإطلاق حملات Google.</w:t>
      </w:r>
    </w:p>
    <w:p>
      <w:pPr>
        <w:bidi/>
        <w:spacing w:before="0" w:after="0" w:line="100" w:lineRule="exact"/>
      </w:pPr>
    </w:p>
    <w:p>
      <w:pPr>
        <w:bidi/>
        <w:spacing w:before="60" w:after="60" w:line="300" w:lineRule="auto"/>
        <w:jc w:val="center"/>
      </w:pPr>
      <w:r>
        <w:rPr>
          <w:rFonts w:ascii="Cairo" w:hAnsi="Cairo" w:cs="Cairo"/>
          <w:b/>
          <w:bCs/>
          <w:color w:val="4A1FA0"/>
          <w:sz w:val="21"/>
          <w:szCs w:val="21"/>
          <w:rtl/>
        </w:rPr>
        <w:t xml:space="preserve">نتطلّع إلى شراكة ناجحة تُحقّق أهداف مدارس الفلك المنير في موسم التسجيل.</w:t>
      </w:r>
    </w:p>
    <w:sectPr>
      <w:headerReference r:id="rId7" w:type="default"/>
      <w:footerReference r:id="rId8" w:type="default"/>
      <w:pgSz w:h="16838" w:w="11906" w:orient="portrait"/>
      <w:pgMar w:bottom="440" w:top="840" w:left="1080" w:right="1080" w:header="1" w:footer="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ir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
      <w:tblW w:w="1299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90"/>
      <w:tblGridChange w:id="0">
        <w:tblGrid>
          <w:gridCol w:w="12990"/>
        </w:tblGrid>
      </w:tblGridChange>
    </w:tblGrid>
    <w:tr>
      <w:trPr>
        <w:cantSplit w:val="0"/>
        <w:trHeight w:val="60" w:hRule="atLeast"/>
        <w:tblHeader w:val="0"/>
      </w:trPr>
      <w:tc>
        <w:tcPr>
          <w:tcBorders>
            <w:top w:color="000000" w:space="0" w:sz="0" w:val="nil"/>
            <w:left w:color="000000" w:space="0" w:sz="0" w:val="nil"/>
            <w:bottom w:color="000000" w:space="0" w:sz="0" w:val="nil"/>
            <w:right w:color="000000" w:space="0" w:sz="0" w:val="nil"/>
          </w:tcBorders>
          <w:shd w:fill="f4612c" w:val="clear"/>
        </w:tcPr>
        <w:p w:rsidR="00000000" w:rsidDel="00000000" w:rsidP="00000000" w:rsidRDefault="00000000" w:rsidRPr="00000000" w14:paraId="00000088">
          <w:pPr>
            <w:rPr/>
          </w:pPr>
          <w:r w:rsidDel="00000000" w:rsidR="00000000" w:rsidRPr="00000000">
            <w:rPr>
              <w:rtl w:val="0"/>
            </w:rPr>
          </w:r>
        </w:p>
      </w:tc>
    </w:tr>
    <w:tr>
      <w:trPr>
        <w:cantSplit w:val="0"/>
        <w:trHeight w:val="320" w:hRule="atLeast"/>
        <w:tblHeader w:val="0"/>
      </w:trPr>
      <w:tc>
        <w:tcPr>
          <w:tcBorders>
            <w:top w:color="000000" w:space="0" w:sz="0" w:val="nil"/>
            <w:left w:color="000000" w:space="0" w:sz="0" w:val="nil"/>
            <w:bottom w:color="000000" w:space="0" w:sz="0" w:val="nil"/>
            <w:right w:color="000000" w:space="0" w:sz="0" w:val="nil"/>
          </w:tcBorders>
          <w:shd w:fill="4a1fa0" w:val="clear"/>
          <w:tcMar>
            <w:top w:w="40.0" w:type="dxa"/>
            <w:left w:w="1080.0" w:type="dxa"/>
            <w:bottom w:w="40.0" w:type="dxa"/>
            <w:right w:w="1080.0" w:type="dxa"/>
          </w:tcMar>
          <w:vAlign w:val="center"/>
        </w:tcPr>
        <w:p w:rsidR="00000000" w:rsidDel="00000000" w:rsidP="00000000" w:rsidRDefault="00000000" w:rsidRPr="00000000" w14:paraId="00000089">
          <w:pPr>
            <w:spacing w:after="0" w:before="0" w:lineRule="auto"/>
            <w:jc w:val="center"/>
            <w:rPr/>
          </w:pPr>
          <w:r w:rsidDel="00000000" w:rsidR="00000000" w:rsidRPr="00000000">
            <w:rPr>
              <w:rFonts w:ascii="Cairo" w:cs="Cairo" w:eastAsia="Cairo" w:hAnsi="Cairo"/>
              <w:b w:val="1"/>
              <w:bCs w:val="1"/>
              <w:color w:val="f4612c"/>
              <w:sz w:val="15"/>
              <w:szCs w:val="15"/>
              <w:rtl w:val="1"/>
            </w:rPr>
            <w:t xml:space="preserve">النخبة</w:t>
          </w:r>
          <w:r w:rsidDel="00000000" w:rsidR="00000000" w:rsidRPr="00000000">
            <w:rPr>
              <w:rFonts w:ascii="Cairo" w:cs="Cairo" w:eastAsia="Cairo" w:hAnsi="Cairo"/>
              <w:b w:val="1"/>
              <w:bCs w:val="1"/>
              <w:color w:val="f4612c"/>
              <w:sz w:val="15"/>
              <w:szCs w:val="15"/>
              <w:rtl w:val="1"/>
            </w:rPr>
            <w:t xml:space="preserve"> </w:t>
          </w:r>
          <w:r w:rsidDel="00000000" w:rsidR="00000000" w:rsidRPr="00000000">
            <w:rPr>
              <w:rFonts w:ascii="Cairo" w:cs="Cairo" w:eastAsia="Cairo" w:hAnsi="Cairo"/>
              <w:b w:val="1"/>
              <w:bCs w:val="1"/>
              <w:color w:val="f4612c"/>
              <w:sz w:val="15"/>
              <w:szCs w:val="15"/>
              <w:rtl w:val="1"/>
            </w:rPr>
            <w:t xml:space="preserve">الرائدة</w:t>
          </w:r>
          <w:r w:rsidDel="00000000" w:rsidR="00000000" w:rsidRPr="00000000">
            <w:rPr>
              <w:rFonts w:ascii="Arial" w:cs="Arial" w:eastAsia="Arial" w:hAnsi="Arial"/>
              <w:color w:val="f9a07a"/>
              <w:sz w:val="15"/>
              <w:szCs w:val="15"/>
              <w:rtl w:val="0"/>
            </w:rPr>
            <w:t xml:space="preserve">   |   alnukhbaalraida.com   |   info@alnukhbaalraida.com   |   0556847029   |   </w:t>
          </w:r>
          <w:r w:rsidDel="00000000" w:rsidR="00000000" w:rsidRPr="00000000">
            <w:rPr>
              <w:rFonts w:ascii="Cairo" w:cs="Cairo" w:eastAsia="Cairo" w:hAnsi="Cairo"/>
              <w:color w:val="f9a07a"/>
              <w:sz w:val="15"/>
              <w:szCs w:val="15"/>
              <w:rtl w:val="1"/>
            </w:rPr>
            <w:t xml:space="preserve">صفحة</w:t>
          </w:r>
          <w:r w:rsidDel="00000000" w:rsidR="00000000" w:rsidRPr="00000000">
            <w:rPr>
              <w:rFonts w:ascii="Arial" w:cs="Arial" w:eastAsia="Arial" w:hAnsi="Arial"/>
              <w:color w:val="f9a07a"/>
              <w:sz w:val="15"/>
              <w:szCs w:val="15"/>
              <w:rtl w:val="0"/>
            </w:rPr>
            <w:t xml:space="preserve"> </w:t>
          </w:r>
          <w:r w:rsidDel="00000000" w:rsidR="00000000" w:rsidRPr="00000000">
            <w:rPr>
              <w:rFonts w:ascii="Arial" w:cs="Arial" w:eastAsia="Arial" w:hAnsi="Arial"/>
              <w:color w:val="f4612c"/>
              <w:sz w:val="15"/>
              <w:szCs w:val="15"/>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A">
    <w:pPr>
      <w:shd w:fill="4a1fa0" w:val="clear"/>
      <w:spacing w:after="0" w:before="0" w:line="14.399999999999999" w:lineRule="auto"/>
      <w:ind w:left="-1080" w:right="-108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shd w:fill="f4612c" w:val="clear"/>
      <w:spacing w:after="0" w:before="0" w:line="14.399999999999999" w:lineRule="auto"/>
      <w:ind w:left="-1080" w:right="-1080" w:firstLine="0"/>
      <w:rPr/>
    </w:pPr>
    <w:r w:rsidDel="00000000" w:rsidR="00000000" w:rsidRPr="00000000">
      <w:rPr>
        <w:rtl w:val="0"/>
      </w:rPr>
    </w:r>
  </w:p>
  <w:tbl>
    <w:tblPr>
      <w:tblStyle w:val="Table19"/>
      <w:tblW w:w="1314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270"/>
      <w:gridCol w:w="8910"/>
      <w:tblGridChange w:id="0">
        <w:tblGrid>
          <w:gridCol w:w="3960"/>
          <w:gridCol w:w="270"/>
          <w:gridCol w:w="8910"/>
        </w:tblGrid>
      </w:tblGridChange>
    </w:tblGrid>
    <w:tr>
      <w:trPr>
        <w:cantSplit w:val="0"/>
        <w:trHeight w:val="640" w:hRule="atLeast"/>
        <w:tblHeader w:val="0"/>
      </w:trPr>
      <w:tc>
        <w:tcPr>
          <w:tcBorders>
            <w:top w:color="000000" w:space="0" w:sz="0" w:val="nil"/>
            <w:left w:color="000000" w:space="0" w:sz="0" w:val="nil"/>
            <w:bottom w:color="000000" w:space="0" w:sz="0" w:val="nil"/>
            <w:right w:color="000000" w:space="0" w:sz="0" w:val="nil"/>
          </w:tcBorders>
          <w:shd w:fill="f4612c" w:val="clear"/>
          <w:tcMar>
            <w:top w:w="80.0" w:type="dxa"/>
            <w:left w:w="1200.0" w:type="dxa"/>
            <w:bottom w:w="80.0" w:type="dxa"/>
            <w:right w:w="160.0" w:type="dxa"/>
          </w:tcMar>
          <w:vAlign w:val="center"/>
        </w:tcPr>
        <w:p w:rsidR="00000000" w:rsidDel="00000000" w:rsidP="00000000" w:rsidRDefault="00000000" w:rsidRPr="00000000" w14:paraId="00000082">
          <w:pPr>
            <w:bidi w:val="1"/>
            <w:spacing w:after="0" w:before="0" w:lineRule="auto"/>
            <w:jc w:val="right"/>
            <w:rPr/>
          </w:pPr>
          <w:r w:rsidDel="00000000" w:rsidR="00000000" w:rsidRPr="00000000">
            <w:rPr/>
            <w:drawing>
              <wp:inline distB="114300" distT="114300" distL="114300" distR="114300">
                <wp:extent cx="957263" cy="52901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57263" cy="52901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a1fa0" w:val="clear"/>
        </w:tcPr>
        <w:p w:rsidR="00000000" w:rsidDel="00000000" w:rsidP="00000000" w:rsidRDefault="00000000" w:rsidRPr="00000000" w14:paraId="0000008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a1fa0" w:val="clear"/>
          <w:tcMar>
            <w:top w:w="80.0" w:type="dxa"/>
            <w:left w:w="280.0" w:type="dxa"/>
            <w:bottom w:w="80.0" w:type="dxa"/>
            <w:right w:w="1080.0" w:type="dxa"/>
          </w:tcMar>
          <w:vAlign w:val="center"/>
        </w:tcPr>
        <w:p w:rsidR="00000000" w:rsidDel="00000000" w:rsidP="00000000" w:rsidRDefault="00000000" w:rsidRPr="00000000" w14:paraId="00000084">
          <w:pPr>
            <w:spacing w:after="0" w:before="0" w:lineRule="auto"/>
            <w:rPr/>
          </w:pPr>
          <w:r w:rsidDel="00000000" w:rsidR="00000000" w:rsidRPr="00000000">
            <w:rPr>
              <w:rFonts w:ascii="Arial" w:cs="Arial" w:eastAsia="Arial" w:hAnsi="Arial"/>
              <w:b w:val="1"/>
              <w:bCs w:val="1"/>
              <w:color w:val="ffffff"/>
              <w:sz w:val="28"/>
              <w:szCs w:val="28"/>
              <w:rtl w:val="0"/>
            </w:rPr>
            <w:t xml:space="preserve">TECHNICAL &amp; FINANCIAL PROPOSAL</w:t>
          </w:r>
          <w:r w:rsidDel="00000000" w:rsidR="00000000" w:rsidRPr="00000000">
            <w:rPr>
              <w:rtl w:val="0"/>
            </w:rPr>
          </w:r>
        </w:p>
        <w:p w:rsidR="00000000" w:rsidDel="00000000" w:rsidP="00000000" w:rsidRDefault="00000000" w:rsidRPr="00000000" w14:paraId="00000085">
          <w:pPr>
            <w:spacing w:after="0" w:before="0" w:lineRule="auto"/>
            <w:rPr/>
          </w:pPr>
          <w:r w:rsidDel="00000000" w:rsidR="00000000" w:rsidRPr="00000000">
            <w:rPr>
              <w:rFonts w:ascii="Arial" w:cs="Arial" w:eastAsia="Arial" w:hAnsi="Arial"/>
              <w:color w:val="f9a07a"/>
              <w:sz w:val="15"/>
              <w:szCs w:val="15"/>
              <w:rtl w:val="0"/>
            </w:rPr>
            <w:t xml:space="preserve">alnukhbaalraida.com  |  info@alnukhbaalraida.com  |  </w:t>
          </w:r>
          <w:r w:rsidDel="00000000" w:rsidR="00000000" w:rsidRPr="00000000">
            <w:rPr>
              <w:color w:val="f9a07a"/>
              <w:sz w:val="15"/>
              <w:szCs w:val="15"/>
              <w:rtl w:val="0"/>
            </w:rPr>
            <w:t xml:space="preserve">0558118167</w:t>
          </w:r>
          <w:r w:rsidDel="00000000" w:rsidR="00000000" w:rsidRPr="00000000">
            <w:rPr>
              <w:rtl w:val="0"/>
            </w:rPr>
          </w:r>
        </w:p>
      </w:tc>
    </w:tr>
  </w:tbl>
  <w:p w:rsidR="00000000" w:rsidDel="00000000" w:rsidP="00000000" w:rsidRDefault="00000000" w:rsidRPr="00000000" w14:paraId="00000086">
    <w:pPr>
      <w:pBdr>
        <w:bottom w:color="5b9ec9" w:space="0" w:sz="18" w:val="single"/>
      </w:pBdr>
      <w:shd w:fill="4a1fa0" w:val="clear"/>
      <w:spacing w:after="0" w:before="0" w:line="120" w:lineRule="auto"/>
      <w:ind w:left="-1080" w:right="-108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iro-regular.ttf"/><Relationship Id="rId2" Type="http://schemas.openxmlformats.org/officeDocument/2006/relationships/font" Target="fonts/Cairo-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JjOGiLvYI2QoR94ogq+tUgU3qg==">CgMxLjAaJAoBMBIfCh0IB0IZCgVDYWlybxIQQXJpYWwgVW5pY29kZSBNUxokCgExEh8KHQgHQhkKBUNhaXJvEhBBcmlhbCBVbmljb2RlIE1TGiQKATISHwodCAdCGQoFQ2Fpcm8SEEFyaWFsIFVuaWNvZGUgTVMaJAoBMxIfCh0IB0IZCgVDYWlybxIQQXJpYWwgVW5pY29kZSBNUxokCgE0Eh8KHQgHQhkKBUNhaXJvEhBBcmlhbCBVbmljb2RlIE1TGiQKATUSHwodCAdCGQoFQ2Fpcm8SEEFyaWFsIFVuaWNvZGUgTVMaJAoBNhIfCh0IB0IZCgVDYWlybxIQQXJpYWwgVW5pY29kZSBNUxokCgE3Eh8KHQgHQhkKBUNhaXJvEhBBcmlhbCBVbmljb2RlIE1TGiQKATgSHwodCAdCGQoFQ2Fpcm8SEEFyaWFsIFVuaWNvZGUgTVMaJAoBORIfCh0IB0IZCgVDYWlybxIQQXJpYWwgVW5pY29kZSBNUxolCgIxMBIfCh0IB0IZCgVDYWlybxIQQXJpYWwgVW5pY29kZSBNUxolCgIxMRIfCh0IB0IZCgVDYWlybxIQQXJpYWwgVW5pY29kZSBNUxolCgIxMhIfCh0IB0IZCgVDYWlybxIQQXJpYWwgVW5pY29kZSBNUxolCgIxMxIfCh0IB0IZCgVDYWlybxIQQXJpYWwgVW5pY29kZSBNUxolCgIxNBIfCh0IB0IZCgVDYWlybxIQQXJpYWwgVW5pY29kZSBNUxolCgIxNRIfCh0IB0IZCgVDYWlybxIQQXJpYWwgVW5pY29kZSBNUxolCgIxNhIfCh0IB0IZCgVDYWlybxIQQXJpYWwgVW5pY29kZSBNUxolCgIxNxIfCh0IB0IZCgVDYWlybxIQQXJpYWwgVW5pY29kZSBNUxolCgIxOBIfCh0IB0IZCgVDYWlybxIQQXJpYWwgVW5pY29kZSBNUxolCgIxORIfCh0IB0IZCgVDYWlybxIQQXJpYWwgVW5pY29kZSBNUxolCgIyMBIfCh0IB0IZCgVDYWlybxIQQXJpYWwgVW5pY29kZSBNUxolCgIyMRIfCh0IB0IZCgVDYWlybxIQQXJpYWwgVW5pY29kZSBNUxolCgIyMhIfCh0IB0IZCgVDYWlybxIQQXJpYWwgVW5pY29kZSBNUxolCgIyMxIfCh0IB0IZCgVDYWlybxIQQXJpYWwgVW5pY29kZSBNUxolCgIyNBIfCh0IB0IZCgVDYWlybxIQQXJpYWwgVW5pY29kZSBNUxolCgIyNRIfCh0IB0IZCgVDYWlybxIQQXJpYWwgVW5pY29kZSBNUxolCgIyNhIfCh0IB0IZCgVDYWlybxIQQXJpYWwgVW5pY29kZSBNUxolCgIyNxIfCh0IB0IZCgVDYWlybxIQQXJpYWwgVW5pY29kZSBNUzgAciExWU14T2JVN3J4SWM4OTFuUmx6aV9XTUhkRi1DUjJUa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