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MddTitle"/>
        <w:bidi/>
      </w:pPr>
      <w:r>
        <w:rPr>
          <w:rtl/>
        </w:rPr>
        <w:t xml:space="preserve">مِـداد</w:t>
      </w:r>
    </w:p>
    <w:p>
      <w:pPr>
        <w:pStyle w:val="MddSub"/>
        <w:bidi/>
      </w:pPr>
      <w:r>
        <w:rPr>
          <w:rtl/>
        </w:rPr>
        <w:t xml:space="preserve">منصّة الملفّات المدرسية والجداول</w:t>
      </w:r>
    </w:p>
    <w:p>
      <w:pPr>
        <w:pStyle w:val="Normal"/>
        <w:bidi/>
      </w:pPr>
      <w:r>
        <w:rPr>
          <w:rtl/>
        </w:rPr>
        <w:t/>
      </w:r>
    </w:p>
    <w:tbl>
      <w:tblPr>
        <w:tblStyle w:val="MddTable"/>
        <w:bidiVisual/>
        <w:tblW w:w="5000" w:type="pct"/>
        <w:tblLayout w:type="fixed"/>
      </w:tblPr>
      <w:tblGrid>
        <w:gridCol w:w="2200"/>
        <w:gridCol w:w="6800"/>
      </w:tblGrid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المستند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وثيقة المشروع الكاملة — مرجع التصميم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الغرض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أن يُصمَّم المنتج كاملًا من هذه الوثيقة وحدها، بلا سؤالٍ إضافيّ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الجمهور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مصمّم الواجهات (كلود ديزاين)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اللغة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العربية — والاتّجاه من اليمين إلى اليسار في كلّ شاشة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عدد الشاشات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٥٨ شاشة في تسعة أبواب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الإصدار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1.0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كيف تُستعمل هذه الوثيقة</w:t>
      </w:r>
    </w:p>
    <w:p>
      <w:pPr>
        <w:pStyle w:val="Normal"/>
        <w:bidi/>
      </w:pPr>
      <w:r>
        <w:rPr>
          <w:rtl/>
        </w:rPr>
        <w:t xml:space="preserve">هذه الوثيقة </w:t>
      </w:r>
      <w:r>
        <w:rPr>
          <w:b/>
          <w:bCs/>
          <w:rtl/>
        </w:rPr>
        <w:t xml:space="preserve">تصف ماذا يجب أن يظهر ولماذا — لا كيف يبدو</w:t>
      </w:r>
      <w:r>
        <w:rPr>
          <w:rtl/>
        </w:rPr>
        <w:t xml:space="preserve">. الشكل واللون والإحساس البصريّ يأتيان من المراجع التي يرسلها المالك مع هذه الوثيقة. وما هنا هو المحتوى والسلوك والحالات: ما الذي يراه المستخدم في كلّ شاشة، وما الذي يفعله، وما الذي يحدث حين لا توجد بيانات، وحين يقع خطأ، وحين ينتهي اشتراكه.</w:t>
      </w:r>
    </w:p>
    <w:p>
      <w:pPr>
        <w:pStyle w:val="Normal"/>
        <w:bidi/>
      </w:pPr>
      <w:r>
        <w:rPr>
          <w:rtl/>
        </w:rPr>
        <w:t xml:space="preserve">وكلّ شاشةٍ في الباب الخامس مكتوبةٌ بأربعة عناوين ثابتة: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الغرض</w:t>
      </w:r>
      <w:r>
        <w:rPr>
          <w:rtl/>
        </w:rPr>
        <w:t xml:space="preserve"> — لماذا تُوجد هذه الشاشة، والسؤال الذي تُجيب عنه.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ما يظهر</w:t>
      </w:r>
      <w:r>
        <w:rPr>
          <w:rtl/>
        </w:rPr>
        <w:t xml:space="preserve"> — عناصر الشاشة بترتيب أهمّيّتها من أعلى إلى أسفل.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الأفعال</w:t>
      </w:r>
      <w:r>
        <w:rPr>
          <w:rtl/>
        </w:rPr>
        <w:t xml:space="preserve"> — كلّ زرٍّ وما يفعله.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الحالات</w:t>
      </w:r>
      <w:r>
        <w:rPr>
          <w:rtl/>
        </w:rPr>
        <w:t xml:space="preserve"> — فارغة · محمَّلة · خطأ · صلاحية ناقصة … وكلٌّ منها شاشةٌ يجب أن تُصمَّم، لا حاشية.</w:t>
      </w:r>
    </w:p>
    <w:p>
      <w:pPr>
        <w:pStyle w:val="MddNote"/>
        <w:bidi/>
      </w:pPr>
      <w:r>
        <w:rPr>
          <w:rtl/>
        </w:rPr>
        <w:t xml:space="preserve">الحالة الفارغة ليست تفصيلًا ثانويًّا: المشترك الجديد يرى الحالة الفارغة </w:t>
      </w:r>
      <w:r>
        <w:rPr>
          <w:b/>
          <w:bCs/>
          <w:rtl/>
        </w:rPr>
        <w:t xml:space="preserve">قبل</w:t>
      </w:r>
      <w:r>
        <w:rPr>
          <w:rtl/>
        </w:rPr>
        <w:t xml:space="preserve"> أن يرى أيّ شيء آخر في المنتج. وشاشةٌ فارغة بلا تصميمٍ تجعل انطباعه الأوّل أنّ المنتج معطّل.</w:t>
      </w:r>
    </w:p>
    <w:p>
      <w:pPr>
        <w:pStyle w:val="Heading1"/>
        <w:bidi/>
      </w:pPr>
      <w:r>
        <w:rPr>
          <w:rtl/>
        </w:rPr>
        <w:t xml:space="preserve">الباب الأوّل — ما هو مداد</w:t>
      </w:r>
    </w:p>
    <w:p>
      <w:pPr>
        <w:pStyle w:val="Heading2"/>
        <w:bidi/>
      </w:pPr>
      <w:r>
        <w:rPr>
          <w:rtl/>
        </w:rPr>
        <w:t xml:space="preserve">١-١ الفكرة في سطر</w:t>
      </w:r>
    </w:p>
    <w:p>
      <w:pPr>
        <w:pStyle w:val="Normal"/>
        <w:bidi/>
      </w:pPr>
      <w:r>
        <w:rPr>
          <w:b/>
          <w:bCs/>
          <w:rtl/>
        </w:rPr>
        <w:t xml:space="preserve">مداد منصّةُ اشتراكٍ سعوديّة تبيع للمدارس والمعلّمين خدمتين منفصلتين تمامًا: ملفّاتٍ مدرسيةً تُملأ في الشاشة وتخرج جاهزةً للطباعة، وجداولَ من منصّة نور تُنزَّل وتُصدَّر.</w:t>
      </w:r>
    </w:p>
    <w:p>
      <w:pPr>
        <w:pStyle w:val="Heading2"/>
        <w:bidi/>
      </w:pPr>
      <w:r>
        <w:rPr>
          <w:rtl/>
        </w:rPr>
        <w:t xml:space="preserve">١-٢ المشكلة التي يحلّها</w:t>
      </w:r>
    </w:p>
    <w:p>
      <w:pPr>
        <w:pStyle w:val="Normal"/>
        <w:bidi/>
      </w:pPr>
      <w:r>
        <w:rPr>
          <w:rtl/>
        </w:rPr>
        <w:t xml:space="preserve">المدير والوكيل والمعلّم في المدرسة السعودية يقضون أسابيع كلّ عام في إعداد ملفّاتٍ ورقية متكرّرة: حقيبة مدير المدرسة، سجلّ متابعة الطلاب، ملفّ الإنجاز، خطة نافس، محاضر الاجتماعات، خطط الإشراف. وهي ملفّاتٌ يعرف الجميع شكلها، ويُعيد الجميع كتابتها من الصفر كلّ سنة.</w:t>
      </w:r>
    </w:p>
    <w:p>
      <w:pPr>
        <w:pStyle w:val="Normal"/>
        <w:bidi/>
      </w:pPr>
      <w:r>
        <w:rPr>
          <w:rtl/>
        </w:rPr>
        <w:t xml:space="preserve">والسوق اليوم يبيعها </w:t>
      </w:r>
      <w:r>
        <w:rPr>
          <w:b/>
          <w:bCs/>
          <w:rtl/>
        </w:rPr>
        <w:t xml:space="preserve">ملفّاتِ وورد فارغة تُنزَّل</w:t>
      </w:r>
      <w:r>
        <w:rPr>
          <w:rtl/>
        </w:rPr>
        <w:t xml:space="preserve">: يشتري المعلّم حزمةً، يفتحها على حاسوبه، يكتشف أن التنسيق انكسر، يقضي ساعتين في ضبط الجداول، ثمّ يطبع. والملفّ بعدها ضائعٌ في مجلّد التنزيلات.</w:t>
      </w:r>
    </w:p>
    <w:p>
      <w:pPr>
        <w:pStyle w:val="Normal"/>
        <w:bidi/>
      </w:pPr>
      <w:r>
        <w:rPr>
          <w:b/>
          <w:bCs/>
          <w:rtl/>
        </w:rPr>
        <w:t xml:space="preserve">ومداد يقلب هذا:</w:t>
      </w:r>
      <w:r>
        <w:rPr>
          <w:rtl/>
        </w:rPr>
        <w:t xml:space="preserve"> القالب يُملأ في المتصفّح بحقولٍ واضحة، ويُحسَّن نصُّه بالذكاء الاصطناعيّ إن أراد، ويخرج ملفًّا أنيقًا PDF أو وورد أو إكسل. ويبقى محفوظًا في حسابه، فيفتحه العام القادم ويُعدّل التاريخ ويطبع.</w:t>
      </w:r>
    </w:p>
    <w:p>
      <w:pPr>
        <w:pStyle w:val="Heading2"/>
        <w:bidi/>
      </w:pPr>
      <w:r>
        <w:rPr>
          <w:rtl/>
        </w:rPr>
        <w:t xml:space="preserve">١-٣ الخدمتان — ولا رابط بينهما</w:t>
      </w:r>
    </w:p>
    <w:p>
      <w:pPr>
        <w:pStyle w:val="Normal"/>
        <w:bidi/>
      </w:pPr>
      <w:r>
        <w:rPr>
          <w:rtl/>
        </w:rPr>
        <w:t xml:space="preserve">في مداد خدمتان تعملان في منصّةٍ واحدة </w:t>
      </w:r>
      <w:r>
        <w:rPr>
          <w:b/>
          <w:bCs/>
          <w:rtl/>
        </w:rPr>
        <w:t xml:space="preserve">ولا تلتقيان</w:t>
      </w:r>
      <w:r>
        <w:rPr>
          <w:rtl/>
        </w:rPr>
        <w:t xml:space="preserve">. وهذا قرارٌ صريح من المالك، ويجب أن يظهر في التصميم: لا شاشة تخلطهما، ولا زرّ ينقل من إحداهما إلى الأخرى.</w:t>
      </w:r>
    </w:p>
    <w:tbl>
      <w:tblPr>
        <w:tblStyle w:val="MddTable"/>
        <w:bidiVisual/>
        <w:tblW w:w="5000" w:type="pct"/>
        <w:tblLayout w:type="fixed"/>
      </w:tblPr>
      <w:tblGrid>
        <w:gridCol w:w="1500"/>
        <w:gridCol w:w="3900"/>
        <w:gridCol w:w="3600"/>
      </w:tblGrid>
      <w:tr>
        <w:trPr>
          <w:tblHeader/>
        </w:trPr>
        <w:tc>
          <w:tcPr>
            <w:tcW w:w="15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/>
            </w:r>
          </w:p>
        </w:tc>
        <w:tc>
          <w:tcPr>
            <w:tcW w:w="39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① قوالب الملفّات</w:t>
            </w:r>
          </w:p>
        </w:tc>
        <w:tc>
          <w:tcPr>
            <w:tcW w:w="3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② جداول نور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ما هي</w:t>
            </w:r>
          </w:p>
        </w:tc>
        <w:tc>
          <w:tcPr>
            <w:tcW w:w="39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مكتبةٌ من ٧١ ملفًّا مدرسيًّا جاهزًا يملؤها المشترك</w:t>
            </w:r>
          </w:p>
        </w:tc>
        <w:tc>
          <w:tcPr>
            <w:tcW w:w="3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إضافةُ متصفّح تُنزّل الجداول من منصّة نور إلى حساب المشترك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من أين تأتي البيانات</w:t>
            </w:r>
          </w:p>
        </w:tc>
        <w:tc>
          <w:tcPr>
            <w:tcW w:w="39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من يد المشترك — يكتبها في الحقول</w:t>
            </w:r>
          </w:p>
        </w:tc>
        <w:tc>
          <w:tcPr>
            <w:tcW w:w="3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من موقع نور — تُقرأ كما هي معروضة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المخرَج</w:t>
            </w:r>
          </w:p>
        </w:tc>
        <w:tc>
          <w:tcPr>
            <w:tcW w:w="39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ملفّ PDF أو وورد أو إكسل مصمَّم</w:t>
            </w:r>
          </w:p>
        </w:tc>
        <w:tc>
          <w:tcPr>
            <w:tcW w:w="3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جدولٌ يُعرض ويُبحَث فيه ويُصدَّر PDF أو وورد أو إكسل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هل تحتاج الأخرى</w:t>
            </w:r>
          </w:p>
        </w:tc>
        <w:tc>
          <w:tcPr>
            <w:tcW w:w="39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لا</w:t>
            </w:r>
            <w:r>
              <w:rPr>
                <w:rtl/>
              </w:rPr>
              <w:t xml:space="preserve"> — تعمل وحدها كاملةً</w:t>
            </w:r>
          </w:p>
        </w:tc>
        <w:tc>
          <w:tcPr>
            <w:tcW w:w="3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لا</w:t>
            </w:r>
            <w:r>
              <w:rPr>
                <w:rtl/>
              </w:rPr>
              <w:t xml:space="preserve"> — تعمل وحدها كاملةً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MddNote"/>
        <w:bidi/>
      </w:pPr>
      <w:r>
        <w:rPr>
          <w:b/>
          <w:bCs/>
          <w:rtl/>
        </w:rPr>
        <w:t xml:space="preserve">لماذا الفصل؟</w:t>
      </w:r>
      <w:r>
        <w:rPr>
          <w:rtl/>
        </w:rPr>
        <w:t xml:space="preserve"> لأن الوصل يُقيّد كلًّا منهما بالآخر بلا فائدةٍ لأحد: القوالب تُملأ بيد المشترك ولا تنتظر نور، ونور تُنزَّل ولا تنتظر قالبًا. ومعلّمٌ لا يستعمل نور يجب أن يشتري مدادًا ويستفيد منه كاملًا.</w:t>
      </w:r>
    </w:p>
    <w:p>
      <w:pPr>
        <w:pStyle w:val="Heading2"/>
        <w:bidi/>
      </w:pPr>
      <w:r>
        <w:rPr>
          <w:rtl/>
        </w:rPr>
        <w:t xml:space="preserve">١-٤ من يشتري</w:t>
      </w:r>
    </w:p>
    <w:tbl>
      <w:tblPr>
        <w:tblStyle w:val="MddTable"/>
        <w:bidiVisual/>
        <w:tblW w:w="5000" w:type="pct"/>
        <w:tblLayout w:type="fixed"/>
      </w:tblPr>
      <w:tblGrid>
        <w:gridCol w:w="1100"/>
        <w:gridCol w:w="2100"/>
        <w:gridCol w:w="4200"/>
        <w:gridCol w:w="1600"/>
      </w:tblGrid>
      <w:tr>
        <w:trPr>
          <w:tblHeader/>
        </w:trPr>
        <w:tc>
          <w:tcPr>
            <w:tcW w:w="11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الفئة</w:t>
            </w:r>
          </w:p>
        </w:tc>
        <w:tc>
          <w:tcPr>
            <w:tcW w:w="21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من هو</w:t>
            </w:r>
          </w:p>
        </w:tc>
        <w:tc>
          <w:tcPr>
            <w:tcW w:w="42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كيف يستعمله</w:t>
            </w:r>
          </w:p>
        </w:tc>
        <w:tc>
          <w:tcPr>
            <w:tcW w:w="1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الاشتراك</w:t>
            </w:r>
          </w:p>
        </w:tc>
      </w:tr>
      <w:tr>
        <w:tc>
          <w:tcPr>
            <w:tcW w:w="11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مدرسة</w:t>
            </w:r>
          </w:p>
        </w:tc>
        <w:tc>
          <w:tcPr>
            <w:tcW w:w="21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مدرسة حكومية أو أهلية تشترك باسمها</w:t>
            </w:r>
          </w:p>
        </w:tc>
        <w:tc>
          <w:tcPr>
            <w:tcW w:w="4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المدير يشترك، ثمّ يُضيف وكيله ومعلّميه ورائد النشاط والموجّه الطلابيّ — كلٌّ يدخل بحسابه ويرى ملفّات دوره</w:t>
            </w:r>
          </w:p>
        </w:tc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سنويّ · عدّة مقاعد</w:t>
            </w:r>
          </w:p>
        </w:tc>
      </w:tr>
      <w:tr>
        <w:tc>
          <w:tcPr>
            <w:tcW w:w="11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معلّم</w:t>
            </w:r>
          </w:p>
        </w:tc>
        <w:tc>
          <w:tcPr>
            <w:tcW w:w="21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معلّم أو معلّمة يشترك لنفسه</w:t>
            </w:r>
          </w:p>
        </w:tc>
        <w:tc>
          <w:tcPr>
            <w:tcW w:w="4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يدخل بحسابه وحده، ويرى ملفّات المعلّم والملفّات العامّة</w:t>
            </w:r>
          </w:p>
        </w:tc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سنويّ · مقعدٌ واحد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Heading2"/>
        <w:bidi/>
      </w:pPr>
      <w:r>
        <w:rPr>
          <w:rtl/>
        </w:rPr>
        <w:t xml:space="preserve">١-٥ ما يميّز مداد عن بيع ملفّات وورد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يُملأ ويُحفظ</w:t>
      </w:r>
      <w:r>
        <w:rPr>
          <w:rtl/>
        </w:rPr>
        <w:t xml:space="preserve"> — الملفّ يبقى في الحساب، لا في مجلّد تنزيلات.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تنسيقٌ لا ينكسر</w:t>
      </w:r>
      <w:r>
        <w:rPr>
          <w:rtl/>
        </w:rPr>
        <w:t xml:space="preserve"> — لأن المشترك لا يلمس التنسيق أصلًا، يملأ حقولًا.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تحسينٌ بالذكاء الاصطناعيّ</w:t>
      </w:r>
      <w:r>
        <w:rPr>
          <w:rtl/>
        </w:rPr>
        <w:t xml:space="preserve"> — يكتب المشترك جملةً ركيكة فتخرج مصوغةً بلغةٍ تربويةٍ رسمية.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ثلاثة مخارج</w:t>
      </w:r>
      <w:r>
        <w:rPr>
          <w:rtl/>
        </w:rPr>
        <w:t xml:space="preserve"> — PDF للطباعة، ووورد لمن يريد التعديل، وإكسل للجداول.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نور معه</w:t>
      </w:r>
      <w:r>
        <w:rPr>
          <w:rtl/>
        </w:rPr>
        <w:t xml:space="preserve"> — خدمةٌ ثانية لا يبيعها أحدٌ في السوق بهذا الشكل.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بالدور</w:t>
      </w:r>
      <w:r>
        <w:rPr>
          <w:rtl/>
        </w:rPr>
        <w:t xml:space="preserve"> — المعلّم لا يرى ٧١ ملفًّا فيتوه، يرى ملفّات المعلّم.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الباب الثاني — الحسابات والاشتراك</w:t>
      </w:r>
    </w:p>
    <w:p>
      <w:pPr>
        <w:pStyle w:val="Heading2"/>
        <w:bidi/>
      </w:pPr>
      <w:r>
        <w:rPr>
          <w:rtl/>
        </w:rPr>
        <w:t xml:space="preserve">٢-١ الأدوار الستّة</w:t>
      </w:r>
    </w:p>
    <w:p>
      <w:pPr>
        <w:pStyle w:val="Normal"/>
        <w:bidi/>
      </w:pPr>
      <w:r>
        <w:rPr>
          <w:rtl/>
        </w:rPr>
        <w:t xml:space="preserve">الدور في مداد </w:t>
      </w:r>
      <w:r>
        <w:rPr>
          <w:b/>
          <w:bCs/>
          <w:rtl/>
        </w:rPr>
        <w:t xml:space="preserve">يحدّد ما يراه المشترك من القوالب، لا ما يقدر عليه في النظام</w:t>
      </w:r>
      <w:r>
        <w:rPr>
          <w:rtl/>
        </w:rPr>
        <w:t xml:space="preserve">. فمداد ليس نظام صلاحيات: من دخل يرى ملفّات دوره والملفّات العامّة، ولا شيء يُمنع منه عقابًا. والغاية أن يجد كلٌّ ملفّاته بلا بحثٍ في إحدى وسبعين ورقة.</w:t>
      </w:r>
    </w:p>
    <w:tbl>
      <w:tblPr>
        <w:tblStyle w:val="MddTable"/>
        <w:bidiVisual/>
        <w:tblW w:w="5000" w:type="pct"/>
        <w:tblLayout w:type="fixed"/>
      </w:tblPr>
      <w:tblGrid>
        <w:gridCol w:w="2200"/>
        <w:gridCol w:w="6800"/>
      </w:tblGrid>
      <w:tr>
        <w:trPr>
          <w:tblHeader/>
        </w:trPr>
        <w:tc>
          <w:tcPr>
            <w:tcW w:w="22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الدور</w:t>
            </w:r>
          </w:p>
        </w:tc>
        <w:tc>
          <w:tcPr>
            <w:tcW w:w="6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يراه من القوالب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مدير المدرسة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حقيبة المدير · الخطط · محاضر الاجتماعات · التقارير + العامّة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وكيل المدرسة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ملفّات الوكالة · الجداول · المناوبة + العامّة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المعلّم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ملفّ الإنجاز · سجلّ المتابعة · التحضير · الاختبارات + العامّة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رائد النشاط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خطط الأنشطة · السجلّات · التقارير + العامّة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الموجّه الطلابيّ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ملفّات التوجيه · الحالات · البرامج الوقائية + العامّة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ملفّات عامّة</w:t>
            </w:r>
          </w:p>
        </w:tc>
        <w:tc>
          <w:tcPr>
            <w:tcW w:w="6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يراها الجميع مهما كان دورهم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MddNote"/>
        <w:bidi/>
      </w:pPr>
      <w:r>
        <w:rPr>
          <w:b/>
          <w:bCs/>
          <w:rtl/>
        </w:rPr>
        <w:t xml:space="preserve">والمعلّم المستقلّ يختار دوره عند التسجيل</w:t>
      </w:r>
      <w:r>
        <w:rPr>
          <w:rtl/>
        </w:rPr>
        <w:t xml:space="preserve"> — فقد يكون معلّمًا، وقد يكون وكيلًا اشترك بنفسه لا عبر مدرسته. والاختيار يغيّر ما تعرضه مكتبته، ويجب أن يُعرَض عليه بوضوحٍ في شاشة التسجيل.</w:t>
      </w:r>
    </w:p>
    <w:p>
      <w:pPr>
        <w:pStyle w:val="Heading2"/>
        <w:bidi/>
      </w:pPr>
      <w:r>
        <w:rPr>
          <w:rtl/>
        </w:rPr>
        <w:t xml:space="preserve">٢-٢ حالات الاشتراك الأربع</w:t>
      </w:r>
    </w:p>
    <w:p>
      <w:pPr>
        <w:pStyle w:val="Normal"/>
        <w:bidi/>
      </w:pPr>
      <w:r>
        <w:rPr>
          <w:b/>
          <w:bCs/>
          <w:rtl/>
        </w:rPr>
        <w:t xml:space="preserve">أربع حالات لا ثلاث.</w:t>
      </w:r>
      <w:r>
        <w:rPr>
          <w:rtl/>
        </w:rPr>
        <w:t xml:space="preserve"> والفرق بين «انتهى» و«موقوف» فرقٌ في التصميم لا في الشفرة فقط: الأوّل يُعرَض عليه زرّ الدفع لأنه يريد الاستمرار، والثاني تُعرَض عليه وسيلةُ تواصلٍ لأن الإدارة أوقفته لسبب — وعرضُ زرّ الدفع على موقوفٍ يأخذ ماله ولا يفتح له شيئًا.</w:t>
      </w:r>
    </w:p>
    <w:tbl>
      <w:tblPr>
        <w:tblStyle w:val="MddTable"/>
        <w:bidiVisual/>
        <w:tblW w:w="5000" w:type="pct"/>
        <w:tblLayout w:type="fixed"/>
      </w:tblPr>
      <w:tblGrid>
        <w:gridCol w:w="1100"/>
        <w:gridCol w:w="1900"/>
        <w:gridCol w:w="3600"/>
        <w:gridCol w:w="2400"/>
      </w:tblGrid>
      <w:tr>
        <w:trPr>
          <w:tblHeader/>
        </w:trPr>
        <w:tc>
          <w:tcPr>
            <w:tcW w:w="11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الحالة</w:t>
            </w:r>
          </w:p>
        </w:tc>
        <w:tc>
          <w:tcPr>
            <w:tcW w:w="19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متى</w:t>
            </w:r>
          </w:p>
        </w:tc>
        <w:tc>
          <w:tcPr>
            <w:tcW w:w="3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ما يراه</w:t>
            </w:r>
          </w:p>
        </w:tc>
        <w:tc>
          <w:tcPr>
            <w:tcW w:w="24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الشاشات المفتوحة له</w:t>
            </w:r>
          </w:p>
        </w:tc>
      </w:tr>
      <w:tr>
        <w:tc>
          <w:tcPr>
            <w:tcW w:w="11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تجربة</w:t>
            </w:r>
          </w:p>
        </w:tc>
        <w:tc>
          <w:tcPr>
            <w:tcW w:w="19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أوّل سبعة أيّام</w:t>
            </w:r>
          </w:p>
        </w:tc>
        <w:tc>
          <w:tcPr>
            <w:tcW w:w="3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المنتج كاملًا + شريطٌ علويّ يقول كم بقي + علامة مائية على كلّ مخرَج</w:t>
            </w:r>
          </w:p>
        </w:tc>
        <w:tc>
          <w:tcPr>
            <w:tcW w:w="24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كلّ الشاشات</w:t>
            </w:r>
          </w:p>
        </w:tc>
      </w:tr>
      <w:tr>
        <w:tc>
          <w:tcPr>
            <w:tcW w:w="11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ساري</w:t>
            </w:r>
          </w:p>
        </w:tc>
        <w:tc>
          <w:tcPr>
            <w:tcW w:w="19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دفع واشتراكه لم ينتهِ</w:t>
            </w:r>
          </w:p>
        </w:tc>
        <w:tc>
          <w:tcPr>
            <w:tcW w:w="3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المنتج كاملًا بلا علامة ولا شريط</w:t>
            </w:r>
          </w:p>
        </w:tc>
        <w:tc>
          <w:tcPr>
            <w:tcW w:w="24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كلّ الشاشات</w:t>
            </w:r>
          </w:p>
        </w:tc>
      </w:tr>
      <w:tr>
        <w:tc>
          <w:tcPr>
            <w:tcW w:w="11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انتهى</w:t>
            </w:r>
          </w:p>
        </w:tc>
        <w:tc>
          <w:tcPr>
            <w:tcW w:w="19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انقضت التجربة أو الاشتراك ولم يُجدَّد</w:t>
            </w:r>
          </w:p>
        </w:tc>
        <w:tc>
          <w:tcPr>
            <w:tcW w:w="3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جدار الدفع — وشرحٌ لما يفقده</w:t>
            </w:r>
          </w:p>
        </w:tc>
        <w:tc>
          <w:tcPr>
            <w:tcW w:w="24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الاشتراك · الفواتير · حسابي · التواصل · الخروج</w:t>
            </w:r>
          </w:p>
        </w:tc>
      </w:tr>
      <w:tr>
        <w:tc>
          <w:tcPr>
            <w:tcW w:w="11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موقوف</w:t>
            </w:r>
          </w:p>
        </w:tc>
        <w:tc>
          <w:tcPr>
            <w:tcW w:w="19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أوقفته إدارة المنصّة</w:t>
            </w:r>
          </w:p>
        </w:tc>
        <w:tc>
          <w:tcPr>
            <w:tcW w:w="3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شاشة إيقاف — وسيلة تواصل، </w:t>
            </w:r>
            <w:r>
              <w:rPr>
                <w:b/>
                <w:bCs/>
                <w:rtl/>
              </w:rPr>
              <w:t xml:space="preserve">ولا زرّ دفع</w:t>
            </w:r>
          </w:p>
        </w:tc>
        <w:tc>
          <w:tcPr>
            <w:tcW w:w="24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حسابي · التواصل · الخروج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Heading2"/>
        <w:bidi/>
      </w:pPr>
      <w:r>
        <w:rPr>
          <w:rtl/>
        </w:rPr>
        <w:t xml:space="preserve">٢-٣ التجربة المجانية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سبعة أيّام</w:t>
      </w:r>
      <w:r>
        <w:rPr>
          <w:rtl/>
        </w:rPr>
        <w:t xml:space="preserve"> تبدأ لحظة التسجيل — بلا بطاقة ولا بيانات دفع.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والتجربة تفتح المنتج كاملًا</w:t>
      </w:r>
      <w:r>
        <w:rPr>
          <w:rtl/>
        </w:rPr>
        <w:t xml:space="preserve"> — من جرّب نصف المنتج لا يعرف ما يشتري.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والفرق الوحيد علامةٌ مائية على كلّ ملفّ مصدَّر</w:t>
      </w:r>
      <w:r>
        <w:rPr>
          <w:rtl/>
        </w:rPr>
        <w:t xml:space="preserve"> — يرى المشترك الجودة كاملةً، ولا يستطيع أن يأخذ ما يحتاجه في سبعة أيّام ويذهب.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وشريطٌ علويّ ثابت</w:t>
      </w:r>
      <w:r>
        <w:rPr>
          <w:rtl/>
        </w:rPr>
        <w:t xml:space="preserve"> يقول «بقي ٥ أيّام من تجربتك» وبجانبه زرّ اشتراك. ويتغيّر لونه ونبرته في اليومين الأخيرين.</w:t>
      </w:r>
    </w:p>
    <w:p>
      <w:pPr>
        <w:pStyle w:val="Heading2"/>
        <w:bidi/>
      </w:pPr>
      <w:r>
        <w:rPr>
          <w:rtl/>
        </w:rPr>
        <w:t xml:space="preserve">٢-٤ الدفع</w:t>
      </w:r>
    </w:p>
    <w:p>
      <w:pPr>
        <w:pStyle w:val="Normal"/>
        <w:bidi/>
      </w:pPr>
      <w:r>
        <w:rPr>
          <w:rtl/>
        </w:rPr>
        <w:t xml:space="preserve">الاشتراك </w:t>
      </w:r>
      <w:r>
        <w:rPr>
          <w:b/>
          <w:bCs/>
          <w:rtl/>
        </w:rPr>
        <w:t xml:space="preserve">سنويّ</w:t>
      </w:r>
      <w:r>
        <w:rPr>
          <w:rtl/>
        </w:rPr>
        <w:t xml:space="preserve">. وبوّابة الدفع ستكون </w:t>
      </w:r>
      <w:r>
        <w:rPr>
          <w:b/>
          <w:bCs/>
          <w:rtl/>
        </w:rPr>
        <w:t xml:space="preserve">ميسر (Moyasar)</w:t>
      </w:r>
      <w:r>
        <w:rPr>
          <w:rtl/>
        </w:rPr>
        <w:t xml:space="preserve">، لكنها </w:t>
      </w:r>
      <w:r>
        <w:rPr>
          <w:b/>
          <w:bCs/>
          <w:rtl/>
        </w:rPr>
        <w:t xml:space="preserve">غير مفعّلة في الإصدار الأوّل</w:t>
      </w:r>
      <w:r>
        <w:rPr>
          <w:rtl/>
        </w:rPr>
        <w:t xml:space="preserve"> — فالمفتاح لم يصل بعد.</w:t>
      </w:r>
    </w:p>
    <w:p>
      <w:pPr>
        <w:pStyle w:val="Normal"/>
        <w:bidi/>
      </w:pPr>
      <w:r>
        <w:rPr>
          <w:rtl/>
        </w:rPr>
        <w:t xml:space="preserve">وحتى يصل: </w:t>
      </w:r>
      <w:r>
        <w:rPr>
          <w:b/>
          <w:bCs/>
          <w:rtl/>
        </w:rPr>
        <w:t xml:space="preserve">زرّ «اشترك» يُنشئ طلب اشتراكٍ وفاتورةً غير مدفوعة، ويعرض على المشترك بيانات التحويل ورقم فاتورته</w:t>
      </w:r>
      <w:r>
        <w:rPr>
          <w:rtl/>
        </w:rPr>
        <w:t xml:space="preserve">. وإدارة المنصّة تؤكّد الدفع بضغطةٍ واحدة فيُفتح الاشتراك اثني عشر شهرًا.</w:t>
      </w:r>
    </w:p>
    <w:p>
      <w:pPr>
        <w:pStyle w:val="MddNote"/>
        <w:bidi/>
      </w:pPr>
      <w:r>
        <w:rPr>
          <w:b/>
          <w:bCs/>
          <w:rtl/>
        </w:rPr>
        <w:t xml:space="preserve">وهذا يعني شاشتين يجب تصميمهما معًا:</w:t>
      </w:r>
      <w:r>
        <w:rPr>
          <w:rtl/>
        </w:rPr>
        <w:t xml:space="preserve"> شاشة «طلب اشتراك — حوِّل المبلغ» التي تعمل اليوم، وشاشة «ادفع الآن — بطاقة مدى/فيزا» التي تعمل يوم يصل المفتاح. والانتقال بينهما تبديلُ زرٍّ واحد، فليكن التصميم مستعدًّا للاثنتين.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الباب الثالث — رحلات المستخدم</w:t>
      </w:r>
    </w:p>
    <w:p>
      <w:pPr>
        <w:pStyle w:val="Normal"/>
        <w:bidi/>
      </w:pPr>
      <w:r>
        <w:rPr>
          <w:rtl/>
        </w:rPr>
        <w:t xml:space="preserve">خمس رحلات هي المنتج كلّه. وكلّ شاشةٍ في الوثيقة تقع على إحداها.</w:t>
      </w:r>
    </w:p>
    <w:p>
      <w:pPr>
        <w:pStyle w:val="Heading2"/>
        <w:bidi/>
      </w:pPr>
      <w:r>
        <w:rPr>
          <w:rtl/>
        </w:rPr>
        <w:t xml:space="preserve">الرحلة ① — من زائرٍ إلى مشترك تجربة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يصل من إعلانٍ أو بحث إلى </w:t>
      </w:r>
      <w:r>
        <w:rPr>
          <w:b/>
          <w:bCs/>
          <w:rtl/>
        </w:rPr>
        <w:t xml:space="preserve">الصفحة الرئيسية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يقرأ الخدمتين، ويضغط «جرّب مجّانًا».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يختار: </w:t>
      </w:r>
      <w:r>
        <w:rPr>
          <w:b/>
          <w:bCs/>
          <w:rtl/>
        </w:rPr>
        <w:t xml:space="preserve">مدرسة</w:t>
      </w:r>
      <w:r>
        <w:rPr>
          <w:rtl/>
        </w:rPr>
        <w:t xml:space="preserve"> أو </w:t>
      </w:r>
      <w:r>
        <w:rPr>
          <w:b/>
          <w:bCs/>
          <w:rtl/>
        </w:rPr>
        <w:t xml:space="preserve">معلّم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يملأ نموذج التسجيل (اسم · جوّال · بريد · كلمة مرور · الدور).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تُفتح له </w:t>
      </w:r>
      <w:r>
        <w:rPr>
          <w:b/>
          <w:bCs/>
          <w:rtl/>
        </w:rPr>
        <w:t xml:space="preserve">شاشة ترحيب</w:t>
      </w:r>
      <w:r>
        <w:rPr>
          <w:rtl/>
        </w:rPr>
        <w:t xml:space="preserve">: «بدأت تجربتك — سبعة أيّام».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يهبط على </w:t>
      </w:r>
      <w:r>
        <w:rPr>
          <w:b/>
          <w:bCs/>
          <w:rtl/>
        </w:rPr>
        <w:t xml:space="preserve">رئيسية الداشبورد</w:t>
      </w:r>
      <w:r>
        <w:rPr>
          <w:rtl/>
        </w:rPr>
        <w:t xml:space="preserve">.</w:t>
      </w:r>
    </w:p>
    <w:p>
      <w:pPr>
        <w:pStyle w:val="Heading2"/>
        <w:bidi/>
      </w:pPr>
      <w:r>
        <w:rPr>
          <w:rtl/>
        </w:rPr>
        <w:t xml:space="preserve">الرحلة ② — أوّل ملفّ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من الرئيسية يضغط «ابدأ ملفًّا».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يدخل </w:t>
      </w:r>
      <w:r>
        <w:rPr>
          <w:b/>
          <w:bCs/>
          <w:rtl/>
        </w:rPr>
        <w:t xml:space="preserve">مكتبة القوالب</w:t>
      </w:r>
      <w:r>
        <w:rPr>
          <w:rtl/>
        </w:rPr>
        <w:t xml:space="preserve">، ويرى ملفّات دوره.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يفتح </w:t>
      </w:r>
      <w:r>
        <w:rPr>
          <w:b/>
          <w:bCs/>
          <w:rtl/>
        </w:rPr>
        <w:t xml:space="preserve">صفحة القالب</w:t>
      </w:r>
      <w:r>
        <w:rPr>
          <w:rtl/>
        </w:rPr>
        <w:t xml:space="preserve"> فيرى معاينته ووصفه.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يضغط «ابدأ» فيُفتح </w:t>
      </w:r>
      <w:r>
        <w:rPr>
          <w:b/>
          <w:bCs/>
          <w:rtl/>
        </w:rPr>
        <w:t xml:space="preserve">محرّر الملفّ</w:t>
      </w:r>
      <w:r>
        <w:rPr>
          <w:rtl/>
        </w:rPr>
        <w:t xml:space="preserve">: الحقول في جهة، والمعاينة الحيّة في الجهة الأخرى.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يملأ، وقد يضغط «حسّن بالذكاء الاصطناعيّ» على حقلٍ نصّيّ.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يضغط «حفظ» فيصير الملفّ في </w:t>
      </w:r>
      <w:r>
        <w:rPr>
          <w:b/>
          <w:bCs/>
          <w:rtl/>
        </w:rPr>
        <w:t xml:space="preserve">ملفّاتي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يضغط «تصدير» ويختار PDF أو وورد أو إكسل.</w:t>
      </w:r>
    </w:p>
    <w:p>
      <w:pPr>
        <w:pStyle w:val="Heading2"/>
        <w:bidi/>
      </w:pPr>
      <w:r>
        <w:rPr>
          <w:rtl/>
        </w:rPr>
        <w:t xml:space="preserve">الرحلة ③ — أوّل جدول نور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يدخل </w:t>
      </w:r>
      <w:r>
        <w:rPr>
          <w:b/>
          <w:bCs/>
          <w:rtl/>
        </w:rPr>
        <w:t xml:space="preserve">جداول نور</w:t>
      </w:r>
      <w:r>
        <w:rPr>
          <w:rtl/>
        </w:rPr>
        <w:t xml:space="preserve"> فيجدها فارغة، وأمامه خطوات التركيب.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ينزّل </w:t>
      </w:r>
      <w:r>
        <w:rPr>
          <w:b/>
          <w:bCs/>
          <w:rtl/>
        </w:rPr>
        <w:t xml:space="preserve">إضافة المتصفّح</w:t>
      </w:r>
      <w:r>
        <w:rPr>
          <w:rtl/>
        </w:rPr>
        <w:t xml:space="preserve"> ويثبّتها.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ينسخ </w:t>
      </w:r>
      <w:r>
        <w:rPr>
          <w:b/>
          <w:bCs/>
          <w:rtl/>
        </w:rPr>
        <w:t xml:space="preserve">مفتاح الربط</w:t>
      </w:r>
      <w:r>
        <w:rPr>
          <w:rtl/>
        </w:rPr>
        <w:t xml:space="preserve"> من مداد ويلصقه في الإضافة.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يفتح نور في تبويبٍ آخر، ويصل إلى جدولٍ معروض.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يضغط أيقونة الإضافة ثمّ «أرسل إلى مداد».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يعود إلى مداد فيجد الجدول محفوظًا </w:t>
      </w:r>
      <w:r>
        <w:rPr>
          <w:b/>
          <w:bCs/>
          <w:rtl/>
        </w:rPr>
        <w:t xml:space="preserve">بأعمدته كما كانت في نور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يفتحه: يبحث ويرتّب ويصدّر.</w:t>
      </w:r>
    </w:p>
    <w:p>
      <w:pPr>
        <w:pStyle w:val="Heading2"/>
        <w:bidi/>
      </w:pPr>
      <w:r>
        <w:rPr>
          <w:rtl/>
        </w:rPr>
        <w:t xml:space="preserve">الرحلة ④ — المدرسة تُدخل فريقها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مدير المدرسة يفتح </w:t>
      </w:r>
      <w:r>
        <w:rPr>
          <w:b/>
          <w:bCs/>
          <w:rtl/>
        </w:rPr>
        <w:t xml:space="preserve">الفريق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يرى مقاعد باقته: «٣ من ١٠ مستعملة».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يضغط «إضافة عضو»: اسم · جوّال · دور · كلمة مرور.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يُسلّم العضو جوّاله وكلمته، فيدخل ويرى </w:t>
      </w:r>
      <w:r>
        <w:rPr>
          <w:b/>
          <w:bCs/>
          <w:rtl/>
        </w:rPr>
        <w:t xml:space="preserve">ملفّات دوره وحدها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وحين يترك أحدهم المدرسة: </w:t>
      </w:r>
      <w:r>
        <w:rPr>
          <w:b/>
          <w:bCs/>
          <w:rtl/>
        </w:rPr>
        <w:t xml:space="preserve">يوقفه ولا يحذفه</w:t>
      </w:r>
      <w:r>
        <w:rPr>
          <w:rtl/>
        </w:rPr>
        <w:t xml:space="preserve"> — فتبقى ملفّاته وأثره.</w:t>
      </w:r>
    </w:p>
    <w:p>
      <w:pPr>
        <w:pStyle w:val="Heading2"/>
        <w:bidi/>
      </w:pPr>
      <w:r>
        <w:rPr>
          <w:rtl/>
        </w:rPr>
        <w:t xml:space="preserve">الرحلة ⑤ — من التجربة إلى الاشتراك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في اليوم الخامس يتغيّر الشريط العلويّ إلى نبرةٍ عاجلة.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في اليوم الثامن يُحوَّل عند أوّل ضغطةٍ إلى </w:t>
      </w:r>
      <w:r>
        <w:rPr>
          <w:b/>
          <w:bCs/>
          <w:rtl/>
        </w:rPr>
        <w:t xml:space="preserve">جدار الدفع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يرى ما فقده، وباقتَه المقترحة وسعرها.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يضغط «اشترك» فيرى </w:t>
      </w:r>
      <w:r>
        <w:rPr>
          <w:b/>
          <w:bCs/>
          <w:rtl/>
        </w:rPr>
        <w:t xml:space="preserve">بيانات التحويل ورقم فاتورته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يحوّل، وتؤكّد الإدارة، فيصله إشعارٌ ويُفتح حسابه سنةً كاملة.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الباب الرابع — خريطة الشاشات</w:t>
      </w:r>
    </w:p>
    <w:p>
      <w:pPr>
        <w:pStyle w:val="Normal"/>
        <w:bidi/>
      </w:pPr>
      <w:r>
        <w:rPr>
          <w:b/>
          <w:bCs/>
          <w:rtl/>
        </w:rPr>
        <w:t xml:space="preserve">٥٨ شاشة في تسعة أبواب.</w:t>
      </w:r>
      <w:r>
        <w:rPr>
          <w:rtl/>
        </w:rPr>
        <w:t xml:space="preserve"> وهذا الجدول هو قائمة التسليم: كلّ سطرٍ فيه ملفّ HTML واحد.</w:t>
      </w:r>
    </w:p>
    <w:p>
      <w:pPr>
        <w:pStyle w:val="Heading3"/>
        <w:bidi/>
      </w:pPr>
      <w:r>
        <w:rPr>
          <w:rtl/>
        </w:rPr>
        <w:t xml:space="preserve">أ — الموقع التعريفيّ (عامّ، بلا حساب)</w:t>
      </w:r>
    </w:p>
    <w:tbl>
      <w:tblPr>
        <w:tblStyle w:val="MddTable"/>
        <w:bidiVisual/>
        <w:tblW w:w="5000" w:type="pct"/>
        <w:tblLayout w:type="fixed"/>
      </w:tblPr>
      <w:tblGrid>
        <w:gridCol w:w="600"/>
        <w:gridCol w:w="2600"/>
        <w:gridCol w:w="5800"/>
      </w:tblGrid>
      <w:tr>
        <w:trPr>
          <w:tblHeader/>
        </w:trPr>
        <w:tc>
          <w:tcPr>
            <w:tcW w:w="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#</w:t>
            </w:r>
          </w:p>
        </w:tc>
        <w:tc>
          <w:tcPr>
            <w:tcW w:w="2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الشاشة</w:t>
            </w:r>
          </w:p>
        </w:tc>
        <w:tc>
          <w:tcPr>
            <w:tcW w:w="5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01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الرئيسية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واجهة البيع الأولى — الخدمتان والدعوة للتجربة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02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خدمة القوالب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صفحة تفصيلية للخدمة الأولى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03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خدمة جداول نور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صفحة تفصيلية للخدمة الثانية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04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الأسعار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باقة المدرسة وباقة المعلّم والمقارنة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05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الأسئلة الشائعة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اعتراضات الشراء وإجاباتها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06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تواصل معنا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نموذج + قنوات التواصل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07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الشروط والأحكام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صفحة نصّية طويلة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08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سياسة الخصوصية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صفحة نصّية طويلة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Heading3"/>
        <w:bidi/>
      </w:pPr>
      <w:r>
        <w:rPr>
          <w:rtl/>
        </w:rPr>
        <w:t xml:space="preserve">ب — التسجيل والدخول</w:t>
      </w:r>
    </w:p>
    <w:tbl>
      <w:tblPr>
        <w:tblStyle w:val="MddTable"/>
        <w:bidiVisual/>
        <w:tblW w:w="5000" w:type="pct"/>
        <w:tblLayout w:type="fixed"/>
      </w:tblPr>
      <w:tblGrid>
        <w:gridCol w:w="600"/>
        <w:gridCol w:w="2600"/>
        <w:gridCol w:w="5800"/>
      </w:tblGrid>
      <w:tr>
        <w:trPr>
          <w:tblHeader/>
        </w:trPr>
        <w:tc>
          <w:tcPr>
            <w:tcW w:w="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#</w:t>
            </w:r>
          </w:p>
        </w:tc>
        <w:tc>
          <w:tcPr>
            <w:tcW w:w="2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الشاشة</w:t>
            </w:r>
          </w:p>
        </w:tc>
        <w:tc>
          <w:tcPr>
            <w:tcW w:w="5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09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اختيار نوع الحساب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بطاقتان: مدرسة · معلّم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10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تسجيل مدرسة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نموذج المدرسة ومالكها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11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تسجيل معلّم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نموذج المعلّم واختيار دوره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12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تسجيل الدخول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جوّال + كلمة مرور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13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نسيت كلمة المرور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طلب رابط الاستعادة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14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الترحيب بعد التسجيل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بدأت تجربتك — وثلاث خطوات أولى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Heading3"/>
        <w:bidi/>
      </w:pPr>
      <w:r>
        <w:rPr>
          <w:rtl/>
        </w:rPr>
        <w:t xml:space="preserve">ج — هيكل الداشبورد</w:t>
      </w:r>
    </w:p>
    <w:tbl>
      <w:tblPr>
        <w:tblStyle w:val="MddTable"/>
        <w:bidiVisual/>
        <w:tblW w:w="5000" w:type="pct"/>
        <w:tblLayout w:type="fixed"/>
      </w:tblPr>
      <w:tblGrid>
        <w:gridCol w:w="600"/>
        <w:gridCol w:w="2600"/>
        <w:gridCol w:w="5800"/>
      </w:tblGrid>
      <w:tr>
        <w:trPr>
          <w:tblHeader/>
        </w:trPr>
        <w:tc>
          <w:tcPr>
            <w:tcW w:w="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#</w:t>
            </w:r>
          </w:p>
        </w:tc>
        <w:tc>
          <w:tcPr>
            <w:tcW w:w="2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الشاشة</w:t>
            </w:r>
          </w:p>
        </w:tc>
        <w:tc>
          <w:tcPr>
            <w:tcW w:w="5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15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الهيكل العامّ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الشريط الجانبي والرأس وشريط التجربة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16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رئيسية الداشبورد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نظرة عامّة وبطاقات البدء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17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الهيكل على الجوّال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القائمة المنسدلة والتنقّل السفليّ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Heading3"/>
        <w:bidi/>
      </w:pPr>
      <w:r>
        <w:rPr>
          <w:rtl/>
        </w:rPr>
        <w:t xml:space="preserve">د — الخدمة ①: قوالب الملفّات</w:t>
      </w:r>
    </w:p>
    <w:tbl>
      <w:tblPr>
        <w:tblStyle w:val="MddTable"/>
        <w:bidiVisual/>
        <w:tblW w:w="5000" w:type="pct"/>
        <w:tblLayout w:type="fixed"/>
      </w:tblPr>
      <w:tblGrid>
        <w:gridCol w:w="600"/>
        <w:gridCol w:w="2600"/>
        <w:gridCol w:w="5800"/>
      </w:tblGrid>
      <w:tr>
        <w:trPr>
          <w:tblHeader/>
        </w:trPr>
        <w:tc>
          <w:tcPr>
            <w:tcW w:w="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#</w:t>
            </w:r>
          </w:p>
        </w:tc>
        <w:tc>
          <w:tcPr>
            <w:tcW w:w="2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الشاشة</w:t>
            </w:r>
          </w:p>
        </w:tc>
        <w:tc>
          <w:tcPr>
            <w:tcW w:w="5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18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مكتبة القوالب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تصفّح بالفئات وبحث وبطاقات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19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المكتبة — حالة البحث بلا نتيجة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حالةٌ تُصمَّم لا تُترَك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20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صفحة القالب الواحد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معاينة ووصف وزرّ «ابدأ»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21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محرّر الملفّ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الحقول + المعاينة الحيّة — أهمّ شاشة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22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المحرّر — تحسين بالذكاء الاصطناعيّ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قبل/بعد وقبول أو رفض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23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ملفّاتي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قائمة ما حفظه المشترك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24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ملفّاتي — فارغة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أوّل ما يراه المشترك الجديد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25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التصدير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اختيار الصيغة والعلامة المائية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26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ورقة الطباعة A4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المخرَج نفسه كما يُطبع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Heading3"/>
        <w:bidi/>
      </w:pPr>
      <w:r>
        <w:rPr>
          <w:rtl/>
        </w:rPr>
        <w:t xml:space="preserve">هـ — الخدمة ②: جداول نور</w:t>
      </w:r>
    </w:p>
    <w:tbl>
      <w:tblPr>
        <w:tblStyle w:val="MddTable"/>
        <w:bidiVisual/>
        <w:tblW w:w="5000" w:type="pct"/>
        <w:tblLayout w:type="fixed"/>
      </w:tblPr>
      <w:tblGrid>
        <w:gridCol w:w="600"/>
        <w:gridCol w:w="2600"/>
        <w:gridCol w:w="5800"/>
      </w:tblGrid>
      <w:tr>
        <w:trPr>
          <w:tblHeader/>
        </w:trPr>
        <w:tc>
          <w:tcPr>
            <w:tcW w:w="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#</w:t>
            </w:r>
          </w:p>
        </w:tc>
        <w:tc>
          <w:tcPr>
            <w:tcW w:w="2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الشاشة</w:t>
            </w:r>
          </w:p>
        </w:tc>
        <w:tc>
          <w:tcPr>
            <w:tcW w:w="5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27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جداول نور — القائمة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ما نُزِّل من نور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28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جداول نور — فارغة وخطوات التركيب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ثلاث خطوات مرقّمة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29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الإضافة ومفتاح الربط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التنزيل والمفتاح وإلغاؤه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30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عرض الجدول الواحد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جدول + بحث + ترتيب + تصدير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31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واجهة الإضافة نفسها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نافذة الإضافة الصغيرة في المتصفّح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Heading3"/>
        <w:bidi/>
      </w:pPr>
      <w:r>
        <w:rPr>
          <w:rtl/>
        </w:rPr>
        <w:t xml:space="preserve">و — الفريق والحساب</w:t>
      </w:r>
    </w:p>
    <w:tbl>
      <w:tblPr>
        <w:tblStyle w:val="MddTable"/>
        <w:bidiVisual/>
        <w:tblW w:w="5000" w:type="pct"/>
        <w:tblLayout w:type="fixed"/>
      </w:tblPr>
      <w:tblGrid>
        <w:gridCol w:w="600"/>
        <w:gridCol w:w="2600"/>
        <w:gridCol w:w="5800"/>
      </w:tblGrid>
      <w:tr>
        <w:trPr>
          <w:tblHeader/>
        </w:trPr>
        <w:tc>
          <w:tcPr>
            <w:tcW w:w="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#</w:t>
            </w:r>
          </w:p>
        </w:tc>
        <w:tc>
          <w:tcPr>
            <w:tcW w:w="2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الشاشة</w:t>
            </w:r>
          </w:p>
        </w:tc>
        <w:tc>
          <w:tcPr>
            <w:tcW w:w="5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32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الفريق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الأعضاء والأدوار والمقاعد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33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إضافة عضو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نموذج داخل نافذة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34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الفريق — حساب معلّم مستقلّ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رسالةٌ تشرح أن الاشتراك لواحد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35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حسابي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البيانات وكلمة المرور والوضع الليليّ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36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إعدادات المشترك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اسم المدرسة وشعارها وترويسة ملفّاتها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Heading3"/>
        <w:bidi/>
      </w:pPr>
      <w:r>
        <w:rPr>
          <w:rtl/>
        </w:rPr>
        <w:t xml:space="preserve">ز — الاشتراك والفواتير</w:t>
      </w:r>
    </w:p>
    <w:tbl>
      <w:tblPr>
        <w:tblStyle w:val="MddTable"/>
        <w:bidiVisual/>
        <w:tblW w:w="5000" w:type="pct"/>
        <w:tblLayout w:type="fixed"/>
      </w:tblPr>
      <w:tblGrid>
        <w:gridCol w:w="600"/>
        <w:gridCol w:w="2600"/>
        <w:gridCol w:w="5800"/>
      </w:tblGrid>
      <w:tr>
        <w:trPr>
          <w:tblHeader/>
        </w:trPr>
        <w:tc>
          <w:tcPr>
            <w:tcW w:w="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#</w:t>
            </w:r>
          </w:p>
        </w:tc>
        <w:tc>
          <w:tcPr>
            <w:tcW w:w="2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الشاشة</w:t>
            </w:r>
          </w:p>
        </w:tc>
        <w:tc>
          <w:tcPr>
            <w:tcW w:w="5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37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جدار الدفع — انتهت التجربة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ما فقده وكيف يعود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38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جدار الدفع — موقوف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تواصلٌ بلا زرّ دفع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39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الاشتراك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الباقة الحالية والتجديد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40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اختيار الباقة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المقارنة والترقية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41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طلب اشتراك — تحويل بنكيّ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الحالة العاملة اليوم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42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الدفع بالبطاقة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الحالة الجاهزة ليوم يصل المفتاح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43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الفواتير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قائمة الفواتير وحالاتها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44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الفاتورة الواحدة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وثيقةٌ تُطبع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Heading3"/>
        <w:bidi/>
      </w:pPr>
      <w:r>
        <w:rPr>
          <w:rtl/>
        </w:rPr>
        <w:t xml:space="preserve">ح — لوحة إدارة المنصّة (السوبر أدمن)</w:t>
      </w:r>
    </w:p>
    <w:tbl>
      <w:tblPr>
        <w:tblStyle w:val="MddTable"/>
        <w:bidiVisual/>
        <w:tblW w:w="5000" w:type="pct"/>
        <w:tblLayout w:type="fixed"/>
      </w:tblPr>
      <w:tblGrid>
        <w:gridCol w:w="600"/>
        <w:gridCol w:w="2600"/>
        <w:gridCol w:w="5800"/>
      </w:tblGrid>
      <w:tr>
        <w:trPr>
          <w:tblHeader/>
        </w:trPr>
        <w:tc>
          <w:tcPr>
            <w:tcW w:w="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#</w:t>
            </w:r>
          </w:p>
        </w:tc>
        <w:tc>
          <w:tcPr>
            <w:tcW w:w="2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الشاشة</w:t>
            </w:r>
          </w:p>
        </w:tc>
        <w:tc>
          <w:tcPr>
            <w:tcW w:w="5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45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نظرة عامّة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أرقام المنصّة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46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المشتركون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قائمة وبحث وفلاتر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47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ملفّ المشترك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كلّ شيء عن مشتركٍ واحد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48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الاشتراكات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الساري والمنتهي والقادم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49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الفواتير وتأكيد الدفع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الزرّ الذي يفتح الاشتراك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50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الباقات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الأسعار والمقاعد والمزايا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51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الأدوار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إضافة دورٍ وتعديله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52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إدارة مكتبة القوالب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قائمة القوالب وحالاتها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53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محرّر القالب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الحقول والمتن والمعاينة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54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استعمال الذكاء الاصطناعيّ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الحصص والسقف والتكلفة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55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إعدادات المنصّة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المفاتيح والضريبة وبيانات التحويل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56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سجلّ النظام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من فعل ماذا ومتى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Heading3"/>
        <w:bidi/>
      </w:pPr>
      <w:r>
        <w:rPr>
          <w:rtl/>
        </w:rPr>
        <w:t xml:space="preserve">ط — حالاتٌ مشتركة</w:t>
      </w:r>
    </w:p>
    <w:tbl>
      <w:tblPr>
        <w:tblStyle w:val="MddTable"/>
        <w:bidiVisual/>
        <w:tblW w:w="5000" w:type="pct"/>
        <w:tblLayout w:type="fixed"/>
      </w:tblPr>
      <w:tblGrid>
        <w:gridCol w:w="600"/>
        <w:gridCol w:w="2600"/>
        <w:gridCol w:w="5800"/>
      </w:tblGrid>
      <w:tr>
        <w:trPr>
          <w:tblHeader/>
        </w:trPr>
        <w:tc>
          <w:tcPr>
            <w:tcW w:w="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#</w:t>
            </w:r>
          </w:p>
        </w:tc>
        <w:tc>
          <w:tcPr>
            <w:tcW w:w="2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الشاشة</w:t>
            </w:r>
          </w:p>
        </w:tc>
        <w:tc>
          <w:tcPr>
            <w:tcW w:w="5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57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الحالات العامّة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فارغة · تحميل · خطأ · لا صلاحية · ٤٠٤</w:t>
            </w:r>
          </w:p>
        </w:tc>
      </w:tr>
      <w:tr>
        <w:tc>
          <w:tcPr>
            <w:tcW w:w="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58</w:t>
            </w:r>
          </w:p>
        </w:tc>
        <w:tc>
          <w:tcPr>
            <w:tcW w:w="2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المكوّنات</w:t>
            </w:r>
          </w:p>
        </w:tc>
        <w:tc>
          <w:tcPr>
            <w:tcW w:w="5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صفحة تعرض كلّ مكوّنٍ في كلّ حالاته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الباب الخامس — الشاشات، واحدةً واحدة</w:t>
      </w:r>
    </w:p>
    <w:p>
      <w:pPr>
        <w:pStyle w:val="Heading1"/>
        <w:bidi/>
      </w:pPr>
      <w:r>
        <w:rPr>
          <w:rtl/>
        </w:rPr>
        <w:t xml:space="preserve">أ — الموقع التعريفيّ</w:t>
      </w:r>
    </w:p>
    <w:p>
      <w:pPr>
        <w:pStyle w:val="Normal"/>
        <w:bidi/>
      </w:pPr>
      <w:r>
        <w:rPr>
          <w:rtl/>
        </w:rPr>
        <w:t xml:space="preserve">الموقع التعريفيّ </w:t>
      </w:r>
      <w:r>
        <w:rPr>
          <w:b/>
          <w:bCs/>
          <w:rtl/>
        </w:rPr>
        <w:t xml:space="preserve">داخل مداد نفسه</w:t>
      </w:r>
      <w:r>
        <w:rPr>
          <w:rtl/>
        </w:rPr>
        <w:t xml:space="preserve"> لا موقعًا منفصلًا. ورأسه وتذييله موحّدان في كلّ صفحاته الثماني.</w:t>
      </w:r>
    </w:p>
    <w:p>
      <w:pPr>
        <w:pStyle w:val="Heading3"/>
        <w:bidi/>
      </w:pPr>
      <w:r>
        <w:rPr>
          <w:rtl/>
        </w:rPr>
        <w:t xml:space="preserve">الرأس والتذييل — في كلّ صفحات هذا الباب</w:t>
      </w:r>
    </w:p>
    <w:p>
      <w:pPr>
        <w:pStyle w:val="Normal"/>
        <w:bidi/>
      </w:pPr>
      <w:r>
        <w:rPr>
          <w:b/>
          <w:bCs/>
          <w:rtl/>
        </w:rPr>
        <w:t xml:space="preserve">الرأس:</w:t>
      </w:r>
      <w:r>
        <w:rPr>
          <w:rtl/>
        </w:rPr>
        <w:t xml:space="preserve"> الشعار (يمينًا) · روابط: الخدمات · الأسعار · الأسئلة · تواصل · ثمّ زرّان: «دخول» (ثانويّ) و«جرّب مجّانًا» (أساسيّ). وعلى الجوّال: الشعار + زرّ القائمة.</w:t>
      </w:r>
    </w:p>
    <w:p>
      <w:pPr>
        <w:pStyle w:val="Normal"/>
        <w:bidi/>
      </w:pPr>
      <w:r>
        <w:rPr>
          <w:b/>
          <w:bCs/>
          <w:rtl/>
        </w:rPr>
        <w:t xml:space="preserve">التذييل:</w:t>
      </w:r>
      <w:r>
        <w:rPr>
          <w:rtl/>
        </w:rPr>
        <w:t xml:space="preserve"> أربعة أعمدة — عن مداد · الخدمتان · روابط سريعة · التواصل. وتحتها سطرٌ فيه حقوق النشر وروابط الشروط والخصوصية.</w:t>
      </w:r>
    </w:p>
    <w:p>
      <w:pPr>
        <w:pStyle w:val="MddNote"/>
        <w:bidi/>
      </w:pPr>
      <w:r>
        <w:rPr>
          <w:b/>
          <w:bCs/>
          <w:rtl/>
        </w:rPr>
        <w:t xml:space="preserve">وإذا كان الزائر مسجّل دخولٍ فعلًا</w:t>
      </w:r>
      <w:r>
        <w:rPr>
          <w:rtl/>
        </w:rPr>
        <w:t xml:space="preserve"> فزرّ «جرّب مجّانًا» يصير «لوحتي» — فمن له حسابٌ لا يُعرَض عليه التسجيل مرّةً أخرى. صمّم الحالتين.</w:t>
      </w:r>
    </w:p>
    <w:p>
      <w:pPr>
        <w:pStyle w:val="Heading2"/>
        <w:bidi/>
      </w:pPr>
      <w:r>
        <w:rPr>
          <w:rtl/>
        </w:rPr>
        <w:t xml:space="preserve">ص-01 · الرئيسية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أوّل ما يراه الزائر — وعليها يُقرّر أن يجرّب أو يُغلق.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الواجهة البطلة (Hero):</w:t>
      </w:r>
      <w:r>
        <w:rPr>
          <w:rtl/>
        </w:rPr>
        <w:t xml:space="preserve"> عنوانٌ يقول ما هو مداد في سطرٍ واحد، وسطرٌ تحته يشرح، وزرّان: «جرّب سبعة أيّام مجّانًا» و«شاهد كيف يعمل». وإلى جانبها لقطةٌ من محرّر الملفّ أثناء العمل.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شريط ثقة:</w:t>
      </w:r>
      <w:r>
        <w:rPr>
          <w:rtl/>
        </w:rPr>
        <w:t xml:space="preserve"> «بلا بطاقة» · «سبعة أيّام كاملة» · «يعمل على الجوّال».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الخدمتان:</w:t>
      </w:r>
      <w:r>
        <w:rPr>
          <w:rtl/>
        </w:rPr>
        <w:t xml:space="preserve"> بطاقتان كبيرتان متجاورتان — القوالب ونور. لكلٍّ أيقونة وعنوان وثلاث نقاط ورابط «تفاصيل».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كيف يعمل — ثلاث خطوات:</w:t>
      </w:r>
      <w:r>
        <w:rPr>
          <w:rtl/>
        </w:rPr>
        <w:t xml:space="preserve"> اختر قالبًا · املأه · صدّره. مرقّمة وموصولة بخطّ.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لمن مداد:</w:t>
      </w:r>
      <w:r>
        <w:rPr>
          <w:rtl/>
        </w:rPr>
        <w:t xml:space="preserve"> أربع بطاقات صغيرة — مدير · وكيل · معلّم · موجّه — وتحت كلٍّ ما يجده.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عيّنة من المكتبة:</w:t>
      </w:r>
      <w:r>
        <w:rPr>
          <w:rtl/>
        </w:rPr>
        <w:t xml:space="preserve"> ستّ بطاقات قوالب حقيقية بأسمائها.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الأسعار مختصرةً:</w:t>
      </w:r>
      <w:r>
        <w:rPr>
          <w:rtl/>
        </w:rPr>
        <w:t xml:space="preserve"> بطاقتان وزرّ «كلّ التفاصيل».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دعوةٌ أخيرة</w:t>
      </w:r>
      <w:r>
        <w:rPr>
          <w:rtl/>
        </w:rPr>
        <w:t xml:space="preserve"> بخلفيةٍ مميّزة قبل التذييل.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«جرّب مجّانًا» → ص-09 (اختيار النوع).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«دخول» → ص-12.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«تفاصيل» على بطاقة الخدمة → ص-02 أو ص-03.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«كلّ التفاصيل» في الأسعار → ص-04.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الزائر</w:t>
      </w:r>
      <w:r>
        <w:rPr>
          <w:rtl/>
        </w:rPr>
        <w:t xml:space="preserve"> — الحالة الأساسية.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زائرٌ مسجّل دخول</w:t>
      </w:r>
      <w:r>
        <w:rPr>
          <w:rtl/>
        </w:rPr>
        <w:t xml:space="preserve"> — الزرّ الأساسيّ يصير «افتح لوحتي».</w:t>
      </w:r>
    </w:p>
    <w:p>
      <w:pPr>
        <w:pStyle w:val="MddNote"/>
        <w:bidi/>
      </w:pPr>
      <w:r>
        <w:rPr>
          <w:rtl/>
        </w:rPr>
        <w:t xml:space="preserve">لا تكتب أرقامًا لا نملكها: «٥٠٠٠ مدرسة تثق بنا» كذبٌ يوم الإطلاق ويُكتشف. استعمل بدلها ما هو صحيح: عدد القوالب، وعدد الأدوار، وأيّام التجربة.</w:t>
      </w:r>
    </w:p>
    <w:p>
      <w:pPr>
        <w:pStyle w:val="Heading2"/>
        <w:bidi/>
      </w:pPr>
      <w:r>
        <w:rPr>
          <w:rtl/>
        </w:rPr>
        <w:t xml:space="preserve">ص-02 · صفحة خدمة القوالب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إقناع من فهم الفكرة ويريد التفصيل قبل أن يجرّب.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واجهةٌ بطلة أصغر: «٧١ ملفًّا مدرسيًّا جاهزًا — تُملأ في دقائق».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كيف تعمل</w:t>
      </w:r>
      <w:r>
        <w:rPr>
          <w:rtl/>
        </w:rPr>
        <w:t xml:space="preserve"> — أربع خطوات بصور: اختر · املأ · حسّن · صدّر.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الفئات الستّ</w:t>
      </w:r>
      <w:r>
        <w:rPr>
          <w:rtl/>
        </w:rPr>
        <w:t xml:space="preserve"> بأدوارها وعدد ملفّات كلٍّ منها.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التحسين بالذكاء الاصطناعيّ</w:t>
      </w:r>
      <w:r>
        <w:rPr>
          <w:rtl/>
        </w:rPr>
        <w:t xml:space="preserve"> — مثالٌ حقيقيّ: نصٌّ قبل ونصٌّ بعد.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المخارج الثلاثة</w:t>
      </w:r>
      <w:r>
        <w:rPr>
          <w:rtl/>
        </w:rPr>
        <w:t xml:space="preserve"> — PDF ووورد وإكسل، ولماذا كلٌّ منها.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دعوة للتجربة.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«جرّب مجّانًا» → ص-09.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«شاهد المكتبة» → ص-04 (الأسعار).</w:t>
      </w:r>
    </w:p>
    <w:p>
      <w:pPr>
        <w:pStyle w:val="MddNote"/>
        <w:bidi/>
      </w:pPr>
      <w:r>
        <w:rPr>
          <w:rtl/>
        </w:rPr>
        <w:t xml:space="preserve">مثال «قبل/بعد» في التحسين هو أقوى ما في الصفحة — اجعله كبيرًا وقابلًا للقراءة، لا لقطةً صغيرة.</w:t>
      </w:r>
    </w:p>
    <w:p>
      <w:pPr>
        <w:pStyle w:val="Heading2"/>
        <w:bidi/>
      </w:pPr>
      <w:r>
        <w:rPr>
          <w:rtl/>
        </w:rPr>
        <w:t xml:space="preserve">ص-03 · صفحة خدمة جداول نور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شرح الخدمة الثانية — وهي الأصعب فهمًا لأنها تحتاج إضافةً في المتصفّح.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واجهةٌ بطلة: «جداول نور في حسابك — بضغطةٍ واحدة».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كيف تعمل</w:t>
      </w:r>
      <w:r>
        <w:rPr>
          <w:rtl/>
        </w:rPr>
        <w:t xml:space="preserve"> — ثلاث خطوات مصوّرة: ثبّت الإضافة · افتح نور · اضغط أرسل.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ما الذي يُنزَّل</w:t>
      </w:r>
      <w:r>
        <w:rPr>
          <w:rtl/>
        </w:rPr>
        <w:t xml:space="preserve"> — أمثلة: كشف الطلاب · كشف الدرجات · كشف الحضور.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الأمان</w:t>
      </w:r>
      <w:r>
        <w:rPr>
          <w:rtl/>
        </w:rPr>
        <w:t xml:space="preserve"> — ثلاث نقاط صريحة: الإضافة </w:t>
      </w:r>
      <w:r>
        <w:rPr>
          <w:b/>
          <w:bCs/>
          <w:rtl/>
        </w:rPr>
        <w:t xml:space="preserve">لا تعمل إلّا حين تضغط</w:t>
      </w:r>
      <w:r>
        <w:rPr>
          <w:rtl/>
        </w:rPr>
        <w:t xml:space="preserve">، ولا تقرأ كلمة مرور نور، ويمكن إلغاء المفتاح في أيّ لحظة.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التصدير</w:t>
      </w:r>
      <w:r>
        <w:rPr>
          <w:rtl/>
        </w:rPr>
        <w:t xml:space="preserve"> — PDF ووورد وإكسل.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«جرّب مجّانًا» → ص-09.</w:t>
      </w:r>
    </w:p>
    <w:p>
      <w:pPr>
        <w:pStyle w:val="MddNote"/>
        <w:bidi/>
      </w:pPr>
      <w:r>
        <w:rPr>
          <w:b/>
          <w:bCs/>
          <w:rtl/>
        </w:rPr>
        <w:t xml:space="preserve">قسم الأمان ليس تزيينًا</w:t>
      </w:r>
      <w:r>
        <w:rPr>
          <w:rtl/>
        </w:rPr>
        <w:t xml:space="preserve"> — أوّل سؤالٍ يسأله من يسمع «إضافة متصفّح تقرأ نور» هو «هل تأخذ بياناتي؟». إن لم تُجب الصفحة، أغلق الزائر.</w:t>
      </w:r>
    </w:p>
    <w:p>
      <w:pPr>
        <w:pStyle w:val="Heading2"/>
        <w:bidi/>
      </w:pPr>
      <w:r>
        <w:rPr>
          <w:rtl/>
        </w:rPr>
        <w:t xml:space="preserve">ص-04 · الأسعار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الشاشة التي يُتّخذ عندها قرار الشراء.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عنوان + سطر: «سبعة أيّام تجربة، بلا بطاقة».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بطاقتان كبيرتان:</w:t>
      </w:r>
      <w:r>
        <w:rPr>
          <w:rtl/>
        </w:rPr>
        <w:t xml:space="preserve"> المدرسة · المعلّم. في كلٍّ: الاسم، والسعر السنويّ بارزًا، ثمّ قائمة ما فيها بعلامات صحّ، ثمّ زرّ.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وبطاقة المدرسة تحمل شارة «الأكثر طلبًا».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جدول مقارنة كامل</w:t>
      </w:r>
      <w:r>
        <w:rPr>
          <w:rtl/>
        </w:rPr>
        <w:t xml:space="preserve"> تحتهما: صفٌّ لكلّ ميزة، وعمودان.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أسئلة الشراء</w:t>
      </w:r>
      <w:r>
        <w:rPr>
          <w:rtl/>
        </w:rPr>
        <w:t xml:space="preserve"> مطويّةً: هل أحتاج بطاقة؟ · هل أُلغي؟ · هل السعر شامل الضريبة؟ · ماذا لو زاد فريقي؟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«ابدأ التجربة» في كلّ بطاقة → ص-09 بالنوع محدّدًا مسبقًا.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فتح/طيّ سؤال.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بزائر</w:t>
      </w:r>
      <w:r>
        <w:rPr>
          <w:rtl/>
        </w:rPr>
        <w:t xml:space="preserve"> — الحالة الأساسية.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بمشتركٍ في تجربة</w:t>
      </w:r>
      <w:r>
        <w:rPr>
          <w:rtl/>
        </w:rPr>
        <w:t xml:space="preserve"> — تظهر شارة «باقتك الحالية» على باقة نوعه.</w:t>
      </w:r>
    </w:p>
    <w:p>
      <w:pPr>
        <w:pStyle w:val="MddNote"/>
        <w:bidi/>
      </w:pPr>
      <w:r>
        <w:rPr>
          <w:rtl/>
        </w:rPr>
        <w:t xml:space="preserve">اترك السعر رقمًا قابلًا للتبديل في التصميم — لم يُقرّر نهائيًّا بعد. واكتب بجانبه «سنويًّا» و«شامل الضريبة» بوضوح.</w:t>
      </w:r>
    </w:p>
    <w:p>
      <w:pPr>
        <w:pStyle w:val="Heading2"/>
        <w:bidi/>
      </w:pPr>
      <w:r>
        <w:rPr>
          <w:rtl/>
        </w:rPr>
        <w:t xml:space="preserve">ص-05 · الأسئلة الشائعة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إزالة آخر اعتراضٍ قبل التسجيل.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عنوان + حقل بحثٍ في الأسئلة.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أربع مجموعات:</w:t>
      </w:r>
      <w:r>
        <w:rPr>
          <w:rtl/>
        </w:rPr>
        <w:t xml:space="preserve"> الاشتراك والدفع · القوالب · نور · الحساب والأمان.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كلّ سؤالٍ سطرٌ يُفتح فيظهر جوابه.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البحث يصفّي فورًا.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فتح/طيّ.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«لم أجد جوابي» → ص-06.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بلا نتيجة بحث</w:t>
      </w:r>
      <w:r>
        <w:rPr>
          <w:rtl/>
        </w:rPr>
        <w:t xml:space="preserve"> — رسالة + زرّ التواصل.</w:t>
      </w:r>
    </w:p>
    <w:p>
      <w:pPr>
        <w:pStyle w:val="Heading2"/>
        <w:bidi/>
      </w:pPr>
      <w:r>
        <w:rPr>
          <w:rtl/>
        </w:rPr>
        <w:t xml:space="preserve">ص-06 · تواصل معنا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قناةٌ ظاهرة — وغيابها يجعل المتردّد يذهب لا يسأل.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عمودان: </w:t>
      </w:r>
      <w:r>
        <w:rPr>
          <w:b/>
          <w:bCs/>
          <w:rtl/>
        </w:rPr>
        <w:t xml:space="preserve">نموذج</w:t>
      </w:r>
      <w:r>
        <w:rPr>
          <w:rtl/>
        </w:rPr>
        <w:t xml:space="preserve"> (الاسم · الجوّال · البريد · الموضوع · الرسالة) و</w:t>
      </w:r>
      <w:r>
        <w:rPr>
          <w:b/>
          <w:bCs/>
          <w:rtl/>
        </w:rPr>
        <w:t xml:space="preserve">قنوات مباشرة</w:t>
      </w:r>
      <w:r>
        <w:rPr>
          <w:rtl/>
        </w:rPr>
        <w:t xml:space="preserve"> (واتساب · بريد · ساعات العمل).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خريطةٌ أو صورة اختيارية.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«إرسال».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فارغ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الإرسال</w:t>
      </w:r>
      <w:r>
        <w:rPr>
          <w:rtl/>
        </w:rPr>
        <w:t xml:space="preserve"> · </w:t>
      </w:r>
      <w:r>
        <w:rPr>
          <w:b/>
          <w:bCs/>
          <w:rtl/>
        </w:rPr>
        <w:t xml:space="preserve">نجح</w:t>
      </w:r>
      <w:r>
        <w:rPr>
          <w:rtl/>
        </w:rPr>
        <w:t xml:space="preserve"> (رسالة شكر تحلّ محلّ النموذج) · </w:t>
      </w:r>
      <w:r>
        <w:rPr>
          <w:b/>
          <w:bCs/>
          <w:rtl/>
        </w:rPr>
        <w:t xml:space="preserve">فشل</w:t>
      </w:r>
      <w:r>
        <w:rPr>
          <w:rtl/>
        </w:rPr>
        <w:t xml:space="preserve"> (خطأ فوق النموذج والقيم محفوظة).</w:t>
      </w:r>
    </w:p>
    <w:p>
      <w:pPr>
        <w:pStyle w:val="MddNote"/>
        <w:bidi/>
      </w:pPr>
      <w:r>
        <w:rPr>
          <w:b/>
          <w:bCs/>
          <w:rtl/>
        </w:rPr>
        <w:t xml:space="preserve">القيم لا تضيع عند الفشل.</w:t>
      </w:r>
      <w:r>
        <w:rPr>
          <w:rtl/>
        </w:rPr>
        <w:t xml:space="preserve"> نموذجٌ يمسح ما كتبه الزائر عند أوّل خطأ يجعله يغادر ولا يُعيد الكتابة.</w:t>
      </w:r>
    </w:p>
    <w:p>
      <w:pPr>
        <w:pStyle w:val="Heading2"/>
        <w:bidi/>
      </w:pPr>
      <w:r>
        <w:rPr>
          <w:rtl/>
        </w:rPr>
        <w:t xml:space="preserve">ص-07 · الشروط والأحكام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صفحةٌ نصّية طويلة — ويجب أن تكون مقروءة.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عنوان + تاريخ آخر تحديث.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فهرسٌ جانبيّ لاصق</w:t>
      </w:r>
      <w:r>
        <w:rPr>
          <w:rtl/>
        </w:rPr>
        <w:t xml:space="preserve"> بعناوين الأقسام، يُبرز القسم المعروض.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نصٌّ بعناوين مرقّمة وفقراتٍ قصيرة.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الضغط على الفهرس ينقل إلى القسم.</w:t>
      </w:r>
    </w:p>
    <w:p>
      <w:pPr>
        <w:pStyle w:val="MddNote"/>
        <w:bidi/>
      </w:pPr>
      <w:r>
        <w:rPr>
          <w:rtl/>
        </w:rPr>
        <w:t xml:space="preserve">عرض النصّ لا يتجاوز ٧٥ حرفًا في السطر — والنصّ العربيّ الممتدّ على عرض الشاشة كاملًا لا يُقرأ.</w:t>
      </w:r>
    </w:p>
    <w:p>
      <w:pPr>
        <w:pStyle w:val="Heading2"/>
        <w:bidi/>
      </w:pPr>
      <w:r>
        <w:rPr>
          <w:rtl/>
        </w:rPr>
        <w:t xml:space="preserve">ص-08 · سياسة الخصوصية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كصفحة الشروط بنيةً — ويجب أن تُجيب صراحةً عن نور.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كبنية ص-07.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قسمٌ مستقلّ عن إضافة نور:</w:t>
      </w:r>
      <w:r>
        <w:rPr>
          <w:rtl/>
        </w:rPr>
        <w:t xml:space="preserve"> ما تقرأ · متى تعمل · ما لا تفعله.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كص-07.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ب — التسجيل والدخول</w:t>
      </w:r>
    </w:p>
    <w:p>
      <w:pPr>
        <w:pStyle w:val="Normal"/>
        <w:bidi/>
      </w:pPr>
      <w:r>
        <w:rPr>
          <w:rtl/>
        </w:rPr>
        <w:t xml:space="preserve">صفحات هذا الباب </w:t>
      </w:r>
      <w:r>
        <w:rPr>
          <w:b/>
          <w:bCs/>
          <w:rtl/>
        </w:rPr>
        <w:t xml:space="preserve">بلا رأس الموقع ولا تذييله</w:t>
      </w:r>
      <w:r>
        <w:rPr>
          <w:rtl/>
        </w:rPr>
        <w:t xml:space="preserve"> — تصميمٌ مركّز: الشعار في الأعلى، والنموذج في الوسط، ورابطٌ صغير في الأسفل. ويُفضَّل عمودان على الحاسوب: النموذج في جهة، ولوحةٌ بصرية في الأخرى فيها جملةٌ عن المنتج.</w:t>
      </w:r>
    </w:p>
    <w:p>
      <w:pPr>
        <w:pStyle w:val="Heading2"/>
        <w:bidi/>
      </w:pPr>
      <w:r>
        <w:rPr>
          <w:rtl/>
        </w:rPr>
        <w:t xml:space="preserve">ص-09 · اختيار نوع الحساب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الشوكة التي تُحدّد كلّ ما بعدها — وخطؤها يعني حسابًا لا يُصلَح إلّا يدويًّا.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عنوان: «كيف ستستعمل مداد؟».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بطاقتان كبيرتان قابلتان للضغط: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① </w:t>
      </w:r>
      <w:r>
        <w:rPr>
          <w:b/>
          <w:bCs/>
          <w:rtl/>
        </w:rPr>
        <w:t xml:space="preserve">مدرسة</w:t>
      </w:r>
      <w:r>
        <w:rPr>
          <w:rtl/>
        </w:rPr>
        <w:t xml:space="preserve"> — أيقونة · «للمدارس التي تريد أن يدخل فريقها كلّه» · ثلاث نقاط: عدّة مستخدمين بأدوار · إدارةٌ مركزية · فاتورةٌ واحدة.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② </w:t>
      </w:r>
      <w:r>
        <w:rPr>
          <w:b/>
          <w:bCs/>
          <w:rtl/>
        </w:rPr>
        <w:t xml:space="preserve">معلّم</w:t>
      </w:r>
      <w:r>
        <w:rPr>
          <w:rtl/>
        </w:rPr>
        <w:t xml:space="preserve"> — أيقونة · «لمعلّمٍ أو معلّمة يشترك لنفسه» · ثلاث نقاط: حسابٌ واحد · ملفّات دورك · أرخص.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وتحتهما: «لديك حساب؟ سجّل الدخول».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اختيار بطاقة → ص-10 أو ص-11.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«سجّل الدخول» → ص-12.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بطاقةٌ محدَّدة</w:t>
      </w:r>
      <w:r>
        <w:rPr>
          <w:rtl/>
        </w:rPr>
        <w:t xml:space="preserve"> — حالة الاختيار يجب أن تكون واضحة جدًّا (إطار + علامة صحّ)، لا تغيّرًا خفيفًا في الظلّ.</w:t>
      </w:r>
    </w:p>
    <w:p>
      <w:pPr>
        <w:pStyle w:val="MddNote"/>
        <w:bidi/>
      </w:pPr>
      <w:r>
        <w:rPr>
          <w:b/>
          <w:bCs/>
          <w:rtl/>
        </w:rPr>
        <w:t xml:space="preserve">البطاقة كلّها منطقة ضغط</w:t>
      </w:r>
      <w:r>
        <w:rPr>
          <w:rtl/>
        </w:rPr>
        <w:t xml:space="preserve"> لا زرٌّ صغير في زاويتها. وهذا العطل نفسه وقع في مشروع سابق: بطاقاتٌ تبدو قابلة للضغط ولا تستجيب إلّا في نقطةٍ واحدة، فظنّ المستخدم الشاشة معطّلة.</w:t>
      </w:r>
    </w:p>
    <w:p>
      <w:pPr>
        <w:pStyle w:val="Heading2"/>
        <w:bidi/>
      </w:pPr>
      <w:r>
        <w:rPr>
          <w:rtl/>
        </w:rPr>
        <w:t xml:space="preserve">ص-10 · تسجيل مدرسة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إنشاء المدرسة ومالكها في خطوةٍ واحدة.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شارةٌ صغيرة أعلى النموذج: «تسجيل مدرسة» وبجانبها «تغيير».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بيانات المدرسة:</w:t>
      </w:r>
      <w:r>
        <w:rPr>
          <w:rtl/>
        </w:rPr>
        <w:t xml:space="preserve"> اسم المدرسة · المدينة · نوعها (حكومية/أهلية).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بيانات مالك الحساب:</w:t>
      </w:r>
      <w:r>
        <w:rPr>
          <w:rtl/>
        </w:rPr>
        <w:t xml:space="preserve"> الاسم · الجوّال (هو اسم الدخول) · البريد · دورك في المدرسة (قائمة الأدوار الستّة).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كلمة المرور</w:t>
      </w:r>
      <w:r>
        <w:rPr>
          <w:rtl/>
        </w:rPr>
        <w:t xml:space="preserve"> + مؤشّر قوّتها + زرّ إظهارها.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مربّع موافقة على الشروط.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«ابدأ التجربة المجانية».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سطر أسفل: «سبعة أيّام · بلا بطاقة · يمكنك الإلغاء».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«تغيير» → ص-09.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إرسال → ص-14.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فارغ</w:t>
      </w:r>
      <w:r>
        <w:rPr>
          <w:rtl/>
        </w:rPr>
        <w:t xml:space="preserve"> · </w:t>
      </w:r>
      <w:r>
        <w:rPr>
          <w:b/>
          <w:bCs/>
          <w:rtl/>
        </w:rPr>
        <w:t xml:space="preserve">أثناء الكتابة</w:t>
      </w:r>
      <w:r>
        <w:rPr>
          <w:rtl/>
        </w:rPr>
        <w:t xml:space="preserve"> · </w:t>
      </w:r>
      <w:r>
        <w:rPr>
          <w:b/>
          <w:bCs/>
          <w:rtl/>
        </w:rPr>
        <w:t xml:space="preserve">خطأ في حقل</w:t>
      </w:r>
      <w:r>
        <w:rPr>
          <w:rtl/>
        </w:rPr>
        <w:t xml:space="preserve"> (الرسالة تحت الحقل لا في الأعلى) · </w:t>
      </w:r>
      <w:r>
        <w:rPr>
          <w:b/>
          <w:bCs/>
          <w:rtl/>
        </w:rPr>
        <w:t xml:space="preserve">جارٍ الإنشاء</w:t>
      </w:r>
      <w:r>
        <w:rPr>
          <w:rtl/>
        </w:rPr>
        <w:t xml:space="preserve"> (الزرّ يدور ومعطَّل) · </w:t>
      </w:r>
      <w:r>
        <w:rPr>
          <w:b/>
          <w:bCs/>
          <w:rtl/>
        </w:rPr>
        <w:t xml:space="preserve">خطأ عامّ</w:t>
      </w:r>
      <w:r>
        <w:rPr>
          <w:rtl/>
        </w:rPr>
        <w:t xml:space="preserve"> (الجوّال مسجّل مسبقًا → رسالة وفيها رابط «سجّل الدخول»).</w:t>
      </w:r>
    </w:p>
    <w:p>
      <w:pPr>
        <w:pStyle w:val="MddNote"/>
        <w:bidi/>
      </w:pPr>
      <w:r>
        <w:rPr>
          <w:b/>
          <w:bCs/>
          <w:rtl/>
        </w:rPr>
        <w:t xml:space="preserve">الجوّال هو اسم الدخول.</w:t>
      </w:r>
      <w:r>
        <w:rPr>
          <w:rtl/>
        </w:rPr>
        <w:t xml:space="preserve"> اكتب ذلك تحت الحقل صراحةً — وإلّا نسيه المشترك بعد شهر وطلب استعادةً لا يحتاجها.</w:t>
      </w:r>
    </w:p>
    <w:p>
      <w:pPr>
        <w:pStyle w:val="Heading2"/>
        <w:bidi/>
      </w:pPr>
      <w:r>
        <w:rPr>
          <w:rtl/>
        </w:rPr>
        <w:t xml:space="preserve">ص-11 · تسجيل معلّم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كص-10 وأخصر — ودورُه هو الحقل المهمّ.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شارة «تسجيل معلّم» + «تغيير».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الاسم · الجوّال · البريد · المدينة.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دورك</w:t>
      </w:r>
      <w:r>
        <w:rPr>
          <w:rtl/>
        </w:rPr>
        <w:t xml:space="preserve"> — قائمة الأدوار الستّة، وتحتها سطرٌ يتغيّر بحسب الاختيار: «ستجد ملفّات المعلّم والملفّات العامّة».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كلمة المرور + الموافقة + الزرّ.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كص-10.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كص-10.</w:t>
      </w:r>
    </w:p>
    <w:p>
      <w:pPr>
        <w:pStyle w:val="MddNote"/>
        <w:bidi/>
      </w:pPr>
      <w:r>
        <w:rPr>
          <w:rtl/>
        </w:rPr>
        <w:t xml:space="preserve">السطر الذي يتغيّر مع اختيار الدور هو ما يجعل المشترك يفهم أن الاختيار مهمّ — بدونه يختار أوّل خيارٍ ويمضي.</w:t>
      </w:r>
    </w:p>
    <w:p>
      <w:pPr>
        <w:pStyle w:val="Heading2"/>
        <w:bidi/>
      </w:pPr>
      <w:r>
        <w:rPr>
          <w:rtl/>
        </w:rPr>
        <w:t xml:space="preserve">ص-12 · تسجيل الدخول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أكثر شاشةٍ تُفتح في المنتج كلّه.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الشعار + «أهلًا بعودتك».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الجوّال · كلمة المرور (بزرّ إظهار).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مربّع «تذكّرني» + رابط «نسيت كلمة المرور؟» في السطر نفسه.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«دخول».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فاصل + «ليس لديك حساب؟ ابدأ تجربتك».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«دخول» → رئيسية الداشبورد (أو جدار الدفع إن انتهى).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«نسيت» → ص-13.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«ابدأ تجربتك» → ص-09.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فارغ</w:t>
      </w:r>
      <w:r>
        <w:rPr>
          <w:rtl/>
        </w:rPr>
        <w:t xml:space="preserve"> · </w:t>
      </w:r>
      <w:r>
        <w:rPr>
          <w:b/>
          <w:bCs/>
          <w:rtl/>
        </w:rPr>
        <w:t xml:space="preserve">خطأ</w:t>
      </w:r>
      <w:r>
        <w:rPr>
          <w:rtl/>
        </w:rPr>
        <w:t xml:space="preserve"> (بيانات غير صحيحة — رسالةٌ واحدة فوق النموذج، </w:t>
      </w:r>
      <w:r>
        <w:rPr>
          <w:b/>
          <w:bCs/>
          <w:rtl/>
        </w:rPr>
        <w:t xml:space="preserve">ولا تقول أيّ الحقلين خطأ</w:t>
      </w:r>
      <w:r>
        <w:rPr>
          <w:rtl/>
        </w:rPr>
        <w:t xml:space="preserve">) · </w:t>
      </w:r>
      <w:r>
        <w:rPr>
          <w:b/>
          <w:bCs/>
          <w:rtl/>
        </w:rPr>
        <w:t xml:space="preserve">جارٍ</w:t>
      </w:r>
      <w:r>
        <w:rPr>
          <w:rtl/>
        </w:rPr>
        <w:t xml:space="preserve"> · </w:t>
      </w:r>
      <w:r>
        <w:rPr>
          <w:b/>
          <w:bCs/>
          <w:rtl/>
        </w:rPr>
        <w:t xml:space="preserve">حسابٌ موقوف</w:t>
      </w:r>
      <w:r>
        <w:rPr>
          <w:rtl/>
        </w:rPr>
        <w:t xml:space="preserve"> (رسالة مختلفة + رابط التواصل) · </w:t>
      </w:r>
      <w:r>
        <w:rPr>
          <w:b/>
          <w:bCs/>
          <w:rtl/>
        </w:rPr>
        <w:t xml:space="preserve">محاولاتٌ كثيرة</w:t>
      </w:r>
      <w:r>
        <w:rPr>
          <w:rtl/>
        </w:rPr>
        <w:t xml:space="preserve"> (قُفل مؤقّتًا + المدّة).</w:t>
      </w:r>
    </w:p>
    <w:p>
      <w:pPr>
        <w:pStyle w:val="MddNote"/>
        <w:bidi/>
      </w:pPr>
      <w:r>
        <w:rPr>
          <w:rtl/>
        </w:rPr>
        <w:t xml:space="preserve">«الجوّال غير مسجّل» تُخبر المهاجم أيّ الأرقام لها حسابات. الرسالة الصحيحة واحدة: «بيانات الدخول غير صحيحة».</w:t>
      </w:r>
    </w:p>
    <w:p>
      <w:pPr>
        <w:pStyle w:val="Heading2"/>
        <w:bidi/>
      </w:pPr>
      <w:r>
        <w:rPr>
          <w:rtl/>
        </w:rPr>
        <w:t xml:space="preserve">ص-13 · نسيت كلمة المرور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استعادةٌ بلا دعمٍ بشريّ.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«أدخل جوّالك أو بريدك ونرسل لك رابط الاستعادة».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حقلٌ واحد + زرّ.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رابط رجوع إلى الدخول.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إرسال.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فارغ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</w:t>
      </w:r>
      <w:r>
        <w:rPr>
          <w:rtl/>
        </w:rPr>
        <w:t xml:space="preserve"> · </w:t>
      </w:r>
      <w:r>
        <w:rPr>
          <w:b/>
          <w:bCs/>
          <w:rtl/>
        </w:rPr>
        <w:t xml:space="preserve">أُرسل</w:t>
      </w:r>
      <w:r>
        <w:rPr>
          <w:rtl/>
        </w:rPr>
        <w:t xml:space="preserve"> (رسالةٌ محايدة تحلّ محلّ النموذج: «إن كان مسجّلًا فسيصلك الرابط» — ولا تكشف وجود الحساب).</w:t>
      </w:r>
    </w:p>
    <w:p>
      <w:pPr>
        <w:pStyle w:val="Heading2"/>
        <w:bidi/>
      </w:pPr>
      <w:r>
        <w:rPr>
          <w:rtl/>
        </w:rPr>
        <w:t xml:space="preserve">ص-14 · الترحيب بعد التسجيل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اللحظة التي يتقرّر فيها هل سيستعمل المنتج أم يُغلق التبويب.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رسمٌ أو أيقونة احتفاء.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«بدأت تجربتك — سبعة أيّام كاملة»</w:t>
      </w:r>
      <w:r>
        <w:rPr>
          <w:rtl/>
        </w:rPr>
        <w:t xml:space="preserve"> وتحتها تاريخ انتهائها.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ثلاث بطاقات خطوات: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① «افتح أوّل ملفّ» — الأساسية.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② «اربط نور» (تظهر فقط إن كانت الباقة تفتحها).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③ «أضف فريقك» (</w:t>
      </w:r>
      <w:r>
        <w:rPr>
          <w:b/>
          <w:bCs/>
          <w:rtl/>
        </w:rPr>
        <w:t xml:space="preserve">للمدرسة وحدها</w:t>
      </w:r>
      <w:r>
        <w:rPr>
          <w:rtl/>
        </w:rPr>
        <w:t xml:space="preserve">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رابطٌ صغير: «تخطَّ إلى لوحتي».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كلّ بطاقة تنقل إلى شاشتها.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«تخطَّ» → ص-16.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مدرسة</w:t>
      </w:r>
      <w:r>
        <w:rPr>
          <w:rtl/>
        </w:rPr>
        <w:t xml:space="preserve"> — ثلاث بطاقات.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معلّم</w:t>
      </w:r>
      <w:r>
        <w:rPr>
          <w:rtl/>
        </w:rPr>
        <w:t xml:space="preserve"> — بطاقتان.</w:t>
      </w:r>
    </w:p>
    <w:p>
      <w:pPr>
        <w:pStyle w:val="MddNote"/>
        <w:bidi/>
      </w:pPr>
      <w:r>
        <w:rPr>
          <w:b/>
          <w:bCs/>
          <w:rtl/>
        </w:rPr>
        <w:t xml:space="preserve">لا تجعلها حاجزًا.</w:t>
      </w:r>
      <w:r>
        <w:rPr>
          <w:rtl/>
        </w:rPr>
        <w:t xml:space="preserve"> رابط «تخطَّ» يجب أن يكون ظاهرًا — وشاشة ترحيبٍ لا مخرج منها تُغضب من يعرف ما يريد.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ج — هيكل الداشبورد</w:t>
      </w:r>
    </w:p>
    <w:p>
      <w:pPr>
        <w:pStyle w:val="Heading2"/>
        <w:bidi/>
      </w:pPr>
      <w:r>
        <w:rPr>
          <w:rtl/>
        </w:rPr>
        <w:t xml:space="preserve">ص-15 · الهيكل العامّ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الإطار الذي تُرسَم داخله كلّ شاشات المشترك — يُصمَّم مرّةً ويُعاد استعماله ٢٥ مرّة.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شريطٌ جانبيّ (يمينًا):</w:t>
      </w:r>
      <w:r>
        <w:rPr>
          <w:rtl/>
        </w:rPr>
        <w:t xml:space="preserve"> الشعار · قائمة الأقسام بأيقوناتها · وفي أسفله بطاقة المستخدم (اسمه · دوره · صورةٌ حرفية).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أقسام القائمة بترتيبها:</w:t>
      </w:r>
      <w:r>
        <w:rPr>
          <w:rtl/>
        </w:rPr>
        <w:t xml:space="preserve"> الرئيسية · مكتبة القوالب · ملفّاتي · جداول نور · الفريق (للمدرسة) · الاشتراك · حسابي.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رأسٌ علويّ:</w:t>
      </w:r>
      <w:r>
        <w:rPr>
          <w:rtl/>
        </w:rPr>
        <w:t xml:space="preserve"> عنوان الشاشة الحالية ومسارها · بحثٌ عامّ · زرّ الوضع الليليّ · جرسٌ للإشعارات · قائمة الحساب.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شريط التجربة</w:t>
      </w:r>
      <w:r>
        <w:rPr>
          <w:rtl/>
        </w:rPr>
        <w:t xml:space="preserve"> — شريطٌ رفيع فوق كلّ شيء، يظهر في حالة التجربة وحدها: «بقي ٥ أيّام من تجربتك» + زرّ «اشترك الآن».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منطقة المحتوى</w:t>
      </w:r>
      <w:r>
        <w:rPr>
          <w:rtl/>
        </w:rPr>
        <w:t xml:space="preserve"> — وفيها عنوان الصفحة ووصفٌ قصير وأزرار الصفحة الأساسية، ثمّ المحتوى.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طيّ الشريط الجانبي إلى أيقوناتٍ فقط.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تبديل الوضع الليليّ.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قائمة الحساب: حسابي · الاشتراك · خروج.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بشريط تجربة</w:t>
      </w:r>
      <w:r>
        <w:rPr>
          <w:rtl/>
        </w:rPr>
        <w:t xml:space="preserve"> · </w:t>
      </w:r>
      <w:r>
        <w:rPr>
          <w:b/>
          <w:bCs/>
          <w:rtl/>
        </w:rPr>
        <w:t xml:space="preserve">بلا شريط</w:t>
      </w:r>
      <w:r>
        <w:rPr>
          <w:rtl/>
        </w:rPr>
        <w:t xml:space="preserve"> (مشتركٌ ساري) · </w:t>
      </w:r>
      <w:r>
        <w:rPr>
          <w:b/>
          <w:bCs/>
          <w:rtl/>
        </w:rPr>
        <w:t xml:space="preserve">شريطٌ عاجل</w:t>
      </w:r>
      <w:r>
        <w:rPr>
          <w:rtl/>
        </w:rPr>
        <w:t xml:space="preserve"> (يومان أو أقلّ — نبرةٌ ولونٌ مختلفان) · </w:t>
      </w:r>
      <w:r>
        <w:rPr>
          <w:b/>
          <w:bCs/>
          <w:rtl/>
        </w:rPr>
        <w:t xml:space="preserve">الشريط الجانبي مطويّ</w:t>
      </w:r>
      <w:r>
        <w:rPr>
          <w:rtl/>
        </w:rPr>
        <w:t xml:space="preserve">.</w:t>
      </w:r>
    </w:p>
    <w:p>
      <w:pPr>
        <w:pStyle w:val="MddNote"/>
        <w:bidi/>
      </w:pPr>
      <w:r>
        <w:rPr>
          <w:b/>
          <w:bCs/>
          <w:rtl/>
        </w:rPr>
        <w:t xml:space="preserve">صمّم الشريط الجانبي وقائمته كاملةً حتى لو كان بعض أقسامه يُبنى لاحقًا.</w:t>
      </w:r>
      <w:r>
        <w:rPr>
          <w:rtl/>
        </w:rPr>
        <w:t xml:space="preserve"> والقسم الذي لم يُبنَ بعد يُعرَض بشارة «قريبًا» ولا يُخفى — فالمشترك يرى ما اشتراه.</w:t>
      </w:r>
    </w:p>
    <w:p>
      <w:pPr>
        <w:pStyle w:val="Heading2"/>
        <w:bidi/>
      </w:pPr>
      <w:r>
        <w:rPr>
          <w:rtl/>
        </w:rPr>
        <w:t xml:space="preserve">ص-16 · رئيسية الداشبورد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ما يراه المشترك كلّ صباح — ويجب أن يقول له «ماذا أفعل الآن».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ترحيب:</w:t>
      </w:r>
      <w:r>
        <w:rPr>
          <w:rtl/>
        </w:rPr>
        <w:t xml:space="preserve"> «صباح الخير، أحمد» + التاريخ الهجريّ والميلاديّ.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أربع بطاقات أرقام:</w:t>
      </w:r>
      <w:r>
        <w:rPr>
          <w:rtl/>
        </w:rPr>
        <w:t xml:space="preserve"> ملفّاتي · جداول نور · أعضاء الفريق · أيّام الاشتراك المتبقّية.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بطاقتا الخدمتين</w:t>
      </w:r>
      <w:r>
        <w:rPr>
          <w:rtl/>
        </w:rPr>
        <w:t xml:space="preserve"> — كبيرتان: «ابدأ ملفًّا جديدًا» و«نزّل جدولًا من نور»، لكلٍّ أيقونة ووصفٌ وزرّ.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آخر ملفّاتي</w:t>
      </w:r>
      <w:r>
        <w:rPr>
          <w:rtl/>
        </w:rPr>
        <w:t xml:space="preserve"> — خمسة صفوف بأسمائها وتواريخها وأزرار سريعة.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مقترَحٌ لدورك</w:t>
      </w:r>
      <w:r>
        <w:rPr>
          <w:rtl/>
        </w:rPr>
        <w:t xml:space="preserve"> — ثلاث بطاقات قوالبَ لم يفتحها بعد.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«ابدأ ملفًّا» → ص-18.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«نزّل جدولًا» → ص-27.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صفّ الملفّ → ص-21.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«عرض الكلّ» → ص-23.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مشتركٌ جديد بلا بيانات</w:t>
      </w:r>
      <w:r>
        <w:rPr>
          <w:rtl/>
        </w:rPr>
        <w:t xml:space="preserve"> — الأرقام أصفار، وتحلّ محلّ «آخر ملفّاتي» بطاقةُ بدءٍ كبيرة: «لم تُنشئ ملفًّا بعد».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مشتركٌ نشط</w:t>
      </w:r>
      <w:r>
        <w:rPr>
          <w:rtl/>
        </w:rPr>
        <w:t xml:space="preserve"> — الحالة الكاملة.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معلّم مستقلّ</w:t>
      </w:r>
      <w:r>
        <w:rPr>
          <w:rtl/>
        </w:rPr>
        <w:t xml:space="preserve"> — بطاقة «أعضاء الفريق» تختفي، فتصير ثلاثًا.</w:t>
      </w:r>
    </w:p>
    <w:p>
      <w:pPr>
        <w:pStyle w:val="MddNote"/>
        <w:bidi/>
      </w:pPr>
      <w:r>
        <w:rPr>
          <w:b/>
          <w:bCs/>
          <w:rtl/>
        </w:rPr>
        <w:t xml:space="preserve">صمّم حالة المشترك الجديد بعناية</w:t>
      </w:r>
      <w:r>
        <w:rPr>
          <w:rtl/>
        </w:rPr>
        <w:t xml:space="preserve"> — هي التي يراها كلّ مشترك في أوّل دقيقةٍ من عمره في المنتج، وأربع بطاقاتٍ فيها أصفارٌ وجدولٌ فارغ تقول له «هذا المنتج فارغ».</w:t>
      </w:r>
    </w:p>
    <w:p>
      <w:pPr>
        <w:pStyle w:val="Heading2"/>
        <w:bidi/>
      </w:pPr>
      <w:r>
        <w:rPr>
          <w:rtl/>
        </w:rPr>
        <w:t xml:space="preserve">ص-17 · الهيكل على الجوّال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نصف المعلّمين سيفتحون مدادًا من جوّالهم — ولا يجوز أن يكون الجوّال نسخةً مضغوطة من الحاسوب.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رأسٌ ثابت:</w:t>
      </w:r>
      <w:r>
        <w:rPr>
          <w:rtl/>
        </w:rPr>
        <w:t xml:space="preserve"> زرّ القائمة · الشعار · صورة المستخدم.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الشريط الجانبي يصير درجًا (Drawer)</w:t>
      </w:r>
      <w:r>
        <w:rPr>
          <w:rtl/>
        </w:rPr>
        <w:t xml:space="preserve"> ينزلق من اليمين بطبقةٍ معتمة خلفه.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تنقّلٌ سفليّ بأربع أيقونات:</w:t>
      </w:r>
      <w:r>
        <w:rPr>
          <w:rtl/>
        </w:rPr>
        <w:t xml:space="preserve"> الرئيسية · المكتبة · ملفّاتي · نور. والباقي في الدرج.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الجداول تصير بطاقات</w:t>
      </w:r>
      <w:r>
        <w:rPr>
          <w:rtl/>
        </w:rPr>
        <w:t xml:space="preserve"> — لا جدولًا يُمرَّر أفقيًّا.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شريط التجربة يبقى، وأقصر نصًّا: «بقي ٥ أيّام» + زرّ.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فتح/إغلاق الدرج.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التنقّل السفليّ.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درجٌ مغلق</w:t>
      </w:r>
      <w:r>
        <w:rPr>
          <w:rtl/>
        </w:rPr>
        <w:t xml:space="preserve"> · </w:t>
      </w:r>
      <w:r>
        <w:rPr>
          <w:b/>
          <w:bCs/>
          <w:rtl/>
        </w:rPr>
        <w:t xml:space="preserve">درجٌ مفتوح</w:t>
      </w:r>
      <w:r>
        <w:rPr>
          <w:rtl/>
        </w:rPr>
        <w:t xml:space="preserve">.</w:t>
      </w:r>
    </w:p>
    <w:p>
      <w:pPr>
        <w:pStyle w:val="MddNote"/>
        <w:bidi/>
      </w:pPr>
      <w:r>
        <w:rPr>
          <w:b/>
          <w:bCs/>
          <w:rtl/>
        </w:rPr>
        <w:t xml:space="preserve">جدولٌ يُمرَّر أفقيًّا على الجوّال جدولٌ لا يُقرأ.</w:t>
      </w:r>
      <w:r>
        <w:rPr>
          <w:rtl/>
        </w:rPr>
        <w:t xml:space="preserve"> حوّل كلّ جداول المشترك إلى بطاقاتٍ دون ٧٠٠ بكسل: العنوان في الأعلى، والحقول أزواجًا (اسم الحقل : قيمته).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د — الخدمة الأولى: قوالب الملفّات</w:t>
      </w:r>
    </w:p>
    <w:p>
      <w:pPr>
        <w:pStyle w:val="Heading2"/>
        <w:bidi/>
      </w:pPr>
      <w:r>
        <w:rPr>
          <w:rtl/>
        </w:rPr>
        <w:t xml:space="preserve">ص-18 · مكتبة القوالب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أن يجد المشترك ملفَّه في أقلّ من عشر ثوانٍ — من بين إحدى وسبعين.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رأس الصفحة: «مكتبة القوالب» + عدد ما هو متاح له.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حقل بحثٍ عريض</w:t>
      </w:r>
      <w:r>
        <w:rPr>
          <w:rtl/>
        </w:rPr>
        <w:t xml:space="preserve"> في الأعلى.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شريط فئات</w:t>
      </w:r>
      <w:r>
        <w:rPr>
          <w:rtl/>
        </w:rPr>
        <w:t xml:space="preserve"> أفقيّ: الكلّ · مدير · وكيل · معلّم · نشاط · موجّه · عامّة. وبجانب كلٍّ عددُه.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مصفوفة بطاقات</w:t>
      </w:r>
      <w:r>
        <w:rPr>
          <w:rtl/>
        </w:rPr>
        <w:t xml:space="preserve"> (٣ أعمدة على الحاسوب · ٢ على اللوح · ١ على الجوّال). في البطاقة: </w:t>
      </w:r>
      <w:r>
        <w:rPr>
          <w:b/>
          <w:bCs/>
          <w:rtl/>
        </w:rPr>
        <w:t xml:space="preserve">مصغّرة تُظهر شكل الملفّ فعلًا</w:t>
      </w:r>
      <w:r>
        <w:rPr>
          <w:rtl/>
        </w:rPr>
        <w:t xml:space="preserve"> · شارة الفئة · العنوان · سطرُ وصف · عدد الحقول · وزرّ «ابدأ».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شارة «جديد»</w:t>
      </w:r>
      <w:r>
        <w:rPr>
          <w:rtl/>
        </w:rPr>
        <w:t xml:space="preserve"> على ما أُضيف حديثًا.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ترقيم صفحاتٍ أو «حمّل المزيد» في الأسفل.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البحث يصفّي فورًا بلا إعادة تحميل.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الضغط على فئة يصفّي.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البطاقة → ص-20.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«ابدأ» → ص-21 مباشرةً.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محمَّلة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التحميل</w:t>
      </w:r>
      <w:r>
        <w:rPr>
          <w:rtl/>
        </w:rPr>
        <w:t xml:space="preserve"> (هياكل بطاقاتٍ رمادية لا دوّارة) · </w:t>
      </w:r>
      <w:r>
        <w:rPr>
          <w:b/>
          <w:bCs/>
          <w:rtl/>
        </w:rPr>
        <w:t xml:space="preserve">بلا نتيجة</w:t>
      </w:r>
      <w:r>
        <w:rPr>
          <w:rtl/>
        </w:rPr>
        <w:t xml:space="preserve"> → ص-19 · </w:t>
      </w:r>
      <w:r>
        <w:rPr>
          <w:b/>
          <w:bCs/>
          <w:rtl/>
        </w:rPr>
        <w:t xml:space="preserve">فئةٌ مغلقة في باقته</w:t>
      </w:r>
      <w:r>
        <w:rPr>
          <w:rtl/>
        </w:rPr>
        <w:t xml:space="preserve"> (البطاقة رمادية بقفلٍ صغير وتلميح «متاحة في باقة المدرسة»).</w:t>
      </w:r>
    </w:p>
    <w:p>
      <w:pPr>
        <w:pStyle w:val="MddNote"/>
        <w:bidi/>
      </w:pPr>
      <w:r>
        <w:rPr>
          <w:b/>
          <w:bCs/>
          <w:rtl/>
        </w:rPr>
        <w:t xml:space="preserve">المصغّرة يجب أن تُظهر الملفّ حقًّا</w:t>
      </w:r>
      <w:r>
        <w:rPr>
          <w:rtl/>
        </w:rPr>
        <w:t xml:space="preserve"> لا أيقونةً عامّة. الفرق بين مكتبةٍ تُتصفَّح ومكتبةٍ تُقرأ سطرًا سطرًا هو أن يرى المشترك الشكل قبل أن يفتح.</w:t>
      </w:r>
    </w:p>
    <w:p>
      <w:pPr>
        <w:pStyle w:val="Heading2"/>
        <w:bidi/>
      </w:pPr>
      <w:r>
        <w:rPr>
          <w:rtl/>
        </w:rPr>
        <w:t xml:space="preserve">ص-19 · المكتبة — بلا نتيجة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حالةٌ تُصمَّم لا تُترَك بيضاء.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رسمٌ خفيف.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«لم نجد قالبًا باسم «كذا»».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ثلاثة اقتراحات:</w:t>
      </w:r>
      <w:r>
        <w:rPr>
          <w:rtl/>
        </w:rPr>
        <w:t xml:space="preserve"> جرّب كلمةً أقصر · امسح الفئة · أو تصفّح كلّ الفئات.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«امسح البحث».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وتحتها: أربع بطاقاتٍ من الأكثر استعمالًا</w:t>
      </w:r>
      <w:r>
        <w:rPr>
          <w:rtl/>
        </w:rPr>
        <w:t xml:space="preserve"> — فلا تنتهي الشاشة بلا شيء.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«امسح البحث».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بطاقة مقترحة → ص-20.</w:t>
      </w:r>
    </w:p>
    <w:p>
      <w:pPr>
        <w:pStyle w:val="Heading2"/>
        <w:bidi/>
      </w:pPr>
      <w:r>
        <w:rPr>
          <w:rtl/>
        </w:rPr>
        <w:t xml:space="preserve">ص-20 · صفحة القالب الواحد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أن يعرف المشترك ما سيملأ قبل أن يبدأ — فلا يفتح ثمّ يغلق.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عمودان. </w:t>
      </w:r>
      <w:r>
        <w:rPr>
          <w:b/>
          <w:bCs/>
          <w:rtl/>
        </w:rPr>
        <w:t xml:space="preserve">يمينًا:</w:t>
      </w:r>
      <w:r>
        <w:rPr>
          <w:rtl/>
        </w:rPr>
        <w:t xml:space="preserve"> شارة الفئة · العنوان · الوصف · </w:t>
      </w:r>
      <w:r>
        <w:rPr>
          <w:b/>
          <w:bCs/>
          <w:rtl/>
        </w:rPr>
        <w:t xml:space="preserve">ما ستملأ</w:t>
      </w:r>
      <w:r>
        <w:rPr>
          <w:rtl/>
        </w:rPr>
        <w:t xml:space="preserve"> (قائمة أسماء الحقول) · </w:t>
      </w:r>
      <w:r>
        <w:rPr>
          <w:b/>
          <w:bCs/>
          <w:rtl/>
        </w:rPr>
        <w:t xml:space="preserve">المخارج</w:t>
      </w:r>
      <w:r>
        <w:rPr>
          <w:rtl/>
        </w:rPr>
        <w:t xml:space="preserve"> (PDF/وورد/إكسل) · زرّ «ابدأ الملفّ» كبيرًا · وتحته «كم يستغرق: ٥ دقائق تقريبًا».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يسارًا:</w:t>
      </w:r>
      <w:r>
        <w:rPr>
          <w:rtl/>
        </w:rPr>
        <w:t xml:space="preserve"> معاينةٌ كبيرة لورقة القالب، بأزرار تكبير وتصفّح الصفحات إن كان متعدّدًا.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أسفل الصفحة: </w:t>
      </w:r>
      <w:r>
        <w:rPr>
          <w:b/>
          <w:bCs/>
          <w:rtl/>
        </w:rPr>
        <w:t xml:space="preserve">قوالبُ شبيهة</w:t>
      </w:r>
      <w:r>
        <w:rPr>
          <w:rtl/>
        </w:rPr>
        <w:t xml:space="preserve"> — أربع بطاقات.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«ابدأ الملفّ» → ص-21.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تكبير المعاينة → نافذة.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قالبٌ شبيه → ص-20.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متاح</w:t>
      </w:r>
      <w:r>
        <w:rPr>
          <w:rtl/>
        </w:rPr>
        <w:t xml:space="preserve"> · </w:t>
      </w:r>
      <w:r>
        <w:rPr>
          <w:b/>
          <w:bCs/>
          <w:rtl/>
        </w:rPr>
        <w:t xml:space="preserve">مغلقٌ في الباقة</w:t>
      </w:r>
      <w:r>
        <w:rPr>
          <w:rtl/>
        </w:rPr>
        <w:t xml:space="preserve"> (زرّ «ابدأ» يصير «متاح في باقة المدرسة» ويقود إلى ص-40).</w:t>
      </w:r>
    </w:p>
    <w:p>
      <w:pPr>
        <w:pStyle w:val="Heading2"/>
        <w:bidi/>
      </w:pPr>
      <w:r>
        <w:rPr>
          <w:rtl/>
        </w:rPr>
        <w:t xml:space="preserve">ص-21 · محرّر الملفّ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</w:t>
      </w:r>
      <w:r>
        <w:rPr>
          <w:b/>
          <w:bCs/>
          <w:rtl/>
        </w:rPr>
        <w:t xml:space="preserve">أهمّ شاشةٍ في المنتج كلّه.</w:t>
      </w:r>
      <w:r>
        <w:rPr>
          <w:rtl/>
        </w:rPr>
        <w:t xml:space="preserve"> وهنا يقضي المشترك وقته، وعليها يُحكَم على مداد.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شريطٌ علويّ للمحرّر:</w:t>
      </w:r>
      <w:r>
        <w:rPr>
          <w:rtl/>
        </w:rPr>
        <w:t xml:space="preserve"> رجوع · اسم الملفّ (قابلٌ للتعديل مباشرةً) · </w:t>
      </w:r>
      <w:r>
        <w:rPr>
          <w:b/>
          <w:bCs/>
          <w:rtl/>
        </w:rPr>
        <w:t xml:space="preserve">مؤشّر الحفظ</w:t>
      </w:r>
      <w:r>
        <w:rPr>
          <w:rtl/>
        </w:rPr>
        <w:t xml:space="preserve"> («حُفظ قبل لحظات» / «جارٍ الحفظ…») · أزرار: معاينة · تصدير · خيارات (نسخ · حذف).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الجهة اليمنى — الحقول (٤٠٪):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مجمّعةً في أقسامٍ قابلة للطيّ («بيانات المدرسة» · «الأهداف» …).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مؤشّر تقدّم:</w:t>
      </w:r>
      <w:r>
        <w:rPr>
          <w:rtl/>
        </w:rPr>
        <w:t xml:space="preserve"> «١٢ من ١٨ حقلًا».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أنواع الحقول: نصٌّ قصير · نصٌّ طويل · رقم · تاريخ · قائمة · اختيارات · </w:t>
      </w:r>
      <w:r>
        <w:rPr>
          <w:b/>
          <w:bCs/>
          <w:rtl/>
        </w:rPr>
        <w:t xml:space="preserve">جدولٌ تُضاف صفوفه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وكلّ حقلٍ نصّيّ طويل بجانبه </w:t>
      </w:r>
      <w:r>
        <w:rPr>
          <w:b/>
          <w:bCs/>
          <w:rtl/>
        </w:rPr>
        <w:t xml:space="preserve">زرّ «حسّن» صغير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الجهة اليسرى — المعاينة الحيّة (٦٠٪):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ورقةٌ بيضاء بنسبة A4، تتحدّث مع كلّ حرفٍ يُكتب.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الحقل الذي يُكتب فيه يُضاء في المعاينة</w:t>
      </w:r>
      <w:r>
        <w:rPr>
          <w:rtl/>
        </w:rPr>
        <w:t xml:space="preserve"> — وهو ما يربط الجهتين في ذهن المشترك.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تكبير/تصغير وتصفّح صفحات.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حفظٌ تلقائيّ + «حفظ» يدويّ.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«حسّن» على حقل → ص-22.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«معاينة» → ملء الشاشة.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«تصدير» → ص-25.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إضافة/حذف صفٍّ في حقول الجداول.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ملفٌّ جديد فارغ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الملء</w:t>
      </w:r>
      <w:r>
        <w:rPr>
          <w:rtl/>
        </w:rPr>
        <w:t xml:space="preserve"> · </w:t>
      </w:r>
      <w:r>
        <w:rPr>
          <w:b/>
          <w:bCs/>
          <w:rtl/>
        </w:rPr>
        <w:t xml:space="preserve">محفوظ</w:t>
      </w:r>
      <w:r>
        <w:rPr>
          <w:rtl/>
        </w:rPr>
        <w:t xml:space="preserve"> · </w:t>
      </w:r>
      <w:r>
        <w:rPr>
          <w:b/>
          <w:bCs/>
          <w:rtl/>
        </w:rPr>
        <w:t xml:space="preserve">فشل الحفظ</w:t>
      </w:r>
      <w:r>
        <w:rPr>
          <w:rtl/>
        </w:rPr>
        <w:t xml:space="preserve"> (شريطٌ أحمر ثابت + «إعادة المحاولة» — والبيانات لا تضيع) · </w:t>
      </w:r>
      <w:r>
        <w:rPr>
          <w:b/>
          <w:bCs/>
          <w:rtl/>
        </w:rPr>
        <w:t xml:space="preserve">معاينة ملء الشاشة</w:t>
      </w:r>
      <w:r>
        <w:rPr>
          <w:rtl/>
        </w:rPr>
        <w:t xml:space="preserve">.</w:t>
      </w:r>
    </w:p>
    <w:p>
      <w:pPr>
        <w:pStyle w:val="MddNote"/>
        <w:bidi/>
      </w:pPr>
      <w:r>
        <w:rPr>
          <w:b/>
          <w:bCs/>
          <w:rtl/>
        </w:rPr>
        <w:t xml:space="preserve">على الجوّال لا يصلح العمودان.</w:t>
      </w:r>
      <w:r>
        <w:rPr>
          <w:rtl/>
        </w:rPr>
        <w:t xml:space="preserve"> اجعلهما تبويبين: «الحقول» و«المعاينة»، وزرًّا عائمًا للتبديل بينهما. ولا تُصغّر العمودين معًا فيصيرا كليهما غير صالحين.</w:t>
      </w:r>
    </w:p>
    <w:p>
      <w:pPr>
        <w:pStyle w:val="Heading2"/>
        <w:bidi/>
      </w:pPr>
      <w:r>
        <w:rPr>
          <w:rtl/>
        </w:rPr>
        <w:t xml:space="preserve">ص-22 · المحرّر — التحسين بالذكاء الاصطناعيّ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الميزة التي تُميّز مدادًا — ويجب أن تكون </w:t>
      </w:r>
      <w:r>
        <w:rPr>
          <w:b/>
          <w:bCs/>
          <w:rtl/>
        </w:rPr>
        <w:t xml:space="preserve">مراجَعةً لا استبدالًا صامتًا</w:t>
      </w:r>
      <w:r>
        <w:rPr>
          <w:rtl/>
        </w:rPr>
        <w:t xml:space="preserve">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نافذةٌ أو لوحةٌ جانبية تُفتح فوق المحرّر.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عمودان:</w:t>
      </w:r>
      <w:r>
        <w:rPr>
          <w:rtl/>
        </w:rPr>
        <w:t xml:space="preserve"> «نصّك» و«المقترَح» — متقابلان، والفروق مبرَزة.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نبرة</w:t>
      </w:r>
      <w:r>
        <w:rPr>
          <w:rtl/>
        </w:rPr>
        <w:t xml:space="preserve">: رسميّ · مبسَّط · أقصر · أطول.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زرّان: </w:t>
      </w:r>
      <w:r>
        <w:rPr>
          <w:b/>
          <w:bCs/>
          <w:rtl/>
        </w:rPr>
        <w:t xml:space="preserve">«استبدل»</w:t>
      </w:r>
      <w:r>
        <w:rPr>
          <w:rtl/>
        </w:rPr>
        <w:t xml:space="preserve"> و</w:t>
      </w:r>
      <w:r>
        <w:rPr>
          <w:b/>
          <w:bCs/>
          <w:rtl/>
        </w:rPr>
        <w:t xml:space="preserve">«ألغِ»</w:t>
      </w:r>
      <w:r>
        <w:rPr>
          <w:rtl/>
        </w:rPr>
        <w:t xml:space="preserve">. وزرّ «جرّب مرّةً أخرى».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عدّاد الحصّة:</w:t>
      </w:r>
      <w:r>
        <w:rPr>
          <w:rtl/>
        </w:rPr>
        <w:t xml:space="preserve"> «استعملت ١٢ من ١٠٠ هذا الشهر».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اختيار نبرة يُعيد التوليد.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«استبدل» يكتب في الحقل ويُغلق.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«ألغِ» لا يغيّر شيئًا.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جارٍ التوليد</w:t>
      </w:r>
      <w:r>
        <w:rPr>
          <w:rtl/>
        </w:rPr>
        <w:t xml:space="preserve"> (تدفّقٌ حرفًا حرفًا لا دوّارة صامتة) · </w:t>
      </w:r>
      <w:r>
        <w:rPr>
          <w:b/>
          <w:bCs/>
          <w:rtl/>
        </w:rPr>
        <w:t xml:space="preserve">نتيجة جاهزة</w:t>
      </w:r>
      <w:r>
        <w:rPr>
          <w:rtl/>
        </w:rPr>
        <w:t xml:space="preserve"> · </w:t>
      </w:r>
      <w:r>
        <w:rPr>
          <w:b/>
          <w:bCs/>
          <w:rtl/>
        </w:rPr>
        <w:t xml:space="preserve">الحصّة انتهت</w:t>
      </w:r>
      <w:r>
        <w:rPr>
          <w:rtl/>
        </w:rPr>
        <w:t xml:space="preserve"> (رسالة + زرّ ترقية الباقة) · </w:t>
      </w:r>
      <w:r>
        <w:rPr>
          <w:b/>
          <w:bCs/>
          <w:rtl/>
        </w:rPr>
        <w:t xml:space="preserve">فشل</w:t>
      </w:r>
      <w:r>
        <w:rPr>
          <w:rtl/>
        </w:rPr>
        <w:t xml:space="preserve"> (رسالة + إعادة محاولة، ونصّ المشترك سليم).</w:t>
      </w:r>
    </w:p>
    <w:p>
      <w:pPr>
        <w:pStyle w:val="MddNote"/>
        <w:bidi/>
      </w:pPr>
      <w:r>
        <w:rPr>
          <w:b/>
          <w:bCs/>
          <w:rtl/>
        </w:rPr>
        <w:t xml:space="preserve">لا يُستبدل نصُّ المشترك تلقائيًّا أبدًا.</w:t>
      </w:r>
      <w:r>
        <w:rPr>
          <w:rtl/>
        </w:rPr>
        <w:t xml:space="preserve"> من كتب فقرةً ثمّ وجدها استُبدلت بلا إذنٍ يفقد الثقة في المنتج كلّه — ولو كان البديل أفضل.</w:t>
      </w:r>
    </w:p>
    <w:p>
      <w:pPr>
        <w:pStyle w:val="Heading2"/>
        <w:bidi/>
      </w:pPr>
      <w:r>
        <w:rPr>
          <w:rtl/>
        </w:rPr>
        <w:t xml:space="preserve">ص-23 · ملفّاتي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أين ذهب ما ملأتُه — وهو سبب الاشتراك أصلًا.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رأس + زرّ «ملفٌّ جديد».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شريط أدوات:</w:t>
      </w:r>
      <w:r>
        <w:rPr>
          <w:rtl/>
        </w:rPr>
        <w:t xml:space="preserve"> بحث · فلتر بالفئة · فلتر بالحالة (مسوّدة/مكتمل) · ترتيب (الأحدث/الاسم) · </w:t>
      </w:r>
      <w:r>
        <w:rPr>
          <w:b/>
          <w:bCs/>
          <w:rtl/>
        </w:rPr>
        <w:t xml:space="preserve">مبدّل عرضٍ (شبكة/جدول)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عرض الجدول:</w:t>
      </w:r>
      <w:r>
        <w:rPr>
          <w:rtl/>
        </w:rPr>
        <w:t xml:space="preserve"> الاسم · القالب · آخر تعديل · الحالة · صاحبه (للمدرسة) · أزرار.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عرض الشبكة:</w:t>
      </w:r>
      <w:r>
        <w:rPr>
          <w:rtl/>
        </w:rPr>
        <w:t xml:space="preserve"> بطاقاتٌ بمصغّراتها.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تحديدٌ متعدّد + شريط أفعالٍ جماعية يظهر عند التحديد.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فتح → ص-21.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تصدير سريع → ص-25.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نسخ («نسخة من …»).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إعادة تسمية.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حذف (بتأكيد).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فيها ملفّات</w:t>
      </w:r>
      <w:r>
        <w:rPr>
          <w:rtl/>
        </w:rPr>
        <w:t xml:space="preserve"> · </w:t>
      </w:r>
      <w:r>
        <w:rPr>
          <w:b/>
          <w:bCs/>
          <w:rtl/>
        </w:rPr>
        <w:t xml:space="preserve">فارغة</w:t>
      </w:r>
      <w:r>
        <w:rPr>
          <w:rtl/>
        </w:rPr>
        <w:t xml:space="preserve"> → ص-24 · </w:t>
      </w:r>
      <w:r>
        <w:rPr>
          <w:b/>
          <w:bCs/>
          <w:rtl/>
        </w:rPr>
        <w:t xml:space="preserve">بلا نتيجة فلترة</w:t>
      </w:r>
      <w:r>
        <w:rPr>
          <w:rtl/>
        </w:rPr>
        <w:t xml:space="preserve"> · </w:t>
      </w:r>
      <w:r>
        <w:rPr>
          <w:b/>
          <w:bCs/>
          <w:rtl/>
        </w:rPr>
        <w:t xml:space="preserve">عناصر محدَّدة</w:t>
      </w:r>
      <w:r>
        <w:rPr>
          <w:rtl/>
        </w:rPr>
        <w:t xml:space="preserve">.</w:t>
      </w:r>
    </w:p>
    <w:p>
      <w:pPr>
        <w:pStyle w:val="MddNote"/>
        <w:bidi/>
      </w:pPr>
      <w:r>
        <w:rPr>
          <w:b/>
          <w:bCs/>
          <w:rtl/>
        </w:rPr>
        <w:t xml:space="preserve">«نسخ» أهمّ من الحذف.</w:t>
      </w:r>
      <w:r>
        <w:rPr>
          <w:rtl/>
        </w:rPr>
        <w:t xml:space="preserve"> المشترك يملأ خطّة العام، ثمّ يريد مثلها للفصل الثاني — والنسخ هو ما يجعله يجدّد اشتراكه العام القادم.</w:t>
      </w:r>
    </w:p>
    <w:p>
      <w:pPr>
        <w:pStyle w:val="Heading2"/>
        <w:bidi/>
      </w:pPr>
      <w:r>
        <w:rPr>
          <w:rtl/>
        </w:rPr>
        <w:t xml:space="preserve">ص-24 · ملفّاتي — فارغة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أوّل شاشةٍ حقيقية يراها كلّ مشتركٍ جديد.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رسمٌ كبير.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«لم تُنشئ ملفًّا بعد».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سطر: «اختر قالبًا من المكتبة، املأه، وصدّره».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كبير: «تصفّح المكتبة».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وتحته: ثلاثة قوالبَ مقترحة لدوره</w:t>
      </w:r>
      <w:r>
        <w:rPr>
          <w:rtl/>
        </w:rPr>
        <w:t xml:space="preserve"> بأسمائها الحقيقية.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«تصفّح المكتبة» → ص-18.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قالبٌ مقترح → ص-21.</w:t>
      </w:r>
    </w:p>
    <w:p>
      <w:pPr>
        <w:pStyle w:val="MddNote"/>
        <w:bidi/>
      </w:pPr>
      <w:r>
        <w:rPr>
          <w:rtl/>
        </w:rPr>
        <w:t xml:space="preserve">المقترحات الثلاثة هي الفرق بين حالةٍ فارغة تُحبط وحالةٍ فارغة تبدأ العمل.</w:t>
      </w:r>
    </w:p>
    <w:p>
      <w:pPr>
        <w:pStyle w:val="Heading2"/>
        <w:bidi/>
      </w:pPr>
      <w:r>
        <w:rPr>
          <w:rtl/>
        </w:rPr>
        <w:t xml:space="preserve">ص-25 · التصدير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اللحظة التي يخرج فيها الملفّ — وفيها تظهر العلامة المائية.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نافذة. </w:t>
      </w:r>
      <w:r>
        <w:rPr>
          <w:b/>
          <w:bCs/>
          <w:rtl/>
        </w:rPr>
        <w:t xml:space="preserve">ثلاث بطاقات صيغ: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</w:rPr>
        <w:t xml:space="preserve">PDF</w:t>
      </w:r>
      <w:r>
        <w:rPr>
          <w:rtl/>
        </w:rPr>
        <w:t xml:space="preserve"> — «للطباعة والإرسال» · «الأدقّ تنسيقًا» — والمختارة افتراضًا.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وورد (DOCX)</w:t>
      </w:r>
      <w:r>
        <w:rPr>
          <w:rtl/>
        </w:rPr>
        <w:t xml:space="preserve"> — «لتعديلٍ إضافيّ على حاسوبك».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إكسل (XLSX)</w:t>
      </w:r>
      <w:r>
        <w:rPr>
          <w:rtl/>
        </w:rPr>
        <w:t xml:space="preserve"> — «للجداول والأرقام» (تظهر إن كان القالب جدوليًّا).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خيارات:</w:t>
      </w:r>
      <w:r>
        <w:rPr>
          <w:rtl/>
        </w:rPr>
        <w:t xml:space="preserve"> حجم الورق · الاتّجاه · «أدرج ترويسة المدرسة».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تنبيه العلامة المائية</w:t>
      </w:r>
      <w:r>
        <w:rPr>
          <w:rtl/>
        </w:rPr>
        <w:t xml:space="preserve"> — في حالة التجربة وحدها: شريطٌ واضح: «ملفّاتك تخرج بعلامةٍ مائية أثناء التجربة» + رابط «اشترك لإزالتها».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«تصدير».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اختيار صيغة.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«تصدير» → تنزيل + رسالة نجاح.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رابط الاشتراك → ص-40.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تجربة</w:t>
      </w:r>
      <w:r>
        <w:rPr>
          <w:rtl/>
        </w:rPr>
        <w:t xml:space="preserve"> (بالتنبيه) · </w:t>
      </w:r>
      <w:r>
        <w:rPr>
          <w:b/>
          <w:bCs/>
          <w:rtl/>
        </w:rPr>
        <w:t xml:space="preserve">مشتركٌ ساري</w:t>
      </w:r>
      <w:r>
        <w:rPr>
          <w:rtl/>
        </w:rPr>
        <w:t xml:space="preserve"> (بلا تنبيه) · </w:t>
      </w:r>
      <w:r>
        <w:rPr>
          <w:b/>
          <w:bCs/>
          <w:rtl/>
        </w:rPr>
        <w:t xml:space="preserve">جارٍ التجهيز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جاهز</w:t>
      </w:r>
      <w:r>
        <w:rPr>
          <w:rtl/>
        </w:rPr>
        <w:t xml:space="preserve"> · </w:t>
      </w:r>
      <w:r>
        <w:rPr>
          <w:b/>
          <w:bCs/>
          <w:rtl/>
        </w:rPr>
        <w:t xml:space="preserve">فشل</w:t>
      </w:r>
      <w:r>
        <w:rPr>
          <w:rtl/>
        </w:rPr>
        <w:t xml:space="preserve">.</w:t>
      </w:r>
    </w:p>
    <w:p>
      <w:pPr>
        <w:pStyle w:val="MddNote"/>
        <w:bidi/>
      </w:pPr>
      <w:r>
        <w:rPr>
          <w:b/>
          <w:bCs/>
          <w:rtl/>
        </w:rPr>
        <w:t xml:space="preserve">تنبيه العلامة المائية دعوةُ شراءٍ لا اعتذار.</w:t>
      </w:r>
      <w:r>
        <w:rPr>
          <w:rtl/>
        </w:rPr>
        <w:t xml:space="preserve"> اكتبه بنبرةٍ إيجابية: «اشترك لتخرج ملفّاتك نظيفة» — لا «ملفّك ناقص».</w:t>
      </w:r>
    </w:p>
    <w:p>
      <w:pPr>
        <w:pStyle w:val="Heading2"/>
        <w:bidi/>
      </w:pPr>
      <w:r>
        <w:rPr>
          <w:rtl/>
        </w:rPr>
        <w:t xml:space="preserve">ص-26 · ورقة الطباعة A4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المخرَج نفسه — وهو المنتج الذي يدفع المشترك ثمنه.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ورقة A4 كاملة</w:t>
      </w:r>
      <w:r>
        <w:rPr>
          <w:rtl/>
        </w:rPr>
        <w:t xml:space="preserve"> (٢١٠×٢٩٧مم) بهوامش حقيقية.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ترويسة:</w:t>
      </w:r>
      <w:r>
        <w:rPr>
          <w:rtl/>
        </w:rPr>
        <w:t xml:space="preserve"> شعار المدرسة · اسمها · إدارة التعليم · العام الدراسيّ.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عنوان الملفّ</w:t>
      </w:r>
      <w:r>
        <w:rPr>
          <w:rtl/>
        </w:rPr>
        <w:t xml:space="preserve"> بارزًا في الوسط.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المتن</w:t>
      </w:r>
      <w:r>
        <w:rPr>
          <w:rtl/>
        </w:rPr>
        <w:t xml:space="preserve"> — عناوين وفقرات وجداول بتنسيقٍ عربيّ نظيف.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تذييل:</w:t>
      </w:r>
      <w:r>
        <w:rPr>
          <w:rtl/>
        </w:rPr>
        <w:t xml:space="preserve"> رقم الصفحة · التاريخ · التوقيعات.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العلامة المائية</w:t>
      </w:r>
      <w:r>
        <w:rPr>
          <w:rtl/>
        </w:rPr>
        <w:t xml:space="preserve"> — نصٌّ قُطريّ باهت عبر الصفحة في حالة التجربة.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—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بعلامة مائية</w:t>
      </w:r>
      <w:r>
        <w:rPr>
          <w:rtl/>
        </w:rPr>
        <w:t xml:space="preserve"> · </w:t>
      </w:r>
      <w:r>
        <w:rPr>
          <w:b/>
          <w:bCs/>
          <w:rtl/>
        </w:rPr>
        <w:t xml:space="preserve">نظيفة</w:t>
      </w:r>
      <w:r>
        <w:rPr>
          <w:rtl/>
        </w:rPr>
        <w:t xml:space="preserve"> · </w:t>
      </w:r>
      <w:r>
        <w:rPr>
          <w:b/>
          <w:bCs/>
          <w:rtl/>
        </w:rPr>
        <w:t xml:space="preserve">صفحة أولى وصفحة تالية</w:t>
      </w:r>
      <w:r>
        <w:rPr>
          <w:rtl/>
        </w:rPr>
        <w:t xml:space="preserve"> (الترويسة الكاملة في الأولى وأخفّ في التالية).</w:t>
      </w:r>
    </w:p>
    <w:p>
      <w:pPr>
        <w:pStyle w:val="MddNote"/>
        <w:bidi/>
      </w:pPr>
      <w:r>
        <w:rPr>
          <w:b/>
          <w:bCs/>
          <w:rtl/>
        </w:rPr>
        <w:t xml:space="preserve">صمّم هذه الورقة بجدّية الوثيقة الرسمية لا بجدّية صفحة الويب.</w:t>
      </w:r>
      <w:r>
        <w:rPr>
          <w:rtl/>
        </w:rPr>
        <w:t xml:space="preserve"> هي التي تُطبع وتُوقَّع وتُسلَّم لإدارة التعليم، وإن بدت «صفحة موقع مطبوعة» سقط المنتج كلّه في عين المشتري.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هـ — الخدمة الثانية: جداول نور</w:t>
      </w:r>
    </w:p>
    <w:p>
      <w:pPr>
        <w:pStyle w:val="MddNote"/>
        <w:bidi/>
      </w:pPr>
      <w:r>
        <w:rPr>
          <w:b/>
          <w:bCs/>
          <w:rtl/>
        </w:rPr>
        <w:t xml:space="preserve">تذكير:</w:t>
      </w:r>
      <w:r>
        <w:rPr>
          <w:rtl/>
        </w:rPr>
        <w:t xml:space="preserve"> لا رابط بين هذا الباب وباب القوالب. لا زرّ ينقل من جدولٍ إلى قالب، ولا حقلَ قالبٍ يُملأ من جدول. خدمتان في منصّةٍ واحدة، وكلٌّ تعمل وحدها.</w:t>
      </w:r>
    </w:p>
    <w:p>
      <w:pPr>
        <w:pStyle w:val="Heading2"/>
        <w:bidi/>
      </w:pPr>
      <w:r>
        <w:rPr>
          <w:rtl/>
        </w:rPr>
        <w:t xml:space="preserve">ص-27 · جداول نور — القائمة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ما نُزِّل من نور، بأعمدته كما كانت هناك.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رأس + زرّ «كيف أنزّل جدولًا؟».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بحثٌ + ترتيب.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بطاقة/صفٌّ لكلّ جدول:</w:t>
      </w:r>
      <w:r>
        <w:rPr>
          <w:rtl/>
        </w:rPr>
        <w:t xml:space="preserve"> العنوان · عدد الصفوف والأعمدة · تاريخ التنزيل · من أنزله · أزرار (فتح · تصدير · حذف).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فتح → ص-30.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تصدير سريع.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حذف (بتأكيد).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«كيف أنزّل» → ص-29.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فيها جداول</w:t>
      </w:r>
      <w:r>
        <w:rPr>
          <w:rtl/>
        </w:rPr>
        <w:t xml:space="preserve"> · </w:t>
      </w:r>
      <w:r>
        <w:rPr>
          <w:b/>
          <w:bCs/>
          <w:rtl/>
        </w:rPr>
        <w:t xml:space="preserve">فارغة</w:t>
      </w:r>
      <w:r>
        <w:rPr>
          <w:rtl/>
        </w:rPr>
        <w:t xml:space="preserve"> → ص-28 · </w:t>
      </w:r>
      <w:r>
        <w:rPr>
          <w:b/>
          <w:bCs/>
          <w:rtl/>
        </w:rPr>
        <w:t xml:space="preserve">نور مغلقة في الباقة</w:t>
      </w:r>
      <w:r>
        <w:rPr>
          <w:rtl/>
        </w:rPr>
        <w:t xml:space="preserve"> (رسالة + زرّ ترقية).</w:t>
      </w:r>
    </w:p>
    <w:p>
      <w:pPr>
        <w:pStyle w:val="Heading2"/>
        <w:bidi/>
      </w:pPr>
      <w:r>
        <w:rPr>
          <w:rtl/>
        </w:rPr>
        <w:t xml:space="preserve">ص-28 · جداول نور — فارغة وخطوات التركيب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أصعب حالةٍ فارغة في المنتج: المشترك يحتاج أن يثبّت إضافةً في متصفّحه قبل أن يرى شيئًا.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عنوان: «اربط نور في ثلاث خطوات».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ثلاث بطاقات مرقّمة كبيرة، لكلٍّ صورةٌ توضيحية: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① </w:t>
      </w:r>
      <w:r>
        <w:rPr>
          <w:b/>
          <w:bCs/>
          <w:rtl/>
        </w:rPr>
        <w:t xml:space="preserve">نزّل الإضافة</w:t>
      </w:r>
      <w:r>
        <w:rPr>
          <w:rtl/>
        </w:rPr>
        <w:t xml:space="preserve"> — زرّ تنزيل + سطرٌ يشرح كيف تُثبَّت من صفحة الإضافات في المتصفّح.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② </w:t>
      </w:r>
      <w:r>
        <w:rPr>
          <w:b/>
          <w:bCs/>
          <w:rtl/>
        </w:rPr>
        <w:t xml:space="preserve">انسخ مفتاح الربط</w:t>
      </w:r>
      <w:r>
        <w:rPr>
          <w:rtl/>
        </w:rPr>
        <w:t xml:space="preserve"> — المفتاح ظاهرٌ في مربّع مع زرّ نسخ، وتحته «صالحٌ ٩٠ يومًا».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③ </w:t>
      </w:r>
      <w:r>
        <w:rPr>
          <w:b/>
          <w:bCs/>
          <w:rtl/>
        </w:rPr>
        <w:t xml:space="preserve">افتح نور واضغط «أرسل»</w:t>
      </w:r>
      <w:r>
        <w:rPr>
          <w:rtl/>
        </w:rPr>
        <w:t xml:space="preserve"> — صورةٌ لأيقونة الإضافة في شريط المتصفّح.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فيديو/صورةٌ متحرّكة قصيرة</w:t>
      </w:r>
      <w:r>
        <w:rPr>
          <w:rtl/>
        </w:rPr>
        <w:t xml:space="preserve"> تُظهر العملية كاملةً.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رابط: «واجهتني مشكلة» → التواصل.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«نزّل الإضافة» → ملفّ.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«انسخ المفتاح».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مشاهدة الشرح.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المتصفّح مدعوم</w:t>
      </w:r>
      <w:r>
        <w:rPr>
          <w:rtl/>
        </w:rPr>
        <w:t xml:space="preserve"> (كروم/إيدج) · </w:t>
      </w:r>
      <w:r>
        <w:rPr>
          <w:b/>
          <w:bCs/>
          <w:rtl/>
        </w:rPr>
        <w:t xml:space="preserve">متصفّحٌ غير مدعوم</w:t>
      </w:r>
      <w:r>
        <w:rPr>
          <w:rtl/>
        </w:rPr>
        <w:t xml:space="preserve"> (سفاري/فايرفوكس — رسالةٌ صريحة تقول ما يُفعَل).</w:t>
      </w:r>
    </w:p>
    <w:p>
      <w:pPr>
        <w:pStyle w:val="MddNote"/>
        <w:bidi/>
      </w:pPr>
      <w:r>
        <w:rPr>
          <w:b/>
          <w:bCs/>
          <w:rtl/>
        </w:rPr>
        <w:t xml:space="preserve">هذه الشاشة تُربح أو تُخسر الخدمة الثانية كاملةً.</w:t>
      </w:r>
      <w:r>
        <w:rPr>
          <w:rtl/>
        </w:rPr>
        <w:t xml:space="preserve"> إن لم يفهم المشترك في ثلاثين ثانية، لن يثبّت الإضافة أبدًا — وستكون نصف قيمة اشتراكه غير مستعملة.</w:t>
      </w:r>
    </w:p>
    <w:p>
      <w:pPr>
        <w:pStyle w:val="Heading2"/>
        <w:bidi/>
      </w:pPr>
      <w:r>
        <w:rPr>
          <w:rtl/>
        </w:rPr>
        <w:t xml:space="preserve">ص-29 · الإضافة ومفتاح الربط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إدارة الربط بعد تركيبه.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بطاقة الإضافة:</w:t>
      </w:r>
      <w:r>
        <w:rPr>
          <w:rtl/>
        </w:rPr>
        <w:t xml:space="preserve"> الحالة (مثبَّتة/غير مثبَّتة) · الإصدار · زرّ «نزّل مرّةً أخرى».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بطاقة المفتاح:</w:t>
      </w:r>
      <w:r>
        <w:rPr>
          <w:rtl/>
        </w:rPr>
        <w:t xml:space="preserve"> المفتاح مخفيًّا بنجومٍ + زرّ إظهار + زرّ نسخ · تاريخ إصداره وانتهائه · «آخر استعمال: قبل ساعتين».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زرّان: </w:t>
      </w:r>
      <w:r>
        <w:rPr>
          <w:b/>
          <w:bCs/>
          <w:rtl/>
        </w:rPr>
        <w:t xml:space="preserve">«أنشئ مفتاحًا جديدًا»</w:t>
      </w:r>
      <w:r>
        <w:rPr>
          <w:rtl/>
        </w:rPr>
        <w:t xml:space="preserve"> و</w:t>
      </w:r>
      <w:r>
        <w:rPr>
          <w:b/>
          <w:bCs/>
          <w:rtl/>
        </w:rPr>
        <w:t xml:space="preserve">«ألغِ المفتاح»</w:t>
      </w:r>
      <w:r>
        <w:rPr>
          <w:rtl/>
        </w:rPr>
        <w:t xml:space="preserve"> (خطِر — بلونٍ مختلف).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سجلّ التنزيلات</w:t>
      </w:r>
      <w:r>
        <w:rPr>
          <w:rtl/>
        </w:rPr>
        <w:t xml:space="preserve"> — آخر عشر عمليات: الجدول · الوقت · العدد.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نسخ · إظهار · إنشاء جديد (بتأكيد يشرح أن القديم يتوقّف) · إلغاء (بتأكيد).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مفتاحٌ ساري</w:t>
      </w:r>
      <w:r>
        <w:rPr>
          <w:rtl/>
        </w:rPr>
        <w:t xml:space="preserve"> · </w:t>
      </w:r>
      <w:r>
        <w:rPr>
          <w:b/>
          <w:bCs/>
          <w:rtl/>
        </w:rPr>
        <w:t xml:space="preserve">قاربَ الانتهاء</w:t>
      </w:r>
      <w:r>
        <w:rPr>
          <w:rtl/>
        </w:rPr>
        <w:t xml:space="preserve"> (تنبيه أصفر) · </w:t>
      </w:r>
      <w:r>
        <w:rPr>
          <w:b/>
          <w:bCs/>
          <w:rtl/>
        </w:rPr>
        <w:t xml:space="preserve">منتهٍ</w:t>
      </w:r>
      <w:r>
        <w:rPr>
          <w:rtl/>
        </w:rPr>
        <w:t xml:space="preserve"> (تنبيه أحمر + زرّ تجديد) · </w:t>
      </w:r>
      <w:r>
        <w:rPr>
          <w:b/>
          <w:bCs/>
          <w:rtl/>
        </w:rPr>
        <w:t xml:space="preserve">لا مفتاح بعد</w:t>
      </w:r>
      <w:r>
        <w:rPr>
          <w:rtl/>
        </w:rPr>
        <w:t xml:space="preserve">.</w:t>
      </w:r>
    </w:p>
    <w:p>
      <w:pPr>
        <w:pStyle w:val="Heading2"/>
        <w:bidi/>
      </w:pPr>
      <w:r>
        <w:rPr>
          <w:rtl/>
        </w:rPr>
        <w:t xml:space="preserve">ص-30 · عرض الجدول الواحد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قراءة الجدول والبحث فيه وتصديره.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رأس: اسم الجدول · «نُزِّل في …» · أزرار (تصدير · إعادة تسمية · حذف).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شريط أدوات:</w:t>
      </w:r>
      <w:r>
        <w:rPr>
          <w:rtl/>
        </w:rPr>
        <w:t xml:space="preserve"> بحثٌ في كلّ الخلايا · «الأعمدة» (إظهار/إخفاء) · عدد الصفوف.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الجدول:</w:t>
      </w:r>
      <w:r>
        <w:rPr>
          <w:rtl/>
        </w:rPr>
        <w:t xml:space="preserve"> رأسٌ لاصق · ترقيم صفوف · فرزٌ بالضغط على العمود · صفوفٌ متناوبة اللون · تمريرٌ أفقيّ داخل الجدول وحده.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ترقيم صفحاتٍ أو تمريرٌ لانهائيّ في الأسفل.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بحثٌ يُبرز المطابق.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فرز.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إخفاء عمود.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تصدير → PDF/وورد/إكسل.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محمَّل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التحميل</w:t>
      </w:r>
      <w:r>
        <w:rPr>
          <w:rtl/>
        </w:rPr>
        <w:t xml:space="preserve"> · </w:t>
      </w:r>
      <w:r>
        <w:rPr>
          <w:b/>
          <w:bCs/>
          <w:rtl/>
        </w:rPr>
        <w:t xml:space="preserve">بلا نتيجة بحث</w:t>
      </w:r>
      <w:r>
        <w:rPr>
          <w:rtl/>
        </w:rPr>
        <w:t xml:space="preserve"> · </w:t>
      </w:r>
      <w:r>
        <w:rPr>
          <w:b/>
          <w:bCs/>
          <w:rtl/>
        </w:rPr>
        <w:t xml:space="preserve">جدولٌ عريض جدًّا</w:t>
      </w:r>
      <w:r>
        <w:rPr>
          <w:rtl/>
        </w:rPr>
        <w:t xml:space="preserve"> (٢٠ عمودًا — يجب أن يبقى قابلًا للاستعمال).</w:t>
      </w:r>
    </w:p>
    <w:p>
      <w:pPr>
        <w:pStyle w:val="MddNote"/>
        <w:bidi/>
      </w:pPr>
      <w:r>
        <w:rPr>
          <w:b/>
          <w:bCs/>
          <w:rtl/>
        </w:rPr>
        <w:t xml:space="preserve">التمرير الأفقيّ داخل الجدول وحده</w:t>
      </w:r>
      <w:r>
        <w:rPr>
          <w:rtl/>
        </w:rPr>
        <w:t xml:space="preserve"> — لا في الصفحة كلّها. وصفحةٌ تتحرّك يمينًا ويسارًا كاملةً تكسر التنقّل والرأس معًا.</w:t>
      </w:r>
    </w:p>
    <w:p>
      <w:pPr>
        <w:pStyle w:val="Heading2"/>
        <w:bidi/>
      </w:pPr>
      <w:r>
        <w:rPr>
          <w:rtl/>
        </w:rPr>
        <w:t xml:space="preserve">ص-31 · واجهة الإضافة نفسها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النافذة الصغيرة التي تُفتح بالضغط على أيقونة الإضافة في المتصفّح — وهي جزءٌ من المنتج يراه المشترك كثيرًا.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عرضٌ ثابت ٣٦٠ بكسل تقريبًا.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رأس: شعار مداد مصغَّرًا + حالة الاتّصال (نقطةٌ خضراء «متّصل»).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غير مربوطة:</w:t>
      </w:r>
      <w:r>
        <w:rPr>
          <w:rtl/>
        </w:rPr>
        <w:t xml:space="preserve"> حقلُ لصق المفتاح + زرّ «اربط».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مربوطة وفي صفحةٍ فيها جداول:</w:t>
      </w:r>
      <w:r>
        <w:rPr>
          <w:rtl/>
        </w:rPr>
        <w:t xml:space="preserve"> «وجدنا ٣ جداول» + قائمةٌ بأسمائها وعدد صفوف كلٍّ + زرّ «أرسل إلى مداد» لكلٍّ.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مربوطة وفي صفحةٍ بلا جداول:</w:t>
      </w:r>
      <w:r>
        <w:rPr>
          <w:rtl/>
        </w:rPr>
        <w:t xml:space="preserve"> «لم نجد جدولًا في هذه الصفحة» + سطرٌ يقترح فتح كشفٍ في نور.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تذييل: «افتح مداد» + «إعدادات».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اربط.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أرسل جدولًا.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افتح مداد.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غير مربوطة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الربط</w:t>
      </w:r>
      <w:r>
        <w:rPr>
          <w:rtl/>
        </w:rPr>
        <w:t xml:space="preserve"> · </w:t>
      </w:r>
      <w:r>
        <w:rPr>
          <w:b/>
          <w:bCs/>
          <w:rtl/>
        </w:rPr>
        <w:t xml:space="preserve">مفتاحٌ خطأ</w:t>
      </w:r>
      <w:r>
        <w:rPr>
          <w:rtl/>
        </w:rPr>
        <w:t xml:space="preserve"> · </w:t>
      </w:r>
      <w:r>
        <w:rPr>
          <w:b/>
          <w:bCs/>
          <w:rtl/>
        </w:rPr>
        <w:t xml:space="preserve">جداولُ موجودة</w:t>
      </w:r>
      <w:r>
        <w:rPr>
          <w:rtl/>
        </w:rPr>
        <w:t xml:space="preserve"> · </w:t>
      </w:r>
      <w:r>
        <w:rPr>
          <w:b/>
          <w:bCs/>
          <w:rtl/>
        </w:rPr>
        <w:t xml:space="preserve">لا جداول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الإرسال</w:t>
      </w:r>
      <w:r>
        <w:rPr>
          <w:rtl/>
        </w:rPr>
        <w:t xml:space="preserve"> · </w:t>
      </w:r>
      <w:r>
        <w:rPr>
          <w:b/>
          <w:bCs/>
          <w:rtl/>
        </w:rPr>
        <w:t xml:space="preserve">تمّ</w:t>
      </w:r>
      <w:r>
        <w:rPr>
          <w:rtl/>
        </w:rPr>
        <w:t xml:space="preserve"> (علامة صحّ + «افتحه في مداد») · </w:t>
      </w:r>
      <w:r>
        <w:rPr>
          <w:b/>
          <w:bCs/>
          <w:rtl/>
        </w:rPr>
        <w:t xml:space="preserve">فشل</w:t>
      </w:r>
      <w:r>
        <w:rPr>
          <w:rtl/>
        </w:rPr>
        <w:t xml:space="preserve">.</w:t>
      </w:r>
    </w:p>
    <w:p>
      <w:pPr>
        <w:pStyle w:val="MddNote"/>
        <w:bidi/>
      </w:pPr>
      <w:r>
        <w:rPr>
          <w:b/>
          <w:bCs/>
          <w:rtl/>
        </w:rPr>
        <w:t xml:space="preserve">نافذةٌ بعرض ٣٦٠ بكسل ليست شاشةً مصغَّرة.</w:t>
      </w:r>
      <w:r>
        <w:rPr>
          <w:rtl/>
        </w:rPr>
        <w:t xml:space="preserve"> صمّمها كتطبيقٍ صغير مستقلّ: خطٌّ أكبر قليلًا، وأزرارٌ بمساحة لمسٍ كافية، ولا أعمدة.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و — الفريق والحساب</w:t>
      </w:r>
    </w:p>
    <w:p>
      <w:pPr>
        <w:pStyle w:val="Heading2"/>
        <w:bidi/>
      </w:pPr>
      <w:r>
        <w:rPr>
          <w:rtl/>
        </w:rPr>
        <w:t xml:space="preserve">ص-32 · الفريق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إدارة من يدخل تحت اشتراك المدرسة.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رأس + </w:t>
      </w:r>
      <w:r>
        <w:rPr>
          <w:b/>
          <w:bCs/>
          <w:rtl/>
        </w:rPr>
        <w:t xml:space="preserve">عدّاد مقاعد بارز:</w:t>
      </w:r>
      <w:r>
        <w:rPr>
          <w:rtl/>
        </w:rPr>
        <w:t xml:space="preserve"> «٣ من ١٠ مقاعد مستعملة» بشريط تقدّم.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«إضافة عضو».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جدول الأعضاء:</w:t>
      </w:r>
      <w:r>
        <w:rPr>
          <w:rtl/>
        </w:rPr>
        <w:t xml:space="preserve"> الصورة الحرفية والاسم · الجوّال · الدور (شارةٌ ملوّنة) · الحالة (نشط/موقوف) · آخر دخول · عدد ملفّاته · أزرار.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صاحب الاشتراك مميَّز</w:t>
      </w:r>
      <w:r>
        <w:rPr>
          <w:rtl/>
        </w:rPr>
        <w:t xml:space="preserve"> بشارة «المالك»، ولا يُوقَف.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«إضافة عضو» → ص-33.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تغيير دور عضوٍ (قائمة مباشرة في الصفّ).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إيقاف</w:t>
      </w:r>
      <w:r>
        <w:rPr>
          <w:rtl/>
        </w:rPr>
        <w:t xml:space="preserve"> (بتأكيد يشرح أن ملفّاته تبقى).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إعادة تفعيل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إعادة تعيين كلمة مروره.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فيه أعضاء</w:t>
      </w:r>
      <w:r>
        <w:rPr>
          <w:rtl/>
        </w:rPr>
        <w:t xml:space="preserve"> · </w:t>
      </w:r>
      <w:r>
        <w:rPr>
          <w:b/>
          <w:bCs/>
          <w:rtl/>
        </w:rPr>
        <w:t xml:space="preserve">المالك وحده</w:t>
      </w:r>
      <w:r>
        <w:rPr>
          <w:rtl/>
        </w:rPr>
        <w:t xml:space="preserve"> (حالةٌ فارغة تشجّع على الإضافة) · </w:t>
      </w:r>
      <w:r>
        <w:rPr>
          <w:b/>
          <w:bCs/>
          <w:rtl/>
        </w:rPr>
        <w:t xml:space="preserve">المقاعد اكتملت</w:t>
      </w:r>
      <w:r>
        <w:rPr>
          <w:rtl/>
        </w:rPr>
        <w:t xml:space="preserve"> (زرّ الإضافة معطَّل + رسالة «ارفع باقتك» + رابط) · </w:t>
      </w:r>
      <w:r>
        <w:rPr>
          <w:b/>
          <w:bCs/>
          <w:rtl/>
        </w:rPr>
        <w:t xml:space="preserve">عضوٌ موقوف</w:t>
      </w:r>
      <w:r>
        <w:rPr>
          <w:rtl/>
        </w:rPr>
        <w:t xml:space="preserve"> (صفٌّ باهت وشارة).</w:t>
      </w:r>
    </w:p>
    <w:p>
      <w:pPr>
        <w:pStyle w:val="MddNote"/>
        <w:bidi/>
      </w:pPr>
      <w:r>
        <w:rPr>
          <w:b/>
          <w:bCs/>
          <w:rtl/>
        </w:rPr>
        <w:t xml:space="preserve">لا حذف — إيقافٌ فقط.</w:t>
      </w:r>
      <w:r>
        <w:rPr>
          <w:rtl/>
        </w:rPr>
        <w:t xml:space="preserve"> الحذف يترك ملفّات العضو بلا صاحب، وإعادته تعني حسابًا جديدًا. واجعل نصّ التأكيد يقول ذلك صراحةً: «يبقى ما أنشأه، ولا يستطيع الدخول».</w:t>
      </w:r>
    </w:p>
    <w:p>
      <w:pPr>
        <w:pStyle w:val="Heading2"/>
        <w:bidi/>
      </w:pPr>
      <w:r>
        <w:rPr>
          <w:rtl/>
        </w:rPr>
        <w:t xml:space="preserve">ص-33 · إضافة عضو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نافذةٌ من خمسة حقول.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الاسم · الجوّال · البريد (اختياريّ) · </w:t>
      </w:r>
      <w:r>
        <w:rPr>
          <w:b/>
          <w:bCs/>
          <w:rtl/>
        </w:rPr>
        <w:t xml:space="preserve">الدور</w:t>
      </w:r>
      <w:r>
        <w:rPr>
          <w:rtl/>
        </w:rPr>
        <w:t xml:space="preserve"> (قائمة، ومعها سطرٌ يشرح ما سيراه) · كلمة المرور المبدئية (مع زرّ «ولّد كلمة»).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مربّع: «أرسل بياناته إلى جوّاله» (إن كانت الرسائل مفعّلة).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تنبيه: «سيدخل بجوّاله وكلمة المرور هذه».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«إضافة».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«ولّد كلمة».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إلغاء.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فارغ</w:t>
      </w:r>
      <w:r>
        <w:rPr>
          <w:rtl/>
        </w:rPr>
        <w:t xml:space="preserve"> · </w:t>
      </w:r>
      <w:r>
        <w:rPr>
          <w:b/>
          <w:bCs/>
          <w:rtl/>
        </w:rPr>
        <w:t xml:space="preserve">خطأ حقل</w:t>
      </w:r>
      <w:r>
        <w:rPr>
          <w:rtl/>
        </w:rPr>
        <w:t xml:space="preserve"> · </w:t>
      </w:r>
      <w:r>
        <w:rPr>
          <w:b/>
          <w:bCs/>
          <w:rtl/>
        </w:rPr>
        <w:t xml:space="preserve">الجوّال مسجّل مسبقًا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</w:t>
      </w:r>
      <w:r>
        <w:rPr>
          <w:rtl/>
        </w:rPr>
        <w:t xml:space="preserve"> · </w:t>
      </w:r>
      <w:r>
        <w:rPr>
          <w:b/>
          <w:bCs/>
          <w:rtl/>
        </w:rPr>
        <w:t xml:space="preserve">نجح</w:t>
      </w:r>
      <w:r>
        <w:rPr>
          <w:rtl/>
        </w:rPr>
        <w:t xml:space="preserve"> (النافذة تُغلق + الصفّ الجديد يُبرَز في الجدول لحظتين).</w:t>
      </w:r>
    </w:p>
    <w:p>
      <w:pPr>
        <w:pStyle w:val="MddNote"/>
        <w:bidi/>
      </w:pPr>
      <w:r>
        <w:rPr>
          <w:b/>
          <w:bCs/>
          <w:rtl/>
        </w:rPr>
        <w:t xml:space="preserve">إبراز الصفّ الجديد بعد الإضافة</w:t>
      </w:r>
      <w:r>
        <w:rPr>
          <w:rtl/>
        </w:rPr>
        <w:t xml:space="preserve"> تفصيلٌ صغير يمنع سؤال «هل أُضيف؟» في جدولٍ فيه عشرون اسمًا.</w:t>
      </w:r>
    </w:p>
    <w:p>
      <w:pPr>
        <w:pStyle w:val="Heading2"/>
        <w:bidi/>
      </w:pPr>
      <w:r>
        <w:rPr>
          <w:rtl/>
        </w:rPr>
        <w:t xml:space="preserve">ص-34 · الفريق — لحساب معلّم مستقلّ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شرح لماذا لا فريق — لا شاشةٌ معطَّلة بلا سبب.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رسم.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«اشتراك المعلّم لشخصٍ واحد».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سطر: «إن كنت تريد أن يدخل زملاؤك، فباقة المدرسة تفتح حتى ١٠ مقاعد بأدوارٍ مختلفة».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بطاقة مقارنةٍ صغيرة</w:t>
      </w:r>
      <w:r>
        <w:rPr>
          <w:rtl/>
        </w:rPr>
        <w:t xml:space="preserve"> بين الباقتين.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«شاهد باقة المدرسة».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→ ص-40.</w:t>
      </w:r>
    </w:p>
    <w:p>
      <w:pPr>
        <w:pStyle w:val="MddNote"/>
        <w:bidi/>
      </w:pPr>
      <w:r>
        <w:rPr>
          <w:rtl/>
        </w:rPr>
        <w:t xml:space="preserve">شاشةٌ تقول «غير متاح» بلا شرحٍ ولا بديل فرصةُ بيعٍ ضائعة.</w:t>
      </w:r>
    </w:p>
    <w:p>
      <w:pPr>
        <w:pStyle w:val="Heading2"/>
        <w:bidi/>
      </w:pPr>
      <w:r>
        <w:rPr>
          <w:rtl/>
        </w:rPr>
        <w:t xml:space="preserve">ص-35 · حسابي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بيانات المستخدم نفسه — لا بيانات المدرسة.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بطاقة الملفّ الشخصيّ:</w:t>
      </w:r>
      <w:r>
        <w:rPr>
          <w:rtl/>
        </w:rPr>
        <w:t xml:space="preserve"> صورةٌ حرفية كبيرة · الاسم · الدور · نوع الاشتراك · تاريخ الانضمام.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بيانات شخصية:</w:t>
      </w:r>
      <w:r>
        <w:rPr>
          <w:rtl/>
        </w:rPr>
        <w:t xml:space="preserve"> الاسم · الجوّال (معطَّل مع تلميح «للتغيير تواصل معنا») · البريد.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كلمة المرور:</w:t>
      </w:r>
      <w:r>
        <w:rPr>
          <w:rtl/>
        </w:rPr>
        <w:t xml:space="preserve"> الحالية · الجديدة · التأكيد + مؤشّر القوّة.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التفضيلات:</w:t>
      </w:r>
      <w:r>
        <w:rPr>
          <w:rtl/>
        </w:rPr>
        <w:t xml:space="preserve"> الوضع (فاتح/داكن/تلقائيّ) · إشعارات البريد.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منطقة خطرة:</w:t>
      </w:r>
      <w:r>
        <w:rPr>
          <w:rtl/>
        </w:rPr>
        <w:t xml:space="preserve"> «خروج من كلّ الأجهزة».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حفظ البيانات.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تغيير كلمة المرور.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تبديل الوضع (فوريّ).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خروج من كلّ الأجهزة (بتأكيد).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عرض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الحفظ</w:t>
      </w:r>
      <w:r>
        <w:rPr>
          <w:rtl/>
        </w:rPr>
        <w:t xml:space="preserve"> · </w:t>
      </w:r>
      <w:r>
        <w:rPr>
          <w:b/>
          <w:bCs/>
          <w:rtl/>
        </w:rPr>
        <w:t xml:space="preserve">حُفظ</w:t>
      </w:r>
      <w:r>
        <w:rPr>
          <w:rtl/>
        </w:rPr>
        <w:t xml:space="preserve"> (رسالة خضراء تختفي) · </w:t>
      </w:r>
      <w:r>
        <w:rPr>
          <w:b/>
          <w:bCs/>
          <w:rtl/>
        </w:rPr>
        <w:t xml:space="preserve">خطأ</w:t>
      </w:r>
      <w:r>
        <w:rPr>
          <w:rtl/>
        </w:rPr>
        <w:t xml:space="preserve"> (كلمة المرور الحالية غير صحيحة).</w:t>
      </w:r>
    </w:p>
    <w:p>
      <w:pPr>
        <w:pStyle w:val="Heading2"/>
        <w:bidi/>
      </w:pPr>
      <w:r>
        <w:rPr>
          <w:rtl/>
        </w:rPr>
        <w:t xml:space="preserve">ص-36 · إعدادات المشترك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بيانات المدرسة التي </w:t>
      </w:r>
      <w:r>
        <w:rPr>
          <w:b/>
          <w:bCs/>
          <w:rtl/>
        </w:rPr>
        <w:t xml:space="preserve">تُطبع في ترويسة كلّ ملفّ</w:t>
      </w:r>
      <w:r>
        <w:rPr>
          <w:rtl/>
        </w:rPr>
        <w:t xml:space="preserve">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الهوية:</w:t>
      </w:r>
      <w:r>
        <w:rPr>
          <w:rtl/>
        </w:rPr>
        <w:t xml:space="preserve"> اسم المدرسة · </w:t>
      </w:r>
      <w:r>
        <w:rPr>
          <w:b/>
          <w:bCs/>
          <w:rtl/>
        </w:rPr>
        <w:t xml:space="preserve">الشعار</w:t>
      </w:r>
      <w:r>
        <w:rPr>
          <w:rtl/>
        </w:rPr>
        <w:t xml:space="preserve"> (رفعٌ بالسحب + معاينة + حذف) · المدينة · إدارة التعليم · نوع المدرسة.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بيانات الترويسة:</w:t>
      </w:r>
      <w:r>
        <w:rPr>
          <w:rtl/>
        </w:rPr>
        <w:t xml:space="preserve"> العام الدراسيّ · الفصل · اسم المدير · رقم التواصل.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معاينةٌ حيّة لترويسة الملفّ</w:t>
      </w:r>
      <w:r>
        <w:rPr>
          <w:rtl/>
        </w:rPr>
        <w:t xml:space="preserve"> بجانب الحقول — تتحدّث مع الكتابة.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حفظ.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رفع الشعار.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حفظ.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عرض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الرفع</w:t>
      </w:r>
      <w:r>
        <w:rPr>
          <w:rtl/>
        </w:rPr>
        <w:t xml:space="preserve"> · </w:t>
      </w:r>
      <w:r>
        <w:rPr>
          <w:b/>
          <w:bCs/>
          <w:rtl/>
        </w:rPr>
        <w:t xml:space="preserve">شعارٌ كبير جدًّا</w:t>
      </w:r>
      <w:r>
        <w:rPr>
          <w:rtl/>
        </w:rPr>
        <w:t xml:space="preserve"> (رسالة بالحدّ) · </w:t>
      </w:r>
      <w:r>
        <w:rPr>
          <w:b/>
          <w:bCs/>
          <w:rtl/>
        </w:rPr>
        <w:t xml:space="preserve">حُفظ</w:t>
      </w:r>
      <w:r>
        <w:rPr>
          <w:rtl/>
        </w:rPr>
        <w:t xml:space="preserve">.</w:t>
      </w:r>
    </w:p>
    <w:p>
      <w:pPr>
        <w:pStyle w:val="MddNote"/>
        <w:bidi/>
      </w:pPr>
      <w:r>
        <w:rPr>
          <w:b/>
          <w:bCs/>
          <w:rtl/>
        </w:rPr>
        <w:t xml:space="preserve">المعاينة الحيّة للترويسة</w:t>
      </w:r>
      <w:r>
        <w:rPr>
          <w:rtl/>
        </w:rPr>
        <w:t xml:space="preserve"> هي ما يجعل المشترك يملأ هذه الشاشة أصلًا — بدونها يتخطّاها، فتخرج ملفّاته بترويسةٍ فارغة ويظنّ المنتج ناقصًا.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ز — الاشتراك والفواتير</w:t>
      </w:r>
    </w:p>
    <w:p>
      <w:pPr>
        <w:pStyle w:val="Heading2"/>
        <w:bidi/>
      </w:pPr>
      <w:r>
        <w:rPr>
          <w:rtl/>
        </w:rPr>
        <w:t xml:space="preserve">ص-37 · جدار الدفع — انتهت التجربة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الشاشة التي تُحوَّل إليها كلّ محاولةِ فتحٍ بعد انتهاء التجربة — وهي شاشة البيع الحقيقية.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لا شريط جانبيّ ولا تنقّل</w:t>
      </w:r>
      <w:r>
        <w:rPr>
          <w:rtl/>
        </w:rPr>
        <w:t xml:space="preserve"> — صفحةٌ مركّزة (وفيها زرّ خروج فقط).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أيقونة/رسم.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«انتهت تجربتك المجانية»</w:t>
      </w:r>
      <w:r>
        <w:rPr>
          <w:rtl/>
        </w:rPr>
        <w:t xml:space="preserve"> + «انتهت في ١٤ رمضان».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ما أنجزتَه:</w:t>
      </w:r>
      <w:r>
        <w:rPr>
          <w:rtl/>
        </w:rPr>
        <w:t xml:space="preserve"> «أنشأت ٧ ملفّات ونزّلت جدولين — كلّها محفوظة وتعود إليك فور اشتراكك».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باقتك المقترحة</w:t>
      </w:r>
      <w:r>
        <w:rPr>
          <w:rtl/>
        </w:rPr>
        <w:t xml:space="preserve"> — بطاقةٌ واحدة بارزة بسعرها ومزاياها.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كبير: «اشترك الآن».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روابط صغيرة: «شاهد كلّ الباقات» · «فواتيري» · «تواصل معنا» · «خروج».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«اشترك» → ص-41 (أو ص-42 حين يصل مفتاح الدفع).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«كلّ الباقات» → ص-40.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انتهت تجربة</w:t>
      </w:r>
      <w:r>
        <w:rPr>
          <w:rtl/>
        </w:rPr>
        <w:t xml:space="preserve"> · </w:t>
      </w:r>
      <w:r>
        <w:rPr>
          <w:b/>
          <w:bCs/>
          <w:rtl/>
        </w:rPr>
        <w:t xml:space="preserve">انتهى اشتراكٌ مدفوع</w:t>
      </w:r>
      <w:r>
        <w:rPr>
          <w:rtl/>
        </w:rPr>
        <w:t xml:space="preserve"> (النصّ يتغيّر إلى «انتهى اشتراكك» وتظهر «جدّد»).</w:t>
      </w:r>
    </w:p>
    <w:p>
      <w:pPr>
        <w:pStyle w:val="MddNote"/>
        <w:bidi/>
      </w:pPr>
      <w:r>
        <w:rPr>
          <w:b/>
          <w:bCs/>
          <w:rtl/>
        </w:rPr>
        <w:t xml:space="preserve">«ما أنجزتَه» هو أقوى ما في الشاشة.</w:t>
      </w:r>
      <w:r>
        <w:rPr>
          <w:rtl/>
        </w:rPr>
        <w:t xml:space="preserve"> أن يرى أن سبعة ملفّاتٍ من عمله محفوظةٌ خلف هذا الجدار أقوى من أيّ قائمة مزايا.</w:t>
      </w:r>
    </w:p>
    <w:p>
      <w:pPr>
        <w:pStyle w:val="Heading2"/>
        <w:bidi/>
      </w:pPr>
      <w:r>
        <w:rPr>
          <w:rtl/>
        </w:rPr>
        <w:t xml:space="preserve">ص-38 · جدار الدفع — حساب موقوف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حالةٌ مختلفة تمامًا — </w:t>
      </w:r>
      <w:r>
        <w:rPr>
          <w:b/>
          <w:bCs/>
          <w:rtl/>
        </w:rPr>
        <w:t xml:space="preserve">ولا زرّ دفعٍ فيها</w:t>
      </w:r>
      <w:r>
        <w:rPr>
          <w:rtl/>
        </w:rPr>
        <w:t xml:space="preserve">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أيقونة مختلفة (لا تشبه انتهاء الاشتراك).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«حسابك موقوف مؤقّتًا»</w:t>
      </w:r>
      <w:r>
        <w:rPr>
          <w:rtl/>
        </w:rPr>
        <w:t xml:space="preserve"> + سطر: «تواصل معنا لمعرفة السبب وإعادة التفعيل».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قنوات التواصل</w:t>
      </w:r>
      <w:r>
        <w:rPr>
          <w:rtl/>
        </w:rPr>
        <w:t xml:space="preserve"> بارزةً: واتساب · بريد · رقم الحساب.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«خروج».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فتح قناة تواصل.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خروج.</w:t>
      </w:r>
    </w:p>
    <w:p>
      <w:pPr>
        <w:pStyle w:val="MddNote"/>
        <w:bidi/>
      </w:pPr>
      <w:r>
        <w:rPr>
          <w:b/>
          <w:bCs/>
          <w:rtl/>
        </w:rPr>
        <w:t xml:space="preserve">لا تعرض زرّ دفعٍ هنا.</w:t>
      </w:r>
      <w:r>
        <w:rPr>
          <w:rtl/>
        </w:rPr>
        <w:t xml:space="preserve"> الدفع لن يفتح الحساب، فعرضه يأخذ مالًا ولا يُصلح شيئًا — ويحوّل مشكلةً إدارية إلى شكوى مالية.</w:t>
      </w:r>
    </w:p>
    <w:p>
      <w:pPr>
        <w:pStyle w:val="Heading2"/>
        <w:bidi/>
      </w:pPr>
      <w:r>
        <w:rPr>
          <w:rtl/>
        </w:rPr>
        <w:t xml:space="preserve">ص-39 · الاشتراك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حالة اشتراكه — الشاشة التي يفتحها ليطمئنّ أو ليجدّد.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بطاقة الحالة الكبيرة:</w:t>
      </w:r>
      <w:r>
        <w:rPr>
          <w:rtl/>
        </w:rPr>
        <w:t xml:space="preserve"> الحالة (شارة) · اسم الباقة · </w:t>
      </w:r>
      <w:r>
        <w:rPr>
          <w:b/>
          <w:bCs/>
          <w:rtl/>
        </w:rPr>
        <w:t xml:space="preserve">تاريخ الانتهاء</w:t>
      </w:r>
      <w:r>
        <w:rPr>
          <w:rtl/>
        </w:rPr>
        <w:t xml:space="preserve"> بارزًا · «بقي ٢٤٣ يومًا» بشريط تقدّم.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ما في باقتك:</w:t>
      </w:r>
      <w:r>
        <w:rPr>
          <w:rtl/>
        </w:rPr>
        <w:t xml:space="preserve"> قائمة مزايا بعلامات صحّ — المقاعد · الفئات · نور · حصّة الذكاء.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الاستعمال:</w:t>
      </w:r>
      <w:r>
        <w:rPr>
          <w:rtl/>
        </w:rPr>
        <w:t xml:space="preserve"> المقاعد المستعملة · حصّة التحسين هذا الشهر.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أزرار: «جدّد» · «ترقية الباقة».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آخر ثلاث فواتير</w:t>
      </w:r>
      <w:r>
        <w:rPr>
          <w:rtl/>
        </w:rPr>
        <w:t xml:space="preserve"> + «كلّ الفواتير».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«جدّد» → ص-41.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«ترقية» → ص-40.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فاتورة → ص-44.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تجربة</w:t>
      </w:r>
      <w:r>
        <w:rPr>
          <w:rtl/>
        </w:rPr>
        <w:t xml:space="preserve"> (تاريخ انتهاء التجربة + «اشترك») · </w:t>
      </w:r>
      <w:r>
        <w:rPr>
          <w:b/>
          <w:bCs/>
          <w:rtl/>
        </w:rPr>
        <w:t xml:space="preserve">ساري</w:t>
      </w:r>
      <w:r>
        <w:rPr>
          <w:rtl/>
        </w:rPr>
        <w:t xml:space="preserve"> · </w:t>
      </w:r>
      <w:r>
        <w:rPr>
          <w:b/>
          <w:bCs/>
          <w:rtl/>
        </w:rPr>
        <w:t xml:space="preserve">قاربَ الانتهاء</w:t>
      </w:r>
      <w:r>
        <w:rPr>
          <w:rtl/>
        </w:rPr>
        <w:t xml:space="preserve"> (تنبيه أصفر — ٣٠ يومًا أو أقلّ) · </w:t>
      </w:r>
      <w:r>
        <w:rPr>
          <w:b/>
          <w:bCs/>
          <w:rtl/>
        </w:rPr>
        <w:t xml:space="preserve">انتهى</w:t>
      </w:r>
      <w:r>
        <w:rPr>
          <w:rtl/>
        </w:rPr>
        <w:t xml:space="preserve">.</w:t>
      </w:r>
    </w:p>
    <w:p>
      <w:pPr>
        <w:pStyle w:val="Heading2"/>
        <w:bidi/>
      </w:pPr>
      <w:r>
        <w:rPr>
          <w:rtl/>
        </w:rPr>
        <w:t xml:space="preserve">ص-40 · اختيار الباقة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المقارنة والترقية من داخل المنتج.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عنوان + «باقتك الحالية مميَّزة أدناه».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بطاقتا الباقتين</w:t>
      </w:r>
      <w:r>
        <w:rPr>
          <w:rtl/>
        </w:rPr>
        <w:t xml:space="preserve"> — كص-04، وعلى الحالية شارة «باقتك».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جدول مقارنةٍ كامل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ملاحظةُ الترقية: «عند الترقية يُحسَب المتبقّي من باقتك الحالية».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«اختر» → ص-41.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مشتركٌ في تجربة</w:t>
      </w:r>
      <w:r>
        <w:rPr>
          <w:rtl/>
        </w:rPr>
        <w:t xml:space="preserve"> (لا شارة «حالية» — كلّها متاحة) · </w:t>
      </w:r>
      <w:r>
        <w:rPr>
          <w:b/>
          <w:bCs/>
          <w:rtl/>
        </w:rPr>
        <w:t xml:space="preserve">مشتركٌ ساري</w:t>
      </w:r>
      <w:r>
        <w:rPr>
          <w:rtl/>
        </w:rPr>
        <w:t xml:space="preserve"> (باقته مميَّزة، والأخرى «ترقية»).</w:t>
      </w:r>
    </w:p>
    <w:p>
      <w:pPr>
        <w:pStyle w:val="Heading2"/>
        <w:bidi/>
      </w:pPr>
      <w:r>
        <w:rPr>
          <w:rtl/>
        </w:rPr>
        <w:t xml:space="preserve">ص-41 · طلب اشتراك — تحويل بنكيّ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</w:t>
      </w:r>
      <w:r>
        <w:rPr>
          <w:b/>
          <w:bCs/>
          <w:rtl/>
        </w:rPr>
        <w:t xml:space="preserve">الحالة العاملة اليوم</w:t>
      </w:r>
      <w:r>
        <w:rPr>
          <w:rtl/>
        </w:rPr>
        <w:t xml:space="preserve"> حتى تصل بوّابة الدفع.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ملخّص الطلب:</w:t>
      </w:r>
      <w:r>
        <w:rPr>
          <w:rtl/>
        </w:rPr>
        <w:t xml:space="preserve"> الباقة · المدّة · المبلغ · الضريبة · </w:t>
      </w:r>
      <w:r>
        <w:rPr>
          <w:b/>
          <w:bCs/>
          <w:rtl/>
        </w:rPr>
        <w:t xml:space="preserve">الإجمالي</w:t>
      </w:r>
      <w:r>
        <w:rPr>
          <w:rtl/>
        </w:rPr>
        <w:t xml:space="preserve"> بارزًا.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بيانات التحويل</w:t>
      </w:r>
      <w:r>
        <w:rPr>
          <w:rtl/>
        </w:rPr>
        <w:t xml:space="preserve"> في بطاقةٍ واضحة: اسم المستفيد · البنك · الآيبان (بخطٍّ أحاديّ + زرّ نسخ) · </w:t>
      </w:r>
      <w:r>
        <w:rPr>
          <w:b/>
          <w:bCs/>
          <w:rtl/>
        </w:rPr>
        <w:t xml:space="preserve">رقم الفاتورة</w:t>
      </w:r>
      <w:r>
        <w:rPr>
          <w:rtl/>
        </w:rPr>
        <w:t xml:space="preserve"> (يُكتب في خانة الملاحظات).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ثلاث خطوات مرقّمة:</w:t>
      </w:r>
      <w:r>
        <w:rPr>
          <w:rtl/>
        </w:rPr>
        <w:t xml:space="preserve"> حوّل · أرسل الإيصال · نُفعّل خلال ٢٤ ساعة.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رفع الإيصال</w:t>
      </w:r>
      <w:r>
        <w:rPr>
          <w:rtl/>
        </w:rPr>
        <w:t xml:space="preserve"> — منطقة سحبٍ وإفلات.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«أرسلت التحويل».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نسخ الآيبان.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نسخ رقم الفاتورة.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رفع الإيصال.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«أرسلت التحويل» → حالة «قيد المراجعة».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بانتظار التحويل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الرفع</w:t>
      </w:r>
      <w:r>
        <w:rPr>
          <w:rtl/>
        </w:rPr>
        <w:t xml:space="preserve"> · </w:t>
      </w:r>
      <w:r>
        <w:rPr>
          <w:b/>
          <w:bCs/>
          <w:rtl/>
        </w:rPr>
        <w:t xml:space="preserve">قيد المراجعة</w:t>
      </w:r>
      <w:r>
        <w:rPr>
          <w:rtl/>
        </w:rPr>
        <w:t xml:space="preserve"> (الشاشة تتغيّر: «استلمنا طلبك — نراجعه خلال ٢٤ ساعة» + رقم الفاتورة + زرّ تواصل) · </w:t>
      </w:r>
      <w:r>
        <w:rPr>
          <w:b/>
          <w:bCs/>
          <w:rtl/>
        </w:rPr>
        <w:t xml:space="preserve">مرفوض</w:t>
      </w:r>
      <w:r>
        <w:rPr>
          <w:rtl/>
        </w:rPr>
        <w:t xml:space="preserve"> (السبب + إعادة محاولة).</w:t>
      </w:r>
    </w:p>
    <w:p>
      <w:pPr>
        <w:pStyle w:val="MddNote"/>
        <w:bidi/>
      </w:pPr>
      <w:r>
        <w:rPr>
          <w:b/>
          <w:bCs/>
          <w:rtl/>
        </w:rPr>
        <w:t xml:space="preserve">«خلال ٢٤ ساعة» وعدٌ يُقاس.</w:t>
      </w:r>
      <w:r>
        <w:rPr>
          <w:rtl/>
        </w:rPr>
        <w:t xml:space="preserve"> إن لم يُوفَ به شكا المشترك. واجعل الشاشة تعرض متى أُرسل الطلب، فيعرف كم بقي.</w:t>
      </w:r>
    </w:p>
    <w:p>
      <w:pPr>
        <w:pStyle w:val="Heading2"/>
        <w:bidi/>
      </w:pPr>
      <w:r>
        <w:rPr>
          <w:rtl/>
        </w:rPr>
        <w:t xml:space="preserve">ص-42 · الدفع بالبطاقة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</w:t>
      </w:r>
      <w:r>
        <w:rPr>
          <w:b/>
          <w:bCs/>
          <w:rtl/>
        </w:rPr>
        <w:t xml:space="preserve">الحالة الجاهزة ليوم يصل مفتاح ميسر</w:t>
      </w:r>
      <w:r>
        <w:rPr>
          <w:rtl/>
        </w:rPr>
        <w:t xml:space="preserve"> — تُصمَّم الآن ولا تُفعَّل.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ملخّص الطلب كص-41.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نموذج البطاقة:</w:t>
      </w:r>
      <w:r>
        <w:rPr>
          <w:rtl/>
        </w:rPr>
        <w:t xml:space="preserve"> الاسم على البطاقة · الرقم (بأيقونات مدى/فيزا/ماستر) · الانتهاء · CVC.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شارات أمان: «الدفع عبر ميسر» · «مشفّر».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«ادفع ٩٩٩ ريالًا».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رابط صغير: «أفضّل التحويل البنكيّ» → ص-41.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دفع.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التحويل بدلًا منه.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فارغ</w:t>
      </w:r>
      <w:r>
        <w:rPr>
          <w:rtl/>
        </w:rPr>
        <w:t xml:space="preserve"> · </w:t>
      </w:r>
      <w:r>
        <w:rPr>
          <w:b/>
          <w:bCs/>
          <w:rtl/>
        </w:rPr>
        <w:t xml:space="preserve">خطأ حقل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الدفع</w:t>
      </w:r>
      <w:r>
        <w:rPr>
          <w:rtl/>
        </w:rPr>
        <w:t xml:space="preserve"> (الزرّ مقفل + دوّارة، ولا يمكن إرسالها مرّتين) · </w:t>
      </w:r>
      <w:r>
        <w:rPr>
          <w:b/>
          <w:bCs/>
          <w:rtl/>
        </w:rPr>
        <w:t xml:space="preserve">نجح</w:t>
      </w:r>
      <w:r>
        <w:rPr>
          <w:rtl/>
        </w:rPr>
        <w:t xml:space="preserve"> (شاشة نجاحٍ + رقم العملية + «افتح لوحتي») · </w:t>
      </w:r>
      <w:r>
        <w:rPr>
          <w:b/>
          <w:bCs/>
          <w:rtl/>
        </w:rPr>
        <w:t xml:space="preserve">فشل</w:t>
      </w:r>
      <w:r>
        <w:rPr>
          <w:rtl/>
        </w:rPr>
        <w:t xml:space="preserve"> (سبب البنك + «حاول مرّةً أخرى»).</w:t>
      </w:r>
    </w:p>
    <w:p>
      <w:pPr>
        <w:pStyle w:val="MddNote"/>
        <w:bidi/>
      </w:pPr>
      <w:r>
        <w:rPr>
          <w:b/>
          <w:bCs/>
          <w:rtl/>
        </w:rPr>
        <w:t xml:space="preserve">زرّ الدفع يُقفَل عند أوّل ضغطة.</w:t>
      </w:r>
      <w:r>
        <w:rPr>
          <w:rtl/>
        </w:rPr>
        <w:t xml:space="preserve"> ضغطتان تعنيان محاولتَي خصمٍ في نظرِ المستخدم — وهي أسرع طريقٍ لفقد الثقة حتى لو لم يقع خصمٌ مزدوج فعلًا.</w:t>
      </w:r>
    </w:p>
    <w:p>
      <w:pPr>
        <w:pStyle w:val="Heading2"/>
        <w:bidi/>
      </w:pPr>
      <w:r>
        <w:rPr>
          <w:rtl/>
        </w:rPr>
        <w:t xml:space="preserve">ص-43 · الفواتير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سجلٌّ ماليّ — والمدرسة الحكومية تحتاجه لإدارتها.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رأس + فلاتر (السنة · الحالة).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جدول:</w:t>
      </w:r>
      <w:r>
        <w:rPr>
          <w:rtl/>
        </w:rPr>
        <w:t xml:space="preserve"> رقم الفاتورة · التاريخ · الوصف (الباقة) · المبلغ · الحالة (شارة: مدفوعة/غير مدفوعة/ملغاة) · أزرار (عرض · تنزيل PDF).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فتح → ص-44.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تنزيل PDF.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فيها فواتير</w:t>
      </w:r>
      <w:r>
        <w:rPr>
          <w:rtl/>
        </w:rPr>
        <w:t xml:space="preserve"> · </w:t>
      </w:r>
      <w:r>
        <w:rPr>
          <w:b/>
          <w:bCs/>
          <w:rtl/>
        </w:rPr>
        <w:t xml:space="preserve">فارغة</w:t>
      </w:r>
      <w:r>
        <w:rPr>
          <w:rtl/>
        </w:rPr>
        <w:t xml:space="preserve"> (مشتركٌ في تجربة — «لا فواتير بعد») · </w:t>
      </w:r>
      <w:r>
        <w:rPr>
          <w:b/>
          <w:bCs/>
          <w:rtl/>
        </w:rPr>
        <w:t xml:space="preserve">فاتورةٌ غير مدفوعة</w:t>
      </w:r>
      <w:r>
        <w:rPr>
          <w:rtl/>
        </w:rPr>
        <w:t xml:space="preserve"> (صفٌّ مميَّز + زرّ «أكمل الدفع»).</w:t>
      </w:r>
    </w:p>
    <w:p>
      <w:pPr>
        <w:pStyle w:val="Heading2"/>
        <w:bidi/>
      </w:pPr>
      <w:r>
        <w:rPr>
          <w:rtl/>
        </w:rPr>
        <w:t xml:space="preserve">ص-44 · الفاتورة الواحدة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وثيقةٌ مالية تُطبع وتُقدَّم — لا صفحة ويب.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ورقة A4: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ترويسة: شعار مداد · اسم المنشأة · الرقم الضريبيّ · العنوان.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فاتورة ضريبية مبسّطة</w:t>
      </w:r>
      <w:r>
        <w:rPr>
          <w:rtl/>
        </w:rPr>
        <w:t xml:space="preserve"> + رقمها وتاريخها.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بيانات العميل:</w:t>
      </w:r>
      <w:r>
        <w:rPr>
          <w:rtl/>
        </w:rPr>
        <w:t xml:space="preserve"> اسم المدرسة/المعلّم · الجوّال · البريد.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جدول البنود:</w:t>
      </w:r>
      <w:r>
        <w:rPr>
          <w:rtl/>
        </w:rPr>
        <w:t xml:space="preserve"> الوصف · المدّة · السعر · الضريبة · الإجمالي.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الإجماليات:</w:t>
      </w:r>
      <w:r>
        <w:rPr>
          <w:rtl/>
        </w:rPr>
        <w:t xml:space="preserve"> المجموع · الضريبة (١٥٪ أو صفر) · </w:t>
      </w:r>
      <w:r>
        <w:rPr>
          <w:b/>
          <w:bCs/>
          <w:rtl/>
        </w:rPr>
        <w:t xml:space="preserve">الإجمالي</w:t>
      </w:r>
      <w:r>
        <w:rPr>
          <w:rtl/>
        </w:rPr>
        <w:t xml:space="preserve"> بارزًا.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ختم الحالة</w:t>
      </w:r>
      <w:r>
        <w:rPr>
          <w:rtl/>
        </w:rPr>
        <w:t xml:space="preserve"> — «مدفوعة» بختمٍ قُطريّ أخضر، أو «غير مدفوعة» أحمر.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تذييل: طريقة الدفع · تاريخ السداد · ملاحظة.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أزرار خارج الورقة: «طباعة» · «تنزيل PDF».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طباعة.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تنزيل.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مدفوعة</w:t>
      </w:r>
      <w:r>
        <w:rPr>
          <w:rtl/>
        </w:rPr>
        <w:t xml:space="preserve"> · </w:t>
      </w:r>
      <w:r>
        <w:rPr>
          <w:b/>
          <w:bCs/>
          <w:rtl/>
        </w:rPr>
        <w:t xml:space="preserve">غير مدفوعة</w:t>
      </w:r>
      <w:r>
        <w:rPr>
          <w:rtl/>
        </w:rPr>
        <w:t xml:space="preserve"> (+ زرّ «ادفع الآن») · </w:t>
      </w:r>
      <w:r>
        <w:rPr>
          <w:b/>
          <w:bCs/>
          <w:rtl/>
        </w:rPr>
        <w:t xml:space="preserve">ملغاة</w:t>
      </w:r>
      <w:r>
        <w:rPr>
          <w:rtl/>
        </w:rPr>
        <w:t xml:space="preserve">.</w:t>
      </w:r>
    </w:p>
    <w:p>
      <w:pPr>
        <w:pStyle w:val="MddNote"/>
        <w:bidi/>
      </w:pPr>
      <w:r>
        <w:rPr>
          <w:b/>
          <w:bCs/>
          <w:rtl/>
        </w:rPr>
        <w:t xml:space="preserve">الضريبة صفرٌ اليوم</w:t>
      </w:r>
      <w:r>
        <w:rPr>
          <w:rtl/>
        </w:rPr>
        <w:t xml:space="preserve"> — المنشأة لم تُسجَّل بعد. لكن </w:t>
      </w:r>
      <w:r>
        <w:rPr>
          <w:b/>
          <w:bCs/>
          <w:rtl/>
        </w:rPr>
        <w:t xml:space="preserve">الحقلين موجودان في التصميم من اليوم</w:t>
      </w:r>
      <w:r>
        <w:rPr>
          <w:rtl/>
        </w:rPr>
        <w:t xml:space="preserve">، لأن إضافتهما بعد مئة فاتورة تعني تعديل وثائقَ مالية صدرت — وهي لا تُعدَّل بأثرٍ رجعيّ.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ح — لوحة إدارة المنصّة</w:t>
      </w:r>
    </w:p>
    <w:p>
      <w:pPr>
        <w:pStyle w:val="Normal"/>
        <w:bidi/>
      </w:pPr>
      <w:r>
        <w:rPr>
          <w:rtl/>
        </w:rPr>
        <w:t xml:space="preserve">لوحةٌ يستعملها </w:t>
      </w:r>
      <w:r>
        <w:rPr>
          <w:b/>
          <w:bCs/>
          <w:rtl/>
        </w:rPr>
        <w:t xml:space="preserve">مالك المنصّة وحده</w:t>
      </w:r>
      <w:r>
        <w:rPr>
          <w:rtl/>
        </w:rPr>
        <w:t xml:space="preserve">. وهي منفصلةٌ بصريًّا عن داشبورد المشترك: </w:t>
      </w:r>
      <w:r>
        <w:rPr>
          <w:b/>
          <w:bCs/>
          <w:rtl/>
        </w:rPr>
        <w:t xml:space="preserve">افتراضُها الوضع الداكن</w:t>
      </w:r>
      <w:r>
        <w:rPr>
          <w:rtl/>
        </w:rPr>
        <w:t xml:space="preserve">، وشريطها الجانبيّ بلونٍ مختلف — فلا يلتبس على المالك أين هو حين يفتح عشرين تبويبًا.</w:t>
      </w:r>
    </w:p>
    <w:p>
      <w:pPr>
        <w:pStyle w:val="Heading2"/>
        <w:bidi/>
      </w:pPr>
      <w:r>
        <w:rPr>
          <w:rtl/>
        </w:rPr>
        <w:t xml:space="preserve">ص-45 · نظرة عامّة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صحّة العمل في شاشةٍ واحدة.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ستّ بطاقات أرقام:</w:t>
      </w:r>
      <w:r>
        <w:rPr>
          <w:rtl/>
        </w:rPr>
        <w:t xml:space="preserve"> المشتركون · الاشتراكات السارية · التجارب النشطة · إيراد الشهر · فواتيرُ تنتظر التأكيد · اشتراكاتٌ تنتهي خلال ٣٠ يومًا.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وكلٌّ فيها تغيّرُها عن الشهر الماضي (سهم + نسبة).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رسمٌ بيانيّ:</w:t>
      </w:r>
      <w:r>
        <w:rPr>
          <w:rtl/>
        </w:rPr>
        <w:t xml:space="preserve"> المشتركون الجدد شهرًا شهرًا (١٢ شهرًا).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رسمٌ ثانٍ:</w:t>
      </w:r>
      <w:r>
        <w:rPr>
          <w:rtl/>
        </w:rPr>
        <w:t xml:space="preserve"> الإيراد شهرًا شهرًا.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قائمتان جنبًا إلى جنب:</w:t>
      </w:r>
      <w:r>
        <w:rPr>
          <w:rtl/>
        </w:rPr>
        <w:t xml:space="preserve"> آخر المسجّلين · فواتيرُ تنتظر إجراءً (وهي قائمة عمله اليوميّ).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تنبيهاتُ النظام</w:t>
      </w:r>
      <w:r>
        <w:rPr>
          <w:rtl/>
        </w:rPr>
        <w:t xml:space="preserve"> — إن وُجدت: «حصّة الذكاء بلغت ٨٠٪ من السقف».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بطاقةٌ رقمية → قائمتها مفلترة.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فاتورةٌ تنتظر → ص-49.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فيها بيانات</w:t>
      </w:r>
      <w:r>
        <w:rPr>
          <w:rtl/>
        </w:rPr>
        <w:t xml:space="preserve"> · </w:t>
      </w:r>
      <w:r>
        <w:rPr>
          <w:b/>
          <w:bCs/>
          <w:rtl/>
        </w:rPr>
        <w:t xml:space="preserve">منصّةٌ جديدة</w:t>
      </w:r>
      <w:r>
        <w:rPr>
          <w:rtl/>
        </w:rPr>
        <w:t xml:space="preserve"> (كلّ الأرقام أصفار — حالةٌ تُصمَّم أيضًا).</w:t>
      </w:r>
    </w:p>
    <w:p>
      <w:pPr>
        <w:pStyle w:val="Heading2"/>
        <w:bidi/>
      </w:pPr>
      <w:r>
        <w:rPr>
          <w:rtl/>
        </w:rPr>
        <w:t xml:space="preserve">ص-46 · المشتركون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قائمة العملاء كلّهم.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بحثٌ (بالاسم أو الجوّال) + </w:t>
      </w:r>
      <w:r>
        <w:rPr>
          <w:b/>
          <w:bCs/>
          <w:rtl/>
        </w:rPr>
        <w:t xml:space="preserve">فلاتر:</w:t>
      </w:r>
      <w:r>
        <w:rPr>
          <w:rtl/>
        </w:rPr>
        <w:t xml:space="preserve"> النوع · الحالة · الباقة · تاريخ التسجيل.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جدول:</w:t>
      </w:r>
      <w:r>
        <w:rPr>
          <w:rtl/>
        </w:rPr>
        <w:t xml:space="preserve"> المشترك (الاسم والنوع) · جوّاله · الحالة (شارة) · الباقة · الأعضاء · تاريخ التسجيل · تاريخ الانتهاء · أزرار.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ترقيم صفحاتٍ + «تصدير القائمة».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فتح → ص-47.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تصدير إكسل.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أفعالٌ سريعة: إيقاف · تفعيل · «ادخل بحسابه» (للدعم).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محمَّلة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التحميل</w:t>
      </w:r>
      <w:r>
        <w:rPr>
          <w:rtl/>
        </w:rPr>
        <w:t xml:space="preserve"> · </w:t>
      </w:r>
      <w:r>
        <w:rPr>
          <w:b/>
          <w:bCs/>
          <w:rtl/>
        </w:rPr>
        <w:t xml:space="preserve">بلا نتيجة</w:t>
      </w:r>
      <w:r>
        <w:rPr>
          <w:rtl/>
        </w:rPr>
        <w:t xml:space="preserve"> · </w:t>
      </w:r>
      <w:r>
        <w:rPr>
          <w:b/>
          <w:bCs/>
          <w:rtl/>
        </w:rPr>
        <w:t xml:space="preserve">فارغة</w:t>
      </w:r>
      <w:r>
        <w:rPr>
          <w:rtl/>
        </w:rPr>
        <w:t xml:space="preserve">.</w:t>
      </w:r>
    </w:p>
    <w:p>
      <w:pPr>
        <w:pStyle w:val="MddNote"/>
        <w:bidi/>
      </w:pPr>
      <w:r>
        <w:rPr>
          <w:b/>
          <w:bCs/>
          <w:rtl/>
        </w:rPr>
        <w:t xml:space="preserve">«ادخل بحسابه» يجب أن يكون ظاهرًا أنه وضعُ دعم</w:t>
      </w:r>
      <w:r>
        <w:rPr>
          <w:rtl/>
        </w:rPr>
        <w:t xml:space="preserve"> — شريطٌ ملوّن ثابت في أعلى الشاشة: «أنت تتصفّح بحساب مدرسة الأمل — اخرج».</w:t>
      </w:r>
    </w:p>
    <w:p>
      <w:pPr>
        <w:pStyle w:val="Heading2"/>
        <w:bidi/>
      </w:pPr>
      <w:r>
        <w:rPr>
          <w:rtl/>
        </w:rPr>
        <w:t xml:space="preserve">ص-47 · ملفّ المشترك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كلّ شيءٍ عن مشتركٍ واحد في شاشةٍ واحدة.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رأس:</w:t>
      </w:r>
      <w:r>
        <w:rPr>
          <w:rtl/>
        </w:rPr>
        <w:t xml:space="preserve"> الاسم · النوع · الحالة · تاريخ التسجيل · أزرار (إيقاف · تفعيل · ادخل بحسابه · تواصل).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أربعة تبويبات: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نظرة عامّة</w:t>
      </w:r>
      <w:r>
        <w:rPr>
          <w:rtl/>
        </w:rPr>
        <w:t xml:space="preserve"> — بياناته · باقته · استعماله (ملفّات · جداول · ذكاء) · آخر دخول.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الأعضاء</w:t>
      </w:r>
      <w:r>
        <w:rPr>
          <w:rtl/>
        </w:rPr>
        <w:t xml:space="preserve"> — جدول أعضائه وأدوارهم.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الفواتير والاشتراكات</w:t>
      </w:r>
      <w:r>
        <w:rPr>
          <w:rtl/>
        </w:rPr>
        <w:t xml:space="preserve"> — سجلّه الماليّ كاملًا.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السجلّ</w:t>
      </w:r>
      <w:r>
        <w:rPr>
          <w:rtl/>
        </w:rPr>
        <w:t xml:space="preserve"> — ما فعله ومتى.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تبديل تبويب.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إيقاف/تفعيل (بتأكيد).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تمديد التجربة</w:t>
      </w:r>
      <w:r>
        <w:rPr>
          <w:rtl/>
        </w:rPr>
        <w:t xml:space="preserve"> (أداة دعمٍ مفيدة).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تعديل باقته يدويًّا.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نشط</w:t>
      </w:r>
      <w:r>
        <w:rPr>
          <w:rtl/>
        </w:rPr>
        <w:t xml:space="preserve"> · </w:t>
      </w:r>
      <w:r>
        <w:rPr>
          <w:b/>
          <w:bCs/>
          <w:rtl/>
        </w:rPr>
        <w:t xml:space="preserve">موقوف</w:t>
      </w:r>
      <w:r>
        <w:rPr>
          <w:rtl/>
        </w:rPr>
        <w:t xml:space="preserve"> (رأسٌ بلونٍ مختلف وسببُ الإيقاف).</w:t>
      </w:r>
    </w:p>
    <w:p>
      <w:pPr>
        <w:pStyle w:val="Heading2"/>
        <w:bidi/>
      </w:pPr>
      <w:r>
        <w:rPr>
          <w:rtl/>
        </w:rPr>
        <w:t xml:space="preserve">ص-48 · الاشتراكات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كلّ الاشتراكات عبر المشتركين.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فلاتر: الحالة · الباقة · شهر الانتهاء.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جدول:</w:t>
      </w:r>
      <w:r>
        <w:rPr>
          <w:rtl/>
        </w:rPr>
        <w:t xml:space="preserve"> المشترك · الباقة · البداية · النهاية · </w:t>
      </w:r>
      <w:r>
        <w:rPr>
          <w:b/>
          <w:bCs/>
          <w:rtl/>
        </w:rPr>
        <w:t xml:space="preserve">المتبقّي</w:t>
      </w:r>
      <w:r>
        <w:rPr>
          <w:rtl/>
        </w:rPr>
        <w:t xml:space="preserve"> (شريطٌ صغير) · الحالة · القيمة.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تبويبات سريعة:</w:t>
      </w:r>
      <w:r>
        <w:rPr>
          <w:rtl/>
        </w:rPr>
        <w:t xml:space="preserve"> سارية · تنتهي قريبًا · منتهية · ملغاة.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فتح المشترك → ص-47.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تمديد يدويّ.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إلغاء (بتأكيد).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كلٌّ حسب تبويبه</w:t>
      </w:r>
      <w:r>
        <w:rPr>
          <w:rtl/>
        </w:rPr>
        <w:t xml:space="preserve"> · </w:t>
      </w:r>
      <w:r>
        <w:rPr>
          <w:b/>
          <w:bCs/>
          <w:rtl/>
        </w:rPr>
        <w:t xml:space="preserve">فارغة</w:t>
      </w:r>
      <w:r>
        <w:rPr>
          <w:rtl/>
        </w:rPr>
        <w:t xml:space="preserve">.</w:t>
      </w:r>
    </w:p>
    <w:p>
      <w:pPr>
        <w:pStyle w:val="Heading2"/>
        <w:bidi/>
      </w:pPr>
      <w:r>
        <w:rPr>
          <w:rtl/>
        </w:rPr>
        <w:t xml:space="preserve">ص-49 · الفواتير وتأكيد الدفع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</w:t>
      </w:r>
      <w:r>
        <w:rPr>
          <w:b/>
          <w:bCs/>
          <w:rtl/>
        </w:rPr>
        <w:t xml:space="preserve">أهمّ شاشةٍ في لوحة الإدارة اليوم</w:t>
      </w:r>
      <w:r>
        <w:rPr>
          <w:rtl/>
        </w:rPr>
        <w:t xml:space="preserve"> — لأن التفعيل يدويّ حتى تصل بوّابة الدفع.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تبويبات:</w:t>
      </w:r>
      <w:r>
        <w:rPr>
          <w:rtl/>
        </w:rPr>
        <w:t xml:space="preserve"> تنتظر التأكيد (عليها عدّاد أحمر) · مدفوعة · ملغاة · الكلّ.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جدول:</w:t>
      </w:r>
      <w:r>
        <w:rPr>
          <w:rtl/>
        </w:rPr>
        <w:t xml:space="preserve"> رقم الفاتورة · المشترك · المبلغ · تاريخ الطلب · </w:t>
      </w:r>
      <w:r>
        <w:rPr>
          <w:b/>
          <w:bCs/>
          <w:rtl/>
        </w:rPr>
        <w:t xml:space="preserve">منذ متى تنتظر</w:t>
      </w:r>
      <w:r>
        <w:rPr>
          <w:rtl/>
        </w:rPr>
        <w:t xml:space="preserve"> · الإيصال المرفوع (مصغّرة تُفتح) · أزرار.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زرّ «تأكيد الدفع»</w:t>
      </w:r>
      <w:r>
        <w:rPr>
          <w:rtl/>
        </w:rPr>
        <w:t xml:space="preserve"> بارزٌ في كلّ صفٍّ منتظر.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ونافذة التأكيد تعرض: المشترك · الباقة · المبلغ · </w:t>
      </w:r>
      <w:r>
        <w:rPr>
          <w:b/>
          <w:bCs/>
          <w:rtl/>
        </w:rPr>
        <w:t xml:space="preserve">ما سيحدث</w:t>
      </w:r>
      <w:r>
        <w:rPr>
          <w:rtl/>
        </w:rPr>
        <w:t xml:space="preserve"> («يُفتح اشتراكه ١٢ شهرًا حتى ١٤ شعبان ١٤٤٧») + حقل ملاحظةٍ داخلية.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«تأكيد الدفع»</w:t>
      </w:r>
      <w:r>
        <w:rPr>
          <w:rtl/>
        </w:rPr>
        <w:t xml:space="preserve"> → يكتب تاريخ السداد ويفتح الاشتراك.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«رفض» (بسببٍ يصل المشترك).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فتح الإيصال.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إنشاء فاتورةٍ يدوية.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تنتظر</w:t>
      </w:r>
      <w:r>
        <w:rPr>
          <w:rtl/>
        </w:rPr>
        <w:t xml:space="preserve"> · </w:t>
      </w:r>
      <w:r>
        <w:rPr>
          <w:b/>
          <w:bCs/>
          <w:rtl/>
        </w:rPr>
        <w:t xml:space="preserve">مدفوعة</w:t>
      </w:r>
      <w:r>
        <w:rPr>
          <w:rtl/>
        </w:rPr>
        <w:t xml:space="preserve"> · </w:t>
      </w:r>
      <w:r>
        <w:rPr>
          <w:b/>
          <w:bCs/>
          <w:rtl/>
        </w:rPr>
        <w:t xml:space="preserve">مرفوضة</w:t>
      </w:r>
      <w:r>
        <w:rPr>
          <w:rtl/>
        </w:rPr>
        <w:t xml:space="preserve"> · </w:t>
      </w:r>
      <w:r>
        <w:rPr>
          <w:b/>
          <w:bCs/>
          <w:rtl/>
        </w:rPr>
        <w:t xml:space="preserve">جارٍ التأكيد</w:t>
      </w:r>
      <w:r>
        <w:rPr>
          <w:rtl/>
        </w:rPr>
        <w:t xml:space="preserve"> · </w:t>
      </w:r>
      <w:r>
        <w:rPr>
          <w:b/>
          <w:bCs/>
          <w:rtl/>
        </w:rPr>
        <w:t xml:space="preserve">تمّ</w:t>
      </w:r>
      <w:r>
        <w:rPr>
          <w:rtl/>
        </w:rPr>
        <w:t xml:space="preserve"> (الصفّ ينتقل إلى «مدفوعة» ويُبرَز).</w:t>
      </w:r>
    </w:p>
    <w:p>
      <w:pPr>
        <w:pStyle w:val="MddNote"/>
        <w:bidi/>
      </w:pPr>
      <w:r>
        <w:rPr>
          <w:b/>
          <w:bCs/>
          <w:rtl/>
        </w:rPr>
        <w:t xml:space="preserve">نافذة التأكيد تقول ما سيحدث قبل أن يحدث.</w:t>
      </w:r>
      <w:r>
        <w:rPr>
          <w:rtl/>
        </w:rPr>
        <w:t xml:space="preserve"> ضغطةٌ خاطئة هنا تفتح اشتراكًا سنةً كاملة لمن لم يدفع — وإرجاعُه محرج.</w:t>
      </w:r>
    </w:p>
    <w:p>
      <w:pPr>
        <w:pStyle w:val="Heading2"/>
        <w:bidi/>
      </w:pPr>
      <w:r>
        <w:rPr>
          <w:rtl/>
        </w:rPr>
        <w:t xml:space="preserve">ص-50 · الباقات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ضبط ما يُباع وبكم.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قائمة الباقات بطاقاتٍ أو صفوفًا: الاسم · النوع · السعر · المدّة · الحالة · «الافتراضية» · عدد المشتركين فيها.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«باقة جديدة».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نموذج الباقة:</w:t>
      </w:r>
      <w:r>
        <w:rPr>
          <w:rtl/>
        </w:rPr>
        <w:t xml:space="preserve"> الاسم · النوع · السعر · المدّة · </w:t>
      </w:r>
      <w:r>
        <w:rPr>
          <w:b/>
          <w:bCs/>
          <w:rtl/>
        </w:rPr>
        <w:t xml:space="preserve">المزايا</w:t>
      </w:r>
      <w:r>
        <w:rPr>
          <w:rtl/>
        </w:rPr>
        <w:t xml:space="preserve"> (المقاعد · فئات القوالب المسموحة · نور نعم/لا · حصّة الذكاء الشهرية) · الحالة · الترتيب.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إنشاء · تعديل · تعطيل.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تعيين افتراضية</w:t>
      </w:r>
      <w:r>
        <w:rPr>
          <w:rtl/>
        </w:rPr>
        <w:t xml:space="preserve"> لكلّ نوع.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فيها باقات</w:t>
      </w:r>
      <w:r>
        <w:rPr>
          <w:rtl/>
        </w:rPr>
        <w:t xml:space="preserve"> · </w:t>
      </w:r>
      <w:r>
        <w:rPr>
          <w:b/>
          <w:bCs/>
          <w:rtl/>
        </w:rPr>
        <w:t xml:space="preserve">إنشاء</w:t>
      </w:r>
      <w:r>
        <w:rPr>
          <w:rtl/>
        </w:rPr>
        <w:t xml:space="preserve"> · </w:t>
      </w:r>
      <w:r>
        <w:rPr>
          <w:b/>
          <w:bCs/>
          <w:rtl/>
        </w:rPr>
        <w:t xml:space="preserve">تعديل</w:t>
      </w:r>
      <w:r>
        <w:rPr>
          <w:rtl/>
        </w:rPr>
        <w:t xml:space="preserve"> · </w:t>
      </w:r>
      <w:r>
        <w:rPr>
          <w:b/>
          <w:bCs/>
          <w:rtl/>
        </w:rPr>
        <w:t xml:space="preserve">تعطيلُ باقةٍ فيها مشتركون</w:t>
      </w:r>
      <w:r>
        <w:rPr>
          <w:rtl/>
        </w:rPr>
        <w:t xml:space="preserve"> (تحذير: «١٤ مشتركًا عليها — يبقون كما هم ولا تُباع للجدد»).</w:t>
      </w:r>
    </w:p>
    <w:p>
      <w:pPr>
        <w:pStyle w:val="MddNote"/>
        <w:bidi/>
      </w:pPr>
      <w:r>
        <w:rPr>
          <w:b/>
          <w:bCs/>
          <w:rtl/>
        </w:rPr>
        <w:t xml:space="preserve">فئات القوالب حقلٌ متعدّد الاختيار</w:t>
      </w:r>
      <w:r>
        <w:rPr>
          <w:rtl/>
        </w:rPr>
        <w:t xml:space="preserve"> — وفراغه يعني </w:t>
      </w:r>
      <w:r>
        <w:rPr>
          <w:b/>
          <w:bCs/>
          <w:rtl/>
        </w:rPr>
        <w:t xml:space="preserve">كلّ الفئات</w:t>
      </w:r>
      <w:r>
        <w:rPr>
          <w:rtl/>
        </w:rPr>
        <w:t xml:space="preserve"> لا لا شيء. اكتب ذلك في الواجهة، وإلّا أنشأ المالك باقةً لا تُري مشتريها شيئًا.</w:t>
      </w:r>
    </w:p>
    <w:p>
      <w:pPr>
        <w:pStyle w:val="Heading2"/>
        <w:bidi/>
      </w:pPr>
      <w:r>
        <w:rPr>
          <w:rtl/>
        </w:rPr>
        <w:t xml:space="preserve">ص-51 · الأدوار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الأدوار الستّة وما يُضاف إليها.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جدول: الاسم · المفتاح · الترتيب · عدد القوالب فيها · عدد المستخدمين · أزرار.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«دور جديد».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نموذج: الاسم المعروض · المفتاح (بالإنجليزية) · الترتيب.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إنشاء · تعديل · حذف (ممنوعٌ إن كان مستعملًا — والرسالة تقول العدد).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قائمة</w:t>
      </w:r>
      <w:r>
        <w:rPr>
          <w:rtl/>
        </w:rPr>
        <w:t xml:space="preserve"> · </w:t>
      </w:r>
      <w:r>
        <w:rPr>
          <w:b/>
          <w:bCs/>
          <w:rtl/>
        </w:rPr>
        <w:t xml:space="preserve">إنشاء</w:t>
      </w:r>
      <w:r>
        <w:rPr>
          <w:rtl/>
        </w:rPr>
        <w:t xml:space="preserve"> · </w:t>
      </w:r>
      <w:r>
        <w:rPr>
          <w:b/>
          <w:bCs/>
          <w:rtl/>
        </w:rPr>
        <w:t xml:space="preserve">تعديل</w:t>
      </w:r>
      <w:r>
        <w:rPr>
          <w:rtl/>
        </w:rPr>
        <w:t xml:space="preserve"> · </w:t>
      </w:r>
      <w:r>
        <w:rPr>
          <w:b/>
          <w:bCs/>
          <w:rtl/>
        </w:rPr>
        <w:t xml:space="preserve">حذفٌ ممنوع</w:t>
      </w:r>
      <w:r>
        <w:rPr>
          <w:rtl/>
        </w:rPr>
        <w:t xml:space="preserve"> (رسالة: «٤٢ مستخدمًا و١٨ قالبًا عليه»).</w:t>
      </w:r>
    </w:p>
    <w:p>
      <w:pPr>
        <w:pStyle w:val="Heading2"/>
        <w:bidi/>
      </w:pPr>
      <w:r>
        <w:rPr>
          <w:rtl/>
        </w:rPr>
        <w:t xml:space="preserve">ص-52 · إدارة مكتبة القوالب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حيث تُبنى بضاعة المنصّة كلّها.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بحث + فلاتر (الفئة · الحالة: منشور/مسوّدة).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جدول أو شبكة:</w:t>
      </w:r>
      <w:r>
        <w:rPr>
          <w:rtl/>
        </w:rPr>
        <w:t xml:space="preserve"> المصغّرة · العنوان · الفئة · عدد الحقول · الإصدار · الحالة · </w:t>
      </w:r>
      <w:r>
        <w:rPr>
          <w:b/>
          <w:bCs/>
          <w:rtl/>
        </w:rPr>
        <w:t xml:space="preserve">كم مرّةً استُعمل</w:t>
      </w:r>
      <w:r>
        <w:rPr>
          <w:rtl/>
        </w:rPr>
        <w:t xml:space="preserve"> · أزرار.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زرّ «قالب جديد» + «استيراد».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عدّادٌ علويّ:</w:t>
      </w:r>
      <w:r>
        <w:rPr>
          <w:rtl/>
        </w:rPr>
        <w:t xml:space="preserve"> «٥٨ منشورًا · ١٣ مسوّدة» من أصل ٧١.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إنشاء → ص-53.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تعديل · نسخ · معاينة · نشر/سحب · حذف.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قائمة</w:t>
      </w:r>
      <w:r>
        <w:rPr>
          <w:rtl/>
        </w:rPr>
        <w:t xml:space="preserve"> · </w:t>
      </w:r>
      <w:r>
        <w:rPr>
          <w:b/>
          <w:bCs/>
          <w:rtl/>
        </w:rPr>
        <w:t xml:space="preserve">فارغة</w:t>
      </w:r>
      <w:r>
        <w:rPr>
          <w:rtl/>
        </w:rPr>
        <w:t xml:space="preserve"> (منصّةٌ جديدة) · </w:t>
      </w:r>
      <w:r>
        <w:rPr>
          <w:b/>
          <w:bCs/>
          <w:rtl/>
        </w:rPr>
        <w:t xml:space="preserve">بلا نتيجة</w:t>
      </w:r>
      <w:r>
        <w:rPr>
          <w:rtl/>
        </w:rPr>
        <w:t xml:space="preserve">.</w:t>
      </w:r>
    </w:p>
    <w:p>
      <w:pPr>
        <w:pStyle w:val="MddNote"/>
        <w:bidi/>
      </w:pPr>
      <w:r>
        <w:rPr>
          <w:b/>
          <w:bCs/>
          <w:rtl/>
        </w:rPr>
        <w:t xml:space="preserve">«كم مرّةً استُعمل» عمودٌ يُوجّه العمل</w:t>
      </w:r>
      <w:r>
        <w:rPr>
          <w:rtl/>
        </w:rPr>
        <w:t xml:space="preserve"> — يقول للمالك أيّ القوالب تستحقّ التحسين وأيّها لا يفتحه أحد.</w:t>
      </w:r>
    </w:p>
    <w:p>
      <w:pPr>
        <w:pStyle w:val="Heading2"/>
        <w:bidi/>
      </w:pPr>
      <w:r>
        <w:rPr>
          <w:rtl/>
        </w:rPr>
        <w:t xml:space="preserve">ص-53 · محرّر القالب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أعقد شاشةٍ في لوحة الإدارة: تعريف الحقول وكتابة المتن معًا.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ثلاثة أعمدة (أو ثلاثة تبويبات):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يمينًا — الحقول:</w:t>
      </w:r>
      <w:r>
        <w:rPr>
          <w:rtl/>
        </w:rPr>
        <w:t xml:space="preserve"> قائمةٌ تُرتَّب بالسحب. لكلّ حقلٍ: الاسم المعروض · المفتاح · النوع (نصّ/نصّ طويل/رقم/تاريخ/قائمة/اختيارات/جدول) · مطلوبٌ أم لا · نصٌّ إرشاديّ · قيمةٌ افتراضية.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وسطًا — المتن:</w:t>
      </w:r>
      <w:r>
        <w:rPr>
          <w:rtl/>
        </w:rPr>
        <w:t xml:space="preserve"> محرّرٌ للمتن، وتُدرَج فيه الحقول بصيغة </w:t>
      </w:r>
      <w:r>
        <w:rPr>
          <w:rFonts w:ascii="Consolas" w:hAnsi="Consolas" w:cs="Consolas"/>
          <w:color w:val="1F5F52"/>
          <w:rtl/>
        </w:rPr>
        <w:t xml:space="preserve">{{اسم_الحقل}}</w:t>
      </w:r>
      <w:r>
        <w:rPr>
          <w:rtl/>
        </w:rPr>
        <w:t xml:space="preserve"> من زرٍّ لا بالكتابة اليدوية.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يسارًا — المعاينة:</w:t>
      </w:r>
      <w:r>
        <w:rPr>
          <w:rtl/>
        </w:rPr>
        <w:t xml:space="preserve"> الورقة كما ستظهر، بقيمٍ تجريبية.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الرأس:</w:t>
      </w:r>
      <w:r>
        <w:rPr>
          <w:rtl/>
        </w:rPr>
        <w:t xml:space="preserve"> الاسم · الفئة · الإصدار · الحالة · أزرار (حفظ · نشر · معاينة).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إضافة/حذف/سحب حقل.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إدراج حقلٍ في المتن.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حفظ مسوّدة.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نشر.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معاينة بقيمٍ تجريبية.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قالبٌ جديد</w:t>
      </w:r>
      <w:r>
        <w:rPr>
          <w:rtl/>
        </w:rPr>
        <w:t xml:space="preserve"> · </w:t>
      </w:r>
      <w:r>
        <w:rPr>
          <w:b/>
          <w:bCs/>
          <w:rtl/>
        </w:rPr>
        <w:t xml:space="preserve">تعديل</w:t>
      </w:r>
      <w:r>
        <w:rPr>
          <w:rtl/>
        </w:rPr>
        <w:t xml:space="preserve"> · </w:t>
      </w:r>
      <w:r>
        <w:rPr>
          <w:b/>
          <w:bCs/>
          <w:rtl/>
        </w:rPr>
        <w:t xml:space="preserve">مسوّدة</w:t>
      </w:r>
      <w:r>
        <w:rPr>
          <w:rtl/>
        </w:rPr>
        <w:t xml:space="preserve"> · </w:t>
      </w:r>
      <w:r>
        <w:rPr>
          <w:b/>
          <w:bCs/>
          <w:rtl/>
        </w:rPr>
        <w:t xml:space="preserve">منشور</w:t>
      </w:r>
      <w:r>
        <w:rPr>
          <w:rtl/>
        </w:rPr>
        <w:t xml:space="preserve"> · </w:t>
      </w:r>
      <w:r>
        <w:rPr>
          <w:b/>
          <w:bCs/>
          <w:rtl/>
        </w:rPr>
        <w:t xml:space="preserve">حقلٌ في المتن غير معرَّف</w:t>
      </w:r>
      <w:r>
        <w:rPr>
          <w:rtl/>
        </w:rPr>
        <w:t xml:space="preserve"> (تحذيرٌ ظاهر: «</w:t>
      </w:r>
      <w:r>
        <w:rPr>
          <w:rFonts w:ascii="Consolas" w:hAnsi="Consolas" w:cs="Consolas"/>
          <w:color w:val="1F5F52"/>
          <w:rtl/>
        </w:rPr>
        <w:t xml:space="preserve">{{اسم_المشرف}}</w:t>
      </w:r>
      <w:r>
        <w:rPr>
          <w:rtl/>
        </w:rPr>
        <w:t xml:space="preserve"> مستعملٌ في المتن ولا يوجد في الحقول»).</w:t>
      </w:r>
    </w:p>
    <w:p>
      <w:pPr>
        <w:pStyle w:val="MddNote"/>
        <w:bidi/>
      </w:pPr>
      <w:r>
        <w:rPr>
          <w:b/>
          <w:bCs/>
          <w:rtl/>
        </w:rPr>
        <w:t xml:space="preserve">تحذير الحقل غير المعرَّف واجبٌ لا تحسين.</w:t>
      </w:r>
      <w:r>
        <w:rPr>
          <w:rtl/>
        </w:rPr>
        <w:t xml:space="preserve"> حقلٌ في المتن بلا تعريفٍ يخرج للمشترك حرفيًّا </w:t>
      </w:r>
      <w:r>
        <w:rPr>
          <w:rFonts w:ascii="Consolas" w:hAnsi="Consolas" w:cs="Consolas"/>
          <w:color w:val="1F5F52"/>
          <w:rtl/>
        </w:rPr>
        <w:t xml:space="preserve">{{كذا}}</w:t>
      </w:r>
      <w:r>
        <w:rPr>
          <w:rtl/>
        </w:rPr>
        <w:t xml:space="preserve"> في ملفٍّ رسميّ يطبعه ويُسلّمه.</w:t>
      </w:r>
    </w:p>
    <w:p>
      <w:pPr>
        <w:pStyle w:val="Heading2"/>
        <w:bidi/>
      </w:pPr>
      <w:r>
        <w:rPr>
          <w:rtl/>
        </w:rPr>
        <w:t xml:space="preserve">ص-54 · استعمال الذكاء الاصطناعيّ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مراقبة الفاتورة التي تنمو مع نجاح المنتج.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بطاقات:</w:t>
      </w:r>
      <w:r>
        <w:rPr>
          <w:rtl/>
        </w:rPr>
        <w:t xml:space="preserve"> نداءات هذا الشهر · الرموز المستهلكة · التكلفة التقديرية · </w:t>
      </w:r>
      <w:r>
        <w:rPr>
          <w:b/>
          <w:bCs/>
          <w:rtl/>
        </w:rPr>
        <w:t xml:space="preserve">النسبة من السقف الشهريّ</w:t>
      </w:r>
      <w:r>
        <w:rPr>
          <w:rtl/>
        </w:rPr>
        <w:t xml:space="preserve"> (شريطٌ كبير).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رسمٌ يوميّ</w:t>
      </w:r>
      <w:r>
        <w:rPr>
          <w:rtl/>
        </w:rPr>
        <w:t xml:space="preserve"> للاستعمال.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جدول أعلى المستهلكين:</w:t>
      </w:r>
      <w:r>
        <w:rPr>
          <w:rtl/>
        </w:rPr>
        <w:t xml:space="preserve"> المشترك · باقته · نداءاته · حصّته · النسبة.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السقف العامّ</w:t>
      </w:r>
      <w:r>
        <w:rPr>
          <w:rtl/>
        </w:rPr>
        <w:t xml:space="preserve"> — حقلٌ قابل للتعديل + «ما يحدث عند بلوغه».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تعديل السقف.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تعديل حصّة مشتركٍ بعينه.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عاديّ</w:t>
      </w:r>
      <w:r>
        <w:rPr>
          <w:rtl/>
        </w:rPr>
        <w:t xml:space="preserve"> · </w:t>
      </w:r>
      <w:r>
        <w:rPr>
          <w:b/>
          <w:bCs/>
          <w:rtl/>
        </w:rPr>
        <w:t xml:space="preserve">٨٠٪ من السقف</w:t>
      </w:r>
      <w:r>
        <w:rPr>
          <w:rtl/>
        </w:rPr>
        <w:t xml:space="preserve"> (تنبيه أصفر) · </w:t>
      </w:r>
      <w:r>
        <w:rPr>
          <w:b/>
          <w:bCs/>
          <w:rtl/>
        </w:rPr>
        <w:t xml:space="preserve">بلغ السقف</w:t>
      </w:r>
      <w:r>
        <w:rPr>
          <w:rtl/>
        </w:rPr>
        <w:t xml:space="preserve"> (تنبيه أحمر: «التحسين موقوفٌ للجميع الآن»).</w:t>
      </w:r>
    </w:p>
    <w:p>
      <w:pPr>
        <w:pStyle w:val="MddNote"/>
        <w:bidi/>
      </w:pPr>
      <w:r>
        <w:rPr>
          <w:b/>
          <w:bCs/>
          <w:rtl/>
        </w:rPr>
        <w:t xml:space="preserve">السقف العامّ صمّامُ أمان.</w:t>
      </w:r>
      <w:r>
        <w:rPr>
          <w:rtl/>
        </w:rPr>
        <w:t xml:space="preserve"> مشتركٌ واحد يكتب نصًّا بلا توقّف يستطيع أن يستهلك فاتورة الشهر كلّها — والسقف هو ما يمنع أن يكون نجاح المنتج سببَ خسارته.</w:t>
      </w:r>
    </w:p>
    <w:p>
      <w:pPr>
        <w:pStyle w:val="Heading2"/>
        <w:bidi/>
      </w:pPr>
      <w:r>
        <w:rPr>
          <w:rtl/>
        </w:rPr>
        <w:t xml:space="preserve">ص-55 · إعدادات المنصّة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المفاتيح والأرقام التي تُدير كلّ شيء.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تبويبات: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عامّ</w:t>
      </w:r>
      <w:r>
        <w:rPr>
          <w:rtl/>
        </w:rPr>
        <w:t xml:space="preserve"> — اسم المنصّة · الشعار · بيانات التواصل.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الدفع</w:t>
      </w:r>
      <w:r>
        <w:rPr>
          <w:rtl/>
        </w:rPr>
        <w:t xml:space="preserve"> — مفتاح ميسر (</w:t>
      </w:r>
      <w:r>
        <w:rPr>
          <w:b/>
          <w:bCs/>
          <w:rtl/>
        </w:rPr>
        <w:t xml:space="preserve">مخفيّ بنجوم</w:t>
      </w:r>
      <w:r>
        <w:rPr>
          <w:rtl/>
        </w:rPr>
        <w:t xml:space="preserve">) · </w:t>
      </w:r>
      <w:r>
        <w:rPr>
          <w:b/>
          <w:bCs/>
          <w:rtl/>
        </w:rPr>
        <w:t xml:space="preserve">مبدّل «فعّل الدفع الإلكترونيّ»</w:t>
      </w:r>
      <w:r>
        <w:rPr>
          <w:rtl/>
        </w:rPr>
        <w:t xml:space="preserve"> · بيانات التحويل البنكيّ (المستفيد · البنك · الآيبان).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الضريبة</w:t>
      </w:r>
      <w:r>
        <w:rPr>
          <w:rtl/>
        </w:rPr>
        <w:t xml:space="preserve"> — الرقم الضريبيّ · النسبة (صفرٌ الآن) · مبدّل «أظهر الضريبة في الفواتير».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الذكاء</w:t>
      </w:r>
      <w:r>
        <w:rPr>
          <w:rtl/>
        </w:rPr>
        <w:t xml:space="preserve"> — المفتاح (مخفيّ) · النموذج · السقف الشهريّ.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  · </w:t>
      </w:r>
      <w:r>
        <w:rPr>
          <w:b/>
          <w:bCs/>
          <w:rtl/>
        </w:rPr>
        <w:t xml:space="preserve">التجربة</w:t>
      </w:r>
      <w:r>
        <w:rPr>
          <w:rtl/>
        </w:rPr>
        <w:t xml:space="preserve"> — أيّام التجربة · نصّ العلامة المائية.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حفظٌ لكلّ تبويب.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إظهار مفتاحٍ مؤقّتًا.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اختبار الاتّصال.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الدفع مطفأ</w:t>
      </w:r>
      <w:r>
        <w:rPr>
          <w:rtl/>
        </w:rPr>
        <w:t xml:space="preserve"> (الشاشة تقول: «المشتركون يرون التحويل البنكيّ») · </w:t>
      </w:r>
      <w:r>
        <w:rPr>
          <w:b/>
          <w:bCs/>
          <w:rtl/>
        </w:rPr>
        <w:t xml:space="preserve">الدفع مفعّل</w:t>
      </w:r>
      <w:r>
        <w:rPr>
          <w:rtl/>
        </w:rPr>
        <w:t xml:space="preserve"> · </w:t>
      </w:r>
      <w:r>
        <w:rPr>
          <w:b/>
          <w:bCs/>
          <w:rtl/>
        </w:rPr>
        <w:t xml:space="preserve">مفتاحٌ غير صالح</w:t>
      </w:r>
      <w:r>
        <w:rPr>
          <w:rtl/>
        </w:rPr>
        <w:t xml:space="preserve"> (رسالة عند الاختبار).</w:t>
      </w:r>
    </w:p>
    <w:p>
      <w:pPr>
        <w:pStyle w:val="MddNote"/>
        <w:bidi/>
      </w:pPr>
      <w:r>
        <w:rPr>
          <w:b/>
          <w:bCs/>
          <w:rtl/>
        </w:rPr>
        <w:t xml:space="preserve">مبدّل «فعّل الدفع» هو كلّ ما يلزم يوم يصل مفتاح ميسر.</w:t>
      </w:r>
      <w:r>
        <w:rPr>
          <w:rtl/>
        </w:rPr>
        <w:t xml:space="preserve"> يُلصَق المفتاح، ويُفتح المبدّل، فيتبدّل زرّ المشترك من «طلب اشتراك» إلى «ادفع الآن» — بلا تغييرٍ في شاشةٍ أخرى.</w:t>
      </w:r>
    </w:p>
    <w:p>
      <w:pPr>
        <w:pStyle w:val="Heading2"/>
        <w:bidi/>
      </w:pPr>
      <w:r>
        <w:rPr>
          <w:rtl/>
        </w:rPr>
        <w:t xml:space="preserve">ص-56 · سجلّ النظام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من فعل ماذا ومتى — وهو ما يُرجَع إليه عند الخلاف.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فلاتر: المشترك · المستخدم · نوع الحدث · المدى الزمنيّ.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قائمةٌ زمنية</w:t>
      </w:r>
      <w:r>
        <w:rPr>
          <w:rtl/>
        </w:rPr>
        <w:t xml:space="preserve"> (لا جدولًا جافًّا): أيقونةٌ بحسب نوع الحدث · جملةٌ مقروءة («فعّل </w:t>
      </w:r>
      <w:r>
        <w:rPr>
          <w:b/>
          <w:bCs/>
          <w:rtl/>
        </w:rPr>
        <w:t xml:space="preserve">أحمد</w:t>
      </w:r>
      <w:r>
        <w:rPr>
          <w:rtl/>
        </w:rPr>
        <w:t xml:space="preserve"> اشتراك </w:t>
      </w:r>
      <w:r>
        <w:rPr>
          <w:b/>
          <w:bCs/>
          <w:rtl/>
        </w:rPr>
        <w:t xml:space="preserve">مدرسة الأمل</w:t>
      </w:r>
      <w:r>
        <w:rPr>
          <w:rtl/>
        </w:rPr>
        <w:t xml:space="preserve">») · الوقت النسبيّ («قبل ساعتين») · وفتحُ الصفّ يُظهر التفاصيل والعنوان.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فلترة.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فتح صفٍّ للتفاصيل.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تصدير.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فيه أحداث</w:t>
      </w:r>
      <w:r>
        <w:rPr>
          <w:rtl/>
        </w:rPr>
        <w:t xml:space="preserve"> · </w:t>
      </w:r>
      <w:r>
        <w:rPr>
          <w:b/>
          <w:bCs/>
          <w:rtl/>
        </w:rPr>
        <w:t xml:space="preserve">بلا نتيجة</w:t>
      </w:r>
      <w:r>
        <w:rPr>
          <w:rtl/>
        </w:rPr>
        <w:t xml:space="preserve">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ط — الحالات والمكوّنات المشتركة</w:t>
      </w:r>
    </w:p>
    <w:p>
      <w:pPr>
        <w:pStyle w:val="Heading2"/>
        <w:bidi/>
      </w:pPr>
      <w:r>
        <w:rPr>
          <w:rtl/>
        </w:rPr>
        <w:t xml:space="preserve">ص-57 · الحالات العامّة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صفحةٌ واحدة تعرض الحالات التي تتكرّر في المنتج كلّه — تُصمَّم مرّةً وتُستعمل في خمسين شاشة.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حالة فارغة</w:t>
      </w:r>
      <w:r>
        <w:rPr>
          <w:rtl/>
        </w:rPr>
        <w:t xml:space="preserve"> — رسم · عنوان · سطر شرح · زرّ أساسيّ · (واختياريًّا اقتراحات).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حالة تحميل</w:t>
      </w:r>
      <w:r>
        <w:rPr>
          <w:rtl/>
        </w:rPr>
        <w:t xml:space="preserve"> — </w:t>
      </w:r>
      <w:r>
        <w:rPr>
          <w:b/>
          <w:bCs/>
          <w:rtl/>
        </w:rPr>
        <w:t xml:space="preserve">هياكل رمادية تشبه المحتوى القادم</w:t>
      </w:r>
      <w:r>
        <w:rPr>
          <w:rtl/>
        </w:rPr>
        <w:t xml:space="preserve"> (بطاقات · صفوف جدول · نصّ)، لا دوّارةً في وسط الشاشة.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حالة خطأ</w:t>
      </w:r>
      <w:r>
        <w:rPr>
          <w:rtl/>
        </w:rPr>
        <w:t xml:space="preserve"> — «حدث خللٌ» · سطرٌ يشرح · زرّ «حاول مرّةً أخرى» · رابط التواصل.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لا صلاحية</w:t>
      </w:r>
      <w:r>
        <w:rPr>
          <w:rtl/>
        </w:rPr>
        <w:t xml:space="preserve"> — «هذه الشاشة لصاحب الاشتراك» + رابط رجوع.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٤٠٤</w:t>
      </w:r>
      <w:r>
        <w:rPr>
          <w:rtl/>
        </w:rPr>
        <w:t xml:space="preserve"> — صفحةٌ غير موجودة + بحث + روابط شائعة.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انقطاع الشبكة</w:t>
      </w:r>
      <w:r>
        <w:rPr>
          <w:rtl/>
        </w:rPr>
        <w:t xml:space="preserve"> — شريطٌ علويّ: «لا اتّصال — سنحفظ عملك حين يعود».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—</w:t>
      </w:r>
    </w:p>
    <w:p>
      <w:pPr>
        <w:pStyle w:val="MddNote"/>
        <w:bidi/>
      </w:pPr>
      <w:r>
        <w:rPr>
          <w:b/>
          <w:bCs/>
          <w:rtl/>
        </w:rPr>
        <w:t xml:space="preserve">الهياكل الرمادية أفضل من الدوّارة</w:t>
      </w:r>
      <w:r>
        <w:rPr>
          <w:rtl/>
        </w:rPr>
        <w:t xml:space="preserve"> لأنها تقول للمستخدم شكل ما ينتظره، فيبدو الانتظار أقصر ممّا هو.</w:t>
      </w:r>
    </w:p>
    <w:p>
      <w:pPr>
        <w:pStyle w:val="Heading2"/>
        <w:bidi/>
      </w:pPr>
      <w:r>
        <w:rPr>
          <w:rtl/>
        </w:rPr>
        <w:t xml:space="preserve">ص-58 · صفحة المكوّنات</w:t>
      </w:r>
    </w:p>
    <w:p>
      <w:pPr>
        <w:pStyle w:val="Normal"/>
        <w:bidi/>
      </w:pPr>
      <w:r>
        <w:rPr>
          <w:b/>
          <w:bCs/>
          <w:rtl/>
        </w:rPr>
        <w:t xml:space="preserve">الغرض:</w:t>
      </w:r>
      <w:r>
        <w:rPr>
          <w:rtl/>
        </w:rPr>
        <w:t xml:space="preserve"> مرجع التصميم نفسه — كلّ مكوّنٍ في كلّ حالاته، صفحةً واحدة.</w:t>
      </w:r>
    </w:p>
    <w:p>
      <w:pPr>
        <w:pStyle w:val="Heading4"/>
        <w:bidi/>
      </w:pPr>
      <w:r>
        <w:rPr>
          <w:rtl/>
        </w:rPr>
        <w:t xml:space="preserve">ما يظهر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الألوان</w:t>
      </w:r>
      <w:r>
        <w:rPr>
          <w:rtl/>
        </w:rPr>
        <w:t xml:space="preserve"> — كلّ رمزٍ بمربّعه واسمه وقيمته، في الوضعين.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الخطّ</w:t>
      </w:r>
      <w:r>
        <w:rPr>
          <w:rtl/>
        </w:rPr>
        <w:t xml:space="preserve"> — سلّم المقاسات كاملًا بأمثلةٍ عربية.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الأزرار</w:t>
      </w:r>
      <w:r>
        <w:rPr>
          <w:rtl/>
        </w:rPr>
        <w:t xml:space="preserve"> — أساسيّ · ثانويّ · خفيف · خطِر · نصّيّ. وكلٌّ في: عاديّ · تمرير · ضغط · تركيز · معطَّل · </w:t>
      </w:r>
      <w:r>
        <w:rPr>
          <w:b/>
          <w:bCs/>
          <w:rtl/>
        </w:rPr>
        <w:t xml:space="preserve">جارٍ التحميل</w:t>
      </w:r>
      <w:r>
        <w:rPr>
          <w:rtl/>
        </w:rPr>
        <w:t xml:space="preserve"> · وبأيقونةٍ وبدونها · وبثلاثة أحجام.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الحقول</w:t>
      </w:r>
      <w:r>
        <w:rPr>
          <w:rtl/>
        </w:rPr>
        <w:t xml:space="preserve"> — نصّ · نصّ طويل · قائمة · تاريخ · رقم · بحث · مربّع · مفتاح · اختيارات · رفع ملفّ. وكلٌّ في: عاديّ · تركيز · خطأ · معطَّل · بقيمة.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الشارات</w:t>
      </w:r>
      <w:r>
        <w:rPr>
          <w:rtl/>
        </w:rPr>
        <w:t xml:space="preserve"> — كلّ حالةٍ في المنتج بلونها.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البطاقات</w:t>
      </w:r>
      <w:r>
        <w:rPr>
          <w:rtl/>
        </w:rPr>
        <w:t xml:space="preserve"> · </w:t>
      </w:r>
      <w:r>
        <w:rPr>
          <w:b/>
          <w:bCs/>
          <w:rtl/>
        </w:rPr>
        <w:t xml:space="preserve">الجداول</w:t>
      </w:r>
      <w:r>
        <w:rPr>
          <w:rtl/>
        </w:rPr>
        <w:t xml:space="preserve"> · </w:t>
      </w:r>
      <w:r>
        <w:rPr>
          <w:b/>
          <w:bCs/>
          <w:rtl/>
        </w:rPr>
        <w:t xml:space="preserve">التبويبات</w:t>
      </w:r>
      <w:r>
        <w:rPr>
          <w:rtl/>
        </w:rPr>
        <w:t xml:space="preserve"> · </w:t>
      </w:r>
      <w:r>
        <w:rPr>
          <w:b/>
          <w:bCs/>
          <w:rtl/>
        </w:rPr>
        <w:t xml:space="preserve">النوافذ</w:t>
      </w:r>
      <w:r>
        <w:rPr>
          <w:rtl/>
        </w:rPr>
        <w:t xml:space="preserve"> · </w:t>
      </w:r>
      <w:r>
        <w:rPr>
          <w:b/>
          <w:bCs/>
          <w:rtl/>
        </w:rPr>
        <w:t xml:space="preserve">الرسائل الطائرة</w:t>
      </w:r>
      <w:r>
        <w:rPr>
          <w:rtl/>
        </w:rPr>
        <w:t xml:space="preserve"> · </w:t>
      </w:r>
      <w:r>
        <w:rPr>
          <w:b/>
          <w:bCs/>
          <w:rtl/>
        </w:rPr>
        <w:t xml:space="preserve">التنبيهات</w:t>
      </w:r>
      <w:r>
        <w:rPr>
          <w:rtl/>
        </w:rPr>
        <w:t xml:space="preserve"> · </w:t>
      </w:r>
      <w:r>
        <w:rPr>
          <w:b/>
          <w:bCs/>
          <w:rtl/>
        </w:rPr>
        <w:t xml:space="preserve">التلميحات</w:t>
      </w:r>
      <w:r>
        <w:rPr>
          <w:rtl/>
        </w:rPr>
        <w:t xml:space="preserve"> · </w:t>
      </w:r>
      <w:r>
        <w:rPr>
          <w:b/>
          <w:bCs/>
          <w:rtl/>
        </w:rPr>
        <w:t xml:space="preserve">شريط التقدّم</w:t>
      </w:r>
      <w:r>
        <w:rPr>
          <w:rtl/>
        </w:rPr>
        <w:t xml:space="preserve"> · </w:t>
      </w:r>
      <w:r>
        <w:rPr>
          <w:b/>
          <w:bCs/>
          <w:rtl/>
        </w:rPr>
        <w:t xml:space="preserve">الصور الحرفية</w:t>
      </w:r>
      <w:r>
        <w:rPr>
          <w:rtl/>
        </w:rPr>
        <w:t xml:space="preserve"> · </w:t>
      </w:r>
      <w:r>
        <w:rPr>
          <w:b/>
          <w:bCs/>
          <w:rtl/>
        </w:rPr>
        <w:t xml:space="preserve">الأيقونات كلّها</w:t>
      </w:r>
      <w:r>
        <w:rPr>
          <w:rtl/>
        </w:rPr>
        <w:t xml:space="preserve">.</w:t>
      </w:r>
    </w:p>
    <w:p>
      <w:pPr>
        <w:pStyle w:val="Heading4"/>
        <w:bidi/>
      </w:pPr>
      <w:r>
        <w:rPr>
          <w:rtl/>
        </w:rPr>
        <w:t xml:space="preserve">الأفعال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—</w:t>
      </w:r>
    </w:p>
    <w:p>
      <w:pPr>
        <w:pStyle w:val="Heading4"/>
        <w:bidi/>
      </w:pPr>
      <w:r>
        <w:rPr>
          <w:rtl/>
        </w:rPr>
        <w:t xml:space="preserve">الحالات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الوضع الفاتح</w:t>
      </w:r>
      <w:r>
        <w:rPr>
          <w:rtl/>
        </w:rPr>
        <w:t xml:space="preserve"> و</w:t>
      </w:r>
      <w:r>
        <w:rPr>
          <w:b/>
          <w:bCs/>
          <w:rtl/>
        </w:rPr>
        <w:t xml:space="preserve">الوضع الداكن</w:t>
      </w:r>
      <w:r>
        <w:rPr>
          <w:rtl/>
        </w:rPr>
        <w:t xml:space="preserve"> — الصفحة نفسها مرّتين.</w:t>
      </w:r>
    </w:p>
    <w:p>
      <w:pPr>
        <w:pStyle w:val="MddNote"/>
        <w:bidi/>
      </w:pPr>
      <w:r>
        <w:rPr>
          <w:b/>
          <w:bCs/>
          <w:rtl/>
        </w:rPr>
        <w:t xml:space="preserve">هذه الصفحة هي التسليم الأهمّ بعد الشاشات.</w:t>
      </w:r>
      <w:r>
        <w:rPr>
          <w:rtl/>
        </w:rPr>
        <w:t xml:space="preserve"> منها تُبنى كلّ شاشةٍ لاحقة بلا اجتهادٍ جديد — وبدونها يختلف الزرّ من شاشةٍ إلى شاشة.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الباب السادس — قواعد التصميم الإلزامية</w:t>
      </w:r>
    </w:p>
    <w:p>
      <w:pPr>
        <w:pStyle w:val="Normal"/>
        <w:bidi/>
      </w:pPr>
      <w:r>
        <w:rPr>
          <w:b/>
          <w:bCs/>
          <w:rtl/>
        </w:rPr>
        <w:t xml:space="preserve">هذه ليست تفضيلات — هي شروط قبول.</w:t>
      </w:r>
      <w:r>
        <w:rPr>
          <w:rtl/>
        </w:rPr>
        <w:t xml:space="preserve"> والشكل واللون والإحساس حرّ تمامًا بحسب المراجع المُرسَلة، لكنّ هذه العشرة لا تُخالَف لأنها تُحدّد هل يمكن تركيب التصميم في المنتج أم لا.</w:t>
      </w:r>
    </w:p>
    <w:p>
      <w:pPr>
        <w:pStyle w:val="Heading2"/>
        <w:bidi/>
      </w:pPr>
      <w:r>
        <w:rPr>
          <w:rtl/>
        </w:rPr>
        <w:t xml:space="preserve">① العربية من اليمين — بنيةً لا انعكاسًا</w:t>
      </w:r>
    </w:p>
    <w:p>
      <w:pPr>
        <w:pStyle w:val="MddList"/>
        <w:numPr>
          <w:ilvl w:val="0"/>
          <w:numId w:val="1"/>
        </w:numPr>
        <w:bidi/>
      </w:pPr>
      <w:r>
        <w:rPr>
          <w:rFonts w:ascii="Consolas" w:hAnsi="Consolas" w:cs="Consolas"/>
          <w:color w:val="1F5F52"/>
        </w:rPr>
        <w:t xml:space="preserve">&lt;html dir="rtl" lang="ar"&gt;</w:t>
      </w:r>
      <w:r>
        <w:rPr>
          <w:rtl/>
        </w:rPr>
        <w:t xml:space="preserve"> في كلّ ملفّ.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خصائص منطقية لا اتّجاهية:</w:t>
      </w:r>
      <w:r>
        <w:rPr>
          <w:rtl/>
        </w:rPr>
        <w:t xml:space="preserve"> </w:t>
      </w:r>
      <w:r>
        <w:rPr>
          <w:rFonts w:ascii="Consolas" w:hAnsi="Consolas" w:cs="Consolas"/>
          <w:color w:val="1F5F52"/>
        </w:rPr>
        <w:t xml:space="preserve">margin-inline-start</w:t>
      </w:r>
      <w:r>
        <w:rPr>
          <w:rtl/>
        </w:rPr>
        <w:t xml:space="preserve"> لا </w:t>
      </w:r>
      <w:r>
        <w:rPr>
          <w:rFonts w:ascii="Consolas" w:hAnsi="Consolas" w:cs="Consolas"/>
          <w:color w:val="1F5F52"/>
        </w:rPr>
        <w:t xml:space="preserve">margin-left</w:t>
      </w:r>
      <w:r>
        <w:rPr>
          <w:rtl/>
        </w:rPr>
        <w:t xml:space="preserve"> · </w:t>
      </w:r>
      <w:r>
        <w:rPr>
          <w:rFonts w:ascii="Consolas" w:hAnsi="Consolas" w:cs="Consolas"/>
          <w:color w:val="1F5F52"/>
        </w:rPr>
        <w:t xml:space="preserve">padding-inline</w:t>
      </w:r>
      <w:r>
        <w:rPr>
          <w:rtl/>
        </w:rPr>
        <w:t xml:space="preserve"> لا </w:t>
      </w:r>
      <w:r>
        <w:rPr>
          <w:rFonts w:ascii="Consolas" w:hAnsi="Consolas" w:cs="Consolas"/>
          <w:color w:val="1F5F52"/>
        </w:rPr>
        <w:t xml:space="preserve">padding-right</w:t>
      </w:r>
      <w:r>
        <w:rPr>
          <w:rtl/>
        </w:rPr>
        <w:t xml:space="preserve"> · </w:t>
      </w:r>
      <w:r>
        <w:rPr>
          <w:rFonts w:ascii="Consolas" w:hAnsi="Consolas" w:cs="Consolas"/>
          <w:color w:val="1F5F52"/>
        </w:rPr>
        <w:t xml:space="preserve">inset-inline-start</w:t>
      </w:r>
      <w:r>
        <w:rPr>
          <w:rtl/>
        </w:rPr>
        <w:t xml:space="preserve"> لا </w:t>
      </w:r>
      <w:r>
        <w:rPr>
          <w:rFonts w:ascii="Consolas" w:hAnsi="Consolas" w:cs="Consolas"/>
          <w:color w:val="1F5F52"/>
        </w:rPr>
        <w:t xml:space="preserve">left</w:t>
      </w:r>
      <w:r>
        <w:rPr>
          <w:rtl/>
        </w:rPr>
        <w:t xml:space="preserve"> · </w:t>
      </w:r>
      <w:r>
        <w:rPr>
          <w:rFonts w:ascii="Consolas" w:hAnsi="Consolas" w:cs="Consolas"/>
          <w:color w:val="1F5F52"/>
        </w:rPr>
        <w:t xml:space="preserve">border-start-start-radius</w:t>
      </w:r>
      <w:r>
        <w:rPr>
          <w:rtl/>
        </w:rPr>
        <w:t xml:space="preserve"> لا </w:t>
      </w:r>
      <w:r>
        <w:rPr>
          <w:rFonts w:ascii="Consolas" w:hAnsi="Consolas" w:cs="Consolas"/>
          <w:color w:val="1F5F52"/>
        </w:rPr>
        <w:t xml:space="preserve">border-top-left-radius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rFonts w:ascii="Consolas" w:hAnsi="Consolas" w:cs="Consolas"/>
          <w:color w:val="1F5F52"/>
        </w:rPr>
        <w:t xml:space="preserve">text-align: start</w:t>
      </w:r>
      <w:r>
        <w:rPr>
          <w:rtl/>
        </w:rPr>
        <w:t xml:space="preserve"> لا </w:t>
      </w:r>
      <w:r>
        <w:rPr>
          <w:rFonts w:ascii="Consolas" w:hAnsi="Consolas" w:cs="Consolas"/>
          <w:color w:val="1F5F52"/>
        </w:rPr>
        <w:t xml:space="preserve">right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والأيقونات الاتّجاهية تنعكس:</w:t>
      </w:r>
      <w:r>
        <w:rPr>
          <w:rtl/>
        </w:rPr>
        <w:t xml:space="preserve"> سهم «التالي» يشير يسارًا في العربية. أمّا أيقونات غير الاتّجاه (ساعة · بحث · مستخدم) فلا تنعكس.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والأرقام تبقى غربية</w:t>
      </w:r>
      <w:r>
        <w:rPr>
          <w:rtl/>
        </w:rPr>
        <w:t xml:space="preserve"> (123) لا هندية (١٢٣) في البيانات والجداول والأسعار — وهي المستعملة في الأنظمة المدرسية السعودية.</w:t>
      </w:r>
    </w:p>
    <w:p>
      <w:pPr>
        <w:pStyle w:val="MddNote"/>
        <w:bidi/>
      </w:pPr>
      <w:r>
        <w:rPr>
          <w:b/>
          <w:bCs/>
          <w:rtl/>
        </w:rPr>
        <w:t xml:space="preserve">الخصائص المنطقية ليست ترفًا.</w:t>
      </w:r>
      <w:r>
        <w:rPr>
          <w:rtl/>
        </w:rPr>
        <w:t xml:space="preserve"> تصميمٌ مبنيّ على </w:t>
      </w:r>
      <w:r>
        <w:rPr>
          <w:rFonts w:ascii="Consolas" w:hAnsi="Consolas" w:cs="Consolas"/>
          <w:color w:val="1F5F52"/>
        </w:rPr>
        <w:t xml:space="preserve">left/right</w:t>
      </w:r>
      <w:r>
        <w:rPr>
          <w:rtl/>
        </w:rPr>
        <w:t xml:space="preserve"> يحتاج إعادة كتابةٍ كاملة، لا تبديلًا — و</w:t>
      </w:r>
      <w:r>
        <w:rPr>
          <w:rFonts w:ascii="Consolas" w:hAnsi="Consolas" w:cs="Consolas"/>
          <w:color w:val="1F5F52"/>
        </w:rPr>
        <w:t xml:space="preserve">direction: rtl</w:t>
      </w:r>
      <w:r>
        <w:rPr>
          <w:rtl/>
        </w:rPr>
        <w:t xml:space="preserve"> وحدها لا تعكس هامشًا مكتوبًا </w:t>
      </w:r>
      <w:r>
        <w:rPr>
          <w:rFonts w:ascii="Consolas" w:hAnsi="Consolas" w:cs="Consolas"/>
          <w:color w:val="1F5F52"/>
        </w:rPr>
        <w:t xml:space="preserve">margin-left</w:t>
      </w:r>
      <w:r>
        <w:rPr>
          <w:rtl/>
        </w:rPr>
        <w:t xml:space="preserve">.</w:t>
      </w:r>
    </w:p>
    <w:p>
      <w:pPr>
        <w:pStyle w:val="Heading2"/>
        <w:bidi/>
      </w:pPr>
      <w:r>
        <w:rPr>
          <w:rtl/>
        </w:rPr>
        <w:t xml:space="preserve">② الخطّ العربيّ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خطٌّ عربيّ حديث واضح على الشاشة: </w:t>
      </w:r>
      <w:r>
        <w:rPr>
          <w:b/>
          <w:bCs/>
        </w:rPr>
        <w:t xml:space="preserve">IBM Plex Sans Arabic</w:t>
      </w:r>
      <w:r>
        <w:rPr>
          <w:rtl/>
        </w:rPr>
        <w:t xml:space="preserve"> أو </w:t>
      </w:r>
      <w:r>
        <w:rPr>
          <w:b/>
          <w:bCs/>
        </w:rPr>
        <w:t xml:space="preserve">Cairo</w:t>
      </w:r>
      <w:r>
        <w:rPr>
          <w:rtl/>
        </w:rPr>
        <w:t xml:space="preserve"> أو </w:t>
      </w:r>
      <w:r>
        <w:rPr>
          <w:b/>
          <w:bCs/>
        </w:rPr>
        <w:t xml:space="preserve">Tajawal</w:t>
      </w:r>
      <w:r>
        <w:rPr>
          <w:rtl/>
        </w:rPr>
        <w:t xml:space="preserve">. واختر واحدًا وثبّت عليه.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وزنان أو ثلاثة لا خمسة</w:t>
      </w:r>
      <w:r>
        <w:rPr>
          <w:rtl/>
        </w:rPr>
        <w:t xml:space="preserve"> — كلّ وزنٍ إضافيّ ملفٌّ يُحمَّل.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والخطّ يُحمَّل بلا حجب الرسم:</w:t>
      </w:r>
      <w:r>
        <w:rPr>
          <w:rtl/>
        </w:rPr>
        <w:t xml:space="preserve"> </w:t>
      </w:r>
      <w:r>
        <w:rPr>
          <w:rFonts w:ascii="Consolas" w:hAnsi="Consolas" w:cs="Consolas"/>
          <w:color w:val="1F5F52"/>
        </w:rPr>
        <w:t xml:space="preserve">media="print" onload="this.media='all'"</w:t>
      </w:r>
      <w:r>
        <w:rPr>
          <w:rtl/>
        </w:rPr>
        <w:t xml:space="preserve"> أو </w:t>
      </w:r>
      <w:r>
        <w:rPr>
          <w:rFonts w:ascii="Consolas" w:hAnsi="Consolas" w:cs="Consolas"/>
          <w:color w:val="1F5F52"/>
        </w:rPr>
        <w:t xml:space="preserve">font-display: swap</w:t>
      </w:r>
      <w:r>
        <w:rPr>
          <w:rtl/>
        </w:rPr>
        <w:t xml:space="preserve">. وخطٌّ حاجب يعني صفحةً بيضاء حتى يصل.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وسلسلة احتياطية دائمًا: </w:t>
      </w:r>
      <w:r>
        <w:rPr>
          <w:rFonts w:ascii="Consolas" w:hAnsi="Consolas" w:cs="Consolas"/>
          <w:color w:val="1F5F52"/>
        </w:rPr>
        <w:t xml:space="preserve">system-ui, sans-serif</w:t>
      </w:r>
      <w:r>
        <w:rPr>
          <w:rtl/>
        </w:rPr>
        <w:t xml:space="preserve"> بعده.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وارتفاع السطر العربيّ أعلى من اللاتينيّ</w:t>
      </w:r>
      <w:r>
        <w:rPr>
          <w:rtl/>
        </w:rPr>
        <w:t xml:space="preserve"> — 1.7 إلى 1.9 للنثر، و1.5 للواجهة، و1.15 للأرقام الكبيرة. والتشكيل والنزلات تحتاج مساحة.</w:t>
      </w:r>
    </w:p>
    <w:p>
      <w:pPr>
        <w:pStyle w:val="Heading2"/>
        <w:bidi/>
      </w:pPr>
      <w:r>
        <w:rPr>
          <w:rtl/>
        </w:rPr>
        <w:t xml:space="preserve">③ وضعان — فاتح وداكن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كلّ لونٍ رمزٌ في `:root`</w:t>
      </w:r>
      <w:r>
        <w:rPr>
          <w:rtl/>
        </w:rPr>
        <w:t xml:space="preserve"> — ولا لون مكتوب مباشرةً داخل مكوّن.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التبديل بـ</w:t>
      </w:r>
      <w:r>
        <w:rPr>
          <w:rFonts w:ascii="Consolas" w:hAnsi="Consolas" w:cs="Consolas"/>
          <w:color w:val="1F5F52"/>
        </w:rPr>
        <w:t xml:space="preserve">&lt;html data-theme="dark"&gt;</w:t>
      </w:r>
      <w:r>
        <w:rPr>
          <w:rtl/>
        </w:rPr>
        <w:t xml:space="preserve">، وثلاث حالات: فاتح · داكن · </w:t>
      </w:r>
      <w:r>
        <w:rPr>
          <w:b/>
          <w:bCs/>
          <w:rtl/>
        </w:rPr>
        <w:t xml:space="preserve">تلقائيّ</w:t>
      </w:r>
      <w:r>
        <w:rPr>
          <w:rtl/>
        </w:rPr>
        <w:t xml:space="preserve"> (يتبع النظام عبر </w:t>
      </w:r>
      <w:r>
        <w:rPr>
          <w:rFonts w:ascii="Consolas" w:hAnsi="Consolas" w:cs="Consolas"/>
          <w:color w:val="1F5F52"/>
        </w:rPr>
        <w:t xml:space="preserve">prefers-color-scheme</w:t>
      </w:r>
      <w:r>
        <w:rPr>
          <w:rtl/>
        </w:rPr>
        <w:t xml:space="preserve">).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والداكن ليس عكس الفاتح</w:t>
      </w:r>
      <w:r>
        <w:rPr>
          <w:rtl/>
        </w:rPr>
        <w:t xml:space="preserve"> — الأسطح تُضاء درجةً درجةً (الأعلى = الأقرب)، والظلال تضعف، والحدود تُستبدل بفروق سطوع.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وكلّ شاشةٍ تُسلَّم بلقطتين</w:t>
      </w:r>
      <w:r>
        <w:rPr>
          <w:rtl/>
        </w:rPr>
        <w:t xml:space="preserve"> — فاتحة وداكنة.</w:t>
      </w:r>
    </w:p>
    <w:p>
      <w:pPr>
        <w:pStyle w:val="Heading2"/>
        <w:bidi/>
      </w:pPr>
      <w:r>
        <w:rPr>
          <w:rtl/>
        </w:rPr>
        <w:t xml:space="preserve">④ سابقة الأصناف </w:t>
      </w:r>
      <w:r>
        <w:rPr>
          <w:rFonts w:ascii="Consolas" w:hAnsi="Consolas" w:cs="Consolas"/>
          <w:color w:val="1F5F52"/>
        </w:rPr>
        <w:t xml:space="preserve">mdd-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كلّ صنفٍ يبدأ بـ</w:t>
      </w:r>
      <w:r>
        <w:rPr>
          <w:rFonts w:ascii="Consolas" w:hAnsi="Consolas" w:cs="Consolas"/>
          <w:color w:val="1F5F52"/>
        </w:rPr>
        <w:t xml:space="preserve">mdd-</w:t>
      </w:r>
      <w:r>
        <w:rPr>
          <w:rtl/>
        </w:rPr>
        <w:t xml:space="preserve">: </w:t>
      </w:r>
      <w:r>
        <w:rPr>
          <w:rFonts w:ascii="Consolas" w:hAnsi="Consolas" w:cs="Consolas"/>
          <w:color w:val="1F5F52"/>
        </w:rPr>
        <w:t xml:space="preserve">mdd-btn</w:t>
      </w:r>
      <w:r>
        <w:rPr>
          <w:rtl/>
        </w:rPr>
        <w:t xml:space="preserve"> · </w:t>
      </w:r>
      <w:r>
        <w:rPr>
          <w:rFonts w:ascii="Consolas" w:hAnsi="Consolas" w:cs="Consolas"/>
          <w:color w:val="1F5F52"/>
        </w:rPr>
        <w:t xml:space="preserve">mdd-card</w:t>
      </w:r>
      <w:r>
        <w:rPr>
          <w:rtl/>
        </w:rPr>
        <w:t xml:space="preserve"> · </w:t>
      </w:r>
      <w:r>
        <w:rPr>
          <w:rFonts w:ascii="Consolas" w:hAnsi="Consolas" w:cs="Consolas"/>
          <w:color w:val="1F5F52"/>
        </w:rPr>
        <w:t xml:space="preserve">mdd-table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والمُعدِّلات بشرطتين: </w:t>
      </w:r>
      <w:r>
        <w:rPr>
          <w:rFonts w:ascii="Consolas" w:hAnsi="Consolas" w:cs="Consolas"/>
          <w:color w:val="1F5F52"/>
        </w:rPr>
        <w:t xml:space="preserve">mdd-btn--primary</w:t>
      </w:r>
      <w:r>
        <w:rPr>
          <w:rtl/>
        </w:rPr>
        <w:t xml:space="preserve"> · </w:t>
      </w:r>
      <w:r>
        <w:rPr>
          <w:rFonts w:ascii="Consolas" w:hAnsi="Consolas" w:cs="Consolas"/>
          <w:color w:val="1F5F52"/>
        </w:rPr>
        <w:t xml:space="preserve">mdd-card--flat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والأجزاء بشرطتين سفليّتين: </w:t>
      </w:r>
      <w:r>
        <w:rPr>
          <w:rFonts w:ascii="Consolas" w:hAnsi="Consolas" w:cs="Consolas"/>
          <w:color w:val="1F5F52"/>
        </w:rPr>
        <w:t xml:space="preserve">mdd-card__title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ولا أسماءٌ عامّة</w:t>
      </w:r>
      <w:r>
        <w:rPr>
          <w:rtl/>
        </w:rPr>
        <w:t xml:space="preserve"> مثل </w:t>
      </w:r>
      <w:r>
        <w:rPr>
          <w:rFonts w:ascii="Consolas" w:hAnsi="Consolas" w:cs="Consolas"/>
          <w:color w:val="1F5F52"/>
        </w:rPr>
        <w:t xml:space="preserve">.button</w:t>
      </w:r>
      <w:r>
        <w:rPr>
          <w:rtl/>
        </w:rPr>
        <w:t xml:space="preserve"> أو </w:t>
      </w:r>
      <w:r>
        <w:rPr>
          <w:rFonts w:ascii="Consolas" w:hAnsi="Consolas" w:cs="Consolas"/>
          <w:color w:val="1F5F52"/>
        </w:rPr>
        <w:t xml:space="preserve">.container</w:t>
      </w:r>
      <w:r>
        <w:rPr>
          <w:rtl/>
        </w:rPr>
        <w:t xml:space="preserve"> — الملفّ سيعيش داخل ووردبريس مع أنماطٍ أخرى، والاسم العامّ يصطدم.</w:t>
      </w:r>
    </w:p>
    <w:p>
      <w:pPr>
        <w:pStyle w:val="Heading2"/>
        <w:bidi/>
      </w:pPr>
      <w:r>
        <w:rPr>
          <w:rtl/>
        </w:rPr>
        <w:t xml:space="preserve">⑤ ملفّاتٌ مكتفية بنفسها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كلّ شاشة </w:t>
      </w:r>
      <w:r>
        <w:rPr>
          <w:b/>
          <w:bCs/>
          <w:rtl/>
        </w:rPr>
        <w:t xml:space="preserve">ملفّ HTML واحد يفتح ويعمل</w:t>
      </w:r>
      <w:r>
        <w:rPr>
          <w:rtl/>
        </w:rPr>
        <w:t xml:space="preserve"> بلا خادمٍ ولا بناء.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لا مكتبةٌ من CDN</w:t>
      </w:r>
      <w:r>
        <w:rPr>
          <w:rtl/>
        </w:rPr>
        <w:t xml:space="preserve"> — لا Bootstrap ولا Tailwind ولا jQuery ولا أيقوناتٌ من موقعٍ خارجيّ. </w:t>
      </w:r>
      <w:r>
        <w:rPr>
          <w:b/>
          <w:bCs/>
          <w:rtl/>
        </w:rPr>
        <w:t xml:space="preserve">الاستثناء الوحيد: خطّ جوجل.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الأيقونات SVG مكتوبةً في الصفحة</w:t>
      </w:r>
      <w:r>
        <w:rPr>
          <w:rtl/>
        </w:rPr>
        <w:t xml:space="preserve"> بـ</w:t>
      </w:r>
      <w:r>
        <w:rPr>
          <w:rFonts w:ascii="Consolas" w:hAnsi="Consolas" w:cs="Consolas"/>
          <w:color w:val="1F5F52"/>
        </w:rPr>
        <w:t xml:space="preserve">currentColor</w:t>
      </w:r>
      <w:r>
        <w:rPr>
          <w:rtl/>
        </w:rPr>
        <w:t xml:space="preserve"> — فتأخذ لون نصّها وتصحّ في الوضعين بلا نسخةٍ ثانية.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والصور: إمّا رموز SVG، وإمّا </w:t>
      </w:r>
      <w:r>
        <w:rPr>
          <w:rFonts w:ascii="Consolas" w:hAnsi="Consolas" w:cs="Consolas"/>
          <w:color w:val="1F5F52"/>
        </w:rPr>
        <w:t xml:space="preserve">data:</w:t>
      </w:r>
      <w:r>
        <w:rPr>
          <w:rtl/>
        </w:rPr>
        <w:t xml:space="preserve"> مدمجة، وإمّا مربّعاتٌ بديلة واضحة أنها مكان صورة.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والجافاسكربت خفيفة ومكتوبة في الصفحة</w:t>
      </w:r>
      <w:r>
        <w:rPr>
          <w:rtl/>
        </w:rPr>
        <w:t xml:space="preserve"> — للتبويبات والنوافذ والوضع الليليّ. بلا إطار.</w:t>
      </w:r>
    </w:p>
    <w:p>
      <w:pPr>
        <w:pStyle w:val="Heading2"/>
        <w:bidi/>
      </w:pPr>
      <w:r>
        <w:rPr>
          <w:rtl/>
        </w:rPr>
        <w:t xml:space="preserve">⑥ بياناتٌ حقيقية — ولا نصٌّ وهميّ</w:t>
      </w:r>
    </w:p>
    <w:p>
      <w:pPr>
        <w:pStyle w:val="Normal"/>
        <w:bidi/>
      </w:pPr>
      <w:r>
        <w:rPr>
          <w:b/>
          <w:bCs/>
          <w:rtl/>
        </w:rPr>
        <w:t xml:space="preserve">لا «لوريم إيبسوم» ولا «نصّ تجريبيّ» ولا «اسم المستخدم».</w:t>
      </w:r>
      <w:r>
        <w:rPr>
          <w:rtl/>
        </w:rPr>
        <w:t xml:space="preserve"> التصميم بنصٍّ وهميّ يخفي مشكلتين لا تظهران إلّا بعد التركيب: الطول الحقيقيّ للنصّ العربيّ، وشكل الاسم الحقيقيّ في مساحته.</w:t>
      </w:r>
    </w:p>
    <w:p>
      <w:pPr>
        <w:pStyle w:val="Normal"/>
        <w:bidi/>
      </w:pPr>
      <w:r>
        <w:rPr>
          <w:rtl/>
        </w:rPr>
        <w:t xml:space="preserve">استعمل هذه الأسماء ونظائرها:</w:t>
      </w:r>
    </w:p>
    <w:tbl>
      <w:tblPr>
        <w:tblStyle w:val="MddTable"/>
        <w:bidiVisual/>
        <w:tblW w:w="5000" w:type="pct"/>
        <w:tblLayout w:type="fixed"/>
      </w:tblPr>
      <w:tblGrid>
        <w:gridCol w:w="1600"/>
        <w:gridCol w:w="7400"/>
      </w:tblGrid>
      <w:tr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المدارس</w:t>
            </w:r>
          </w:p>
        </w:tc>
        <w:tc>
          <w:tcPr>
            <w:tcW w:w="74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ابتدائية الأمل · متوسّطة الفاروق · ثانوية الملك فهد · ابتدائية النهضة الأهلية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الأشخاص</w:t>
            </w:r>
          </w:p>
        </w:tc>
        <w:tc>
          <w:tcPr>
            <w:tcW w:w="74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أحمد سالم الغامدي · نورة عبدالله القحطاني · محمد فهد الشهري · سارة إبراهيم العتيبي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القوالب</w:t>
            </w:r>
          </w:p>
        </w:tc>
        <w:tc>
          <w:tcPr>
            <w:tcW w:w="74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حقيبة مدير المدرسة · سجلّ متابعة الطلاب · ملفّ الإنجاز · خطة نافس · محضر اجتماع مجلس المعلّمين · خطة الإشراف اليوميّ · سجلّ الزيارات الصفّية · تقرير الأداء الفصليّ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جداول نور</w:t>
            </w:r>
          </w:p>
        </w:tc>
        <w:tc>
          <w:tcPr>
            <w:tcW w:w="74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كشف الطلاب — الصفّ الرابع/أ · كشف الدرجات — رياضيات · كشف الحضور — الفصل الأوّل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المدن</w:t>
            </w:r>
          </w:p>
        </w:tc>
        <w:tc>
          <w:tcPr>
            <w:tcW w:w="74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الرياض · جدة · الدمام · أبها · بريدة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التواريخ</w:t>
            </w:r>
          </w:p>
        </w:tc>
        <w:tc>
          <w:tcPr>
            <w:tcW w:w="74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ميلاديّ وهجريّ معًا حيث يهمّ: «١٤ رجب ١٤٤٧ · ٤ يناير ٢٠٢٦»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المبالغ</w:t>
            </w:r>
          </w:p>
        </w:tc>
        <w:tc>
          <w:tcPr>
            <w:tcW w:w="74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بالريال السعوديّ: «٩٩٩ ر.س» — والرمز بعد الرقم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MddNote"/>
        <w:bidi/>
      </w:pPr>
      <w:r>
        <w:rPr>
          <w:b/>
          <w:bCs/>
          <w:rtl/>
        </w:rPr>
        <w:t xml:space="preserve">واختبر النصّ الطويل والقصير معًا.</w:t>
      </w:r>
      <w:r>
        <w:rPr>
          <w:rtl/>
        </w:rPr>
        <w:t xml:space="preserve"> اسمٌ من كلمتين واسمٌ من خمس كلمات في العمود نفسه — إن انكسر التصميم عند الطويل فسينكسر يوم التشغيل، لأن أسماء المدارس السعودية طويلة.</w:t>
      </w:r>
    </w:p>
    <w:p>
      <w:pPr>
        <w:pStyle w:val="Heading2"/>
        <w:bidi/>
      </w:pPr>
      <w:r>
        <w:rPr>
          <w:rtl/>
        </w:rPr>
        <w:t xml:space="preserve">⑦ الاستجابة — ثلاثة مقاسات لا واحد</w:t>
      </w:r>
    </w:p>
    <w:tbl>
      <w:tblPr>
        <w:tblStyle w:val="MddTable"/>
        <w:bidiVisual/>
        <w:tblW w:w="5000" w:type="pct"/>
        <w:tblLayout w:type="fixed"/>
      </w:tblPr>
      <w:tblGrid>
        <w:gridCol w:w="1400"/>
        <w:gridCol w:w="1600"/>
        <w:gridCol w:w="6000"/>
      </w:tblGrid>
      <w:tr>
        <w:trPr>
          <w:tblHeader/>
        </w:trPr>
        <w:tc>
          <w:tcPr>
            <w:tcW w:w="14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المقاس</w:t>
            </w:r>
          </w:p>
        </w:tc>
        <w:tc>
          <w:tcPr>
            <w:tcW w:w="1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العرض</w:t>
            </w:r>
          </w:p>
        </w:tc>
        <w:tc>
          <w:tcPr>
            <w:tcW w:w="60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ما يتغيّر</w:t>
            </w:r>
          </w:p>
        </w:tc>
      </w:tr>
      <w:tr>
        <w:tc>
          <w:tcPr>
            <w:tcW w:w="14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جوّال</w:t>
            </w:r>
          </w:p>
        </w:tc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٣٩٠ بكسل</w:t>
            </w:r>
          </w:p>
        </w:tc>
        <w:tc>
          <w:tcPr>
            <w:tcW w:w="60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عمودٌ واحد · درجٌ للتنقّل · تنقّلٌ سفليّ · الجداول تصير بطاقات · الأزرار عريضة</w:t>
            </w:r>
          </w:p>
        </w:tc>
      </w:tr>
      <w:tr>
        <w:tc>
          <w:tcPr>
            <w:tcW w:w="14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لوح</w:t>
            </w:r>
          </w:p>
        </w:tc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٧٦٨ بكسل</w:t>
            </w:r>
          </w:p>
        </w:tc>
        <w:tc>
          <w:tcPr>
            <w:tcW w:w="60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عمودان · شريطٌ جانبيّ مطويّ إلى أيقونات</w:t>
            </w:r>
          </w:p>
        </w:tc>
      </w:tr>
      <w:tr>
        <w:tc>
          <w:tcPr>
            <w:tcW w:w="14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حاسوب</w:t>
            </w:r>
          </w:p>
        </w:tc>
        <w:tc>
          <w:tcPr>
            <w:tcW w:w="1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١٤٤٠ بكسل</w:t>
            </w:r>
          </w:p>
        </w:tc>
        <w:tc>
          <w:tcPr>
            <w:tcW w:w="60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الهيكل الكامل · شريطٌ جانبيّ مفتوح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ولا تمرير أفقيّ للصفحة أبدًا</w:t>
      </w:r>
      <w:r>
        <w:rPr>
          <w:rtl/>
        </w:rPr>
        <w:t xml:space="preserve"> — والمحتوى العريض (جدولٌ أو رسم) يُمرَّر داخل صندوقه وحده.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ومساحة اللمس ٤٤ بكسل على الأقلّ</w:t>
      </w:r>
      <w:r>
        <w:rPr>
          <w:rtl/>
        </w:rPr>
        <w:t xml:space="preserve"> لكلّ زرٍّ على الجوّال.</w:t>
      </w:r>
    </w:p>
    <w:p>
      <w:pPr>
        <w:pStyle w:val="Heading2"/>
        <w:bidi/>
      </w:pPr>
      <w:r>
        <w:rPr>
          <w:rtl/>
        </w:rPr>
        <w:t xml:space="preserve">⑧ الوصولية — الحدّ الأدنى غير قابل للتفاوض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تباينٌ ٤٫٥:١</w:t>
      </w:r>
      <w:r>
        <w:rPr>
          <w:rtl/>
        </w:rPr>
        <w:t xml:space="preserve"> للنصّ العاديّ و</w:t>
      </w:r>
      <w:r>
        <w:rPr>
          <w:b/>
          <w:bCs/>
          <w:rtl/>
        </w:rPr>
        <w:t xml:space="preserve">٣:١</w:t>
      </w:r>
      <w:r>
        <w:rPr>
          <w:rtl/>
        </w:rPr>
        <w:t xml:space="preserve"> للنصّ الكبير — في الوضعين.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حلقة تركيز ظاهرة</w:t>
      </w:r>
      <w:r>
        <w:rPr>
          <w:rtl/>
        </w:rPr>
        <w:t xml:space="preserve"> على كلّ عنصرٍ يُوصَل إليه بـTab. و</w:t>
      </w:r>
      <w:r>
        <w:rPr>
          <w:rFonts w:ascii="Consolas" w:hAnsi="Consolas" w:cs="Consolas"/>
          <w:color w:val="1F5F52"/>
        </w:rPr>
        <w:t xml:space="preserve">outline: none</w:t>
      </w:r>
      <w:r>
        <w:rPr>
          <w:rtl/>
        </w:rPr>
        <w:t xml:space="preserve"> بلا بديلٍ ممنوعة.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اللون لا يحمل المعنى وحده</w:t>
      </w:r>
      <w:r>
        <w:rPr>
          <w:rtl/>
        </w:rPr>
        <w:t xml:space="preserve"> — الحالة تحمل نصًّا أو أيقونةً معه، فالعُمى اللونيّ يجعل «مدفوعة» و«غير مدفوعة» متطابقتين.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ولكلّ حقلٍ </w:t>
      </w:r>
      <w:r>
        <w:rPr>
          <w:rFonts w:ascii="Consolas" w:hAnsi="Consolas" w:cs="Consolas"/>
          <w:color w:val="1F5F52"/>
        </w:rPr>
        <w:t xml:space="preserve">&lt;label&gt;</w:t>
      </w:r>
      <w:r>
        <w:rPr>
          <w:rtl/>
        </w:rPr>
        <w:t xml:space="preserve"> حقيقيّ — لا نصًّا إرشاديًّا بديلًا عنه.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وترتيب Tab يتبع ترتيب القراءة من اليمين.</w:t>
      </w:r>
    </w:p>
    <w:p>
      <w:pPr>
        <w:pStyle w:val="Heading2"/>
        <w:bidi/>
      </w:pPr>
      <w:r>
        <w:rPr>
          <w:rtl/>
        </w:rPr>
        <w:t xml:space="preserve">⑨ الطباعة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كلّ ما يُطبع يُصمَّم على A4 حقيقيّ</w:t>
      </w:r>
      <w:r>
        <w:rPr>
          <w:rtl/>
        </w:rPr>
        <w:t xml:space="preserve"> (٢١٠×٢٩٧مم) بهوامش لا تقلّ عن ١٥مم.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</w:t>
      </w:r>
      <w:r>
        <w:rPr>
          <w:rFonts w:ascii="Consolas" w:hAnsi="Consolas" w:cs="Consolas"/>
          <w:color w:val="1F5F52"/>
        </w:rPr>
        <w:t xml:space="preserve">@media print</w:t>
      </w:r>
      <w:r>
        <w:rPr>
          <w:rtl/>
        </w:rPr>
        <w:t xml:space="preserve"> تُخفي التنقّل والأزرار والشريط الجانبيّ.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وخلفياتٌ بيضاء ونصٌّ أسود عند الطباعة — لا أسطحٌ رمادية تستهلك الحبر.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والعلامة المائية طبقةٌ واحدة</w:t>
      </w:r>
      <w:r>
        <w:rPr>
          <w:rtl/>
        </w:rPr>
        <w:t xml:space="preserve"> فوق الورقة، لا تُكرَّر في كلّ مخرَج على حدة.</w:t>
      </w:r>
    </w:p>
    <w:p>
      <w:pPr>
        <w:pStyle w:val="Heading2"/>
        <w:bidi/>
      </w:pPr>
      <w:r>
        <w:rPr>
          <w:rtl/>
        </w:rPr>
        <w:t xml:space="preserve">⑩ الحركة — قليلةٌ وسريعة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١٥٠ إلى ٣٠٠ جزءٍ من الألف</w:t>
      </w:r>
      <w:r>
        <w:rPr>
          <w:rtl/>
        </w:rPr>
        <w:t xml:space="preserve"> — وما زاد يُشعِر بالبطء.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ومنحنى واحد في المشروع كلّه.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ولا حركةً على المحتوى</w:t>
      </w:r>
      <w:r>
        <w:rPr>
          <w:rtl/>
        </w:rPr>
        <w:t xml:space="preserve"> — الحركة للتنقّل والفتح والإغلاق، لا لظهور بطاقةٍ في قائمة.</w:t>
      </w:r>
    </w:p>
    <w:p>
      <w:pPr>
        <w:pStyle w:val="MddList"/>
        <w:numPr>
          <w:ilvl w:val="0"/>
          <w:numId w:val="1"/>
        </w:numPr>
        <w:bidi/>
      </w:pPr>
      <w:r>
        <w:rPr>
          <w:rtl/>
        </w:rPr>
        <w:t xml:space="preserve">و</w:t>
      </w:r>
      <w:r>
        <w:rPr>
          <w:rFonts w:ascii="Consolas" w:hAnsi="Consolas" w:cs="Consolas"/>
          <w:color w:val="1F5F52"/>
        </w:rPr>
        <w:t xml:space="preserve">prefers-reduced-motion</w:t>
      </w:r>
      <w:r>
        <w:rPr>
          <w:rtl/>
        </w:rPr>
        <w:t xml:space="preserve"> تُطفئ كلّ شيء.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الباب السابع — المطلوب تسليمه</w:t>
      </w:r>
    </w:p>
    <w:p>
      <w:pPr>
        <w:pStyle w:val="Normal"/>
        <w:bidi/>
      </w:pPr>
      <w:r>
        <w:rPr>
          <w:b/>
          <w:bCs/>
          <w:rtl/>
        </w:rPr>
        <w:t xml:space="preserve">ما يُسلَّم يُركَّب في المنتج مباشرةً</w:t>
      </w:r>
      <w:r>
        <w:rPr>
          <w:rtl/>
        </w:rPr>
        <w:t xml:space="preserve"> — فليس عرضًا يُشاهد ثمّ يُعاد بناؤه. وهذا يُحدّد الشكل المطلوب بدقّة.</w:t>
      </w:r>
    </w:p>
    <w:p>
      <w:pPr>
        <w:pStyle w:val="Heading2"/>
        <w:bidi/>
      </w:pPr>
      <w:r>
        <w:rPr>
          <w:rtl/>
        </w:rPr>
        <w:t xml:space="preserve">٧-١ بنية الملفّات</w:t>
      </w:r>
    </w:p>
    <w:tbl>
      <w:tblPr>
        <w:tblStyle w:val="MddTable"/>
        <w:bidiVisual/>
        <w:tblW w:w="5000" w:type="pct"/>
        <w:tblLayout w:type="fixed"/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الملفّ/المجلّد</w:t>
            </w:r>
          </w:p>
        </w:tc>
        <w:tc>
          <w:tcPr>
            <w:tcW w:w="66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ما فيه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MddCell"/>
              <w:bidi/>
            </w:pPr>
            <w:r>
              <w:rPr>
                <w:rFonts w:ascii="Consolas" w:hAnsi="Consolas" w:cs="Consolas"/>
                <w:color w:val="1F5F52"/>
              </w:rPr>
              <w:t xml:space="preserve">midad.css</w:t>
            </w:r>
          </w:p>
        </w:tc>
        <w:tc>
          <w:tcPr>
            <w:tcW w:w="66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الملفّ الأهمّ</w:t>
            </w:r>
            <w:r>
              <w:rPr>
                <w:rtl/>
              </w:rPr>
              <w:t xml:space="preserve"> — كلّ الرموز وكلّ المكوّنات وكلّ أنماط الشاشات. ملفٌّ واحد لا عشرة.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MddCell"/>
              <w:bidi/>
            </w:pPr>
            <w:r>
              <w:rPr>
                <w:rFonts w:ascii="Consolas" w:hAnsi="Consolas" w:cs="Consolas"/>
                <w:color w:val="1F5F52"/>
              </w:rPr>
              <w:t xml:space="preserve">midad.js</w:t>
            </w:r>
          </w:p>
        </w:tc>
        <w:tc>
          <w:tcPr>
            <w:tcW w:w="6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التبويبات والنوافذ والوضع الليليّ والقوائم. خفيفٌ وبلا إطار.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MddCell"/>
              <w:bidi/>
            </w:pPr>
            <w:r>
              <w:rPr>
                <w:rFonts w:ascii="Consolas" w:hAnsi="Consolas" w:cs="Consolas"/>
                <w:color w:val="1F5F52"/>
              </w:rPr>
              <w:t xml:space="preserve">screens/01-home.html</w:t>
            </w:r>
          </w:p>
        </w:tc>
        <w:tc>
          <w:tcPr>
            <w:tcW w:w="6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شاشةٌ لكلّ ملفّ، مرقّمةً بأرقام هذه الوثيقة.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MddCell"/>
              <w:bidi/>
            </w:pPr>
            <w:r>
              <w:rPr>
                <w:rFonts w:ascii="Consolas" w:hAnsi="Consolas" w:cs="Consolas"/>
                <w:color w:val="1F5F52"/>
              </w:rPr>
              <w:t xml:space="preserve">screens/…</w:t>
            </w:r>
            <w:r>
              <w:rPr>
                <w:rtl/>
              </w:rPr>
              <w:t xml:space="preserve"> (٥٨ ملفًّا)</w:t>
            </w:r>
          </w:p>
        </w:tc>
        <w:tc>
          <w:tcPr>
            <w:tcW w:w="6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كلّ شاشات الأبواب من أ إلى ط.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MddCell"/>
              <w:bidi/>
            </w:pPr>
            <w:r>
              <w:rPr>
                <w:rFonts w:ascii="Consolas" w:hAnsi="Consolas" w:cs="Consolas"/>
                <w:color w:val="1F5F52"/>
              </w:rPr>
              <w:t xml:space="preserve">components.html</w:t>
            </w:r>
          </w:p>
        </w:tc>
        <w:tc>
          <w:tcPr>
            <w:tcW w:w="6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صفحة المكوّنات (ص-58) — المرجع.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MddCell"/>
              <w:bidi/>
            </w:pPr>
            <w:r>
              <w:rPr>
                <w:rFonts w:ascii="Consolas" w:hAnsi="Consolas" w:cs="Consolas"/>
                <w:color w:val="1F5F52"/>
              </w:rPr>
              <w:t xml:space="preserve">tokens.html</w:t>
            </w:r>
          </w:p>
        </w:tc>
        <w:tc>
          <w:tcPr>
            <w:tcW w:w="6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عرض الرموز: الألوان والخطّ والمسافات والظلال.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MddCell"/>
              <w:bidi/>
            </w:pPr>
            <w:r>
              <w:rPr>
                <w:rFonts w:ascii="Consolas" w:hAnsi="Consolas" w:cs="Consolas"/>
                <w:color w:val="1F5F52"/>
              </w:rPr>
              <w:t xml:space="preserve">README.md</w:t>
            </w:r>
          </w:p>
        </w:tc>
        <w:tc>
          <w:tcPr>
            <w:tcW w:w="66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شرحٌ موجز: الرموز · قواعد التسمية · كيف تُضاف شاشة.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Heading2"/>
        <w:bidi/>
      </w:pPr>
      <w:r>
        <w:rPr>
          <w:rtl/>
        </w:rPr>
        <w:t xml:space="preserve">٧-٢ ما يجب أن يكون في </w:t>
      </w:r>
      <w:r>
        <w:rPr>
          <w:rFonts w:ascii="Consolas" w:hAnsi="Consolas" w:cs="Consolas"/>
          <w:color w:val="1F5F52"/>
        </w:rPr>
        <w:t xml:space="preserve">midad.css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كلّ الرموز في `:root`</w:t>
      </w:r>
      <w:r>
        <w:rPr>
          <w:rtl/>
        </w:rPr>
        <w:t xml:space="preserve"> — ألوان · مسافات · زوايا · ظلال · خطّ · حركة. وأسماؤها بالإنجليزية بسابقة </w:t>
      </w:r>
      <w:r>
        <w:rPr>
          <w:rFonts w:ascii="Consolas" w:hAnsi="Consolas" w:cs="Consolas"/>
          <w:color w:val="1F5F52"/>
        </w:rPr>
        <w:t xml:space="preserve">--mdd-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نسخةٌ داكنة</w:t>
      </w:r>
      <w:r>
        <w:rPr>
          <w:rtl/>
        </w:rPr>
        <w:t xml:space="preserve"> لكلّ رمزٍ لونيّ تحت </w:t>
      </w:r>
      <w:r>
        <w:rPr>
          <w:rFonts w:ascii="Consolas" w:hAnsi="Consolas" w:cs="Consolas"/>
          <w:color w:val="1F5F52"/>
        </w:rPr>
        <w:t xml:space="preserve">[data-theme="dark"]</w:t>
      </w:r>
      <w:r>
        <w:rPr>
          <w:rtl/>
        </w:rPr>
        <w:t xml:space="preserve"> و</w:t>
      </w:r>
      <w:r>
        <w:rPr>
          <w:rFonts w:ascii="Consolas" w:hAnsi="Consolas" w:cs="Consolas"/>
          <w:color w:val="1F5F52"/>
        </w:rPr>
        <w:t xml:space="preserve">@media (prefers-color-scheme: dark)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كلّ المكوّنات</w:t>
      </w:r>
      <w:r>
        <w:rPr>
          <w:rtl/>
        </w:rPr>
        <w:t xml:space="preserve"> — أزرار وحقول وبطاقات وجداول وشارات ونوافذ ورسائل وتبويبات وشرائط تقدّم وصورٍ حرفية.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وأنماط الشاشات</w:t>
      </w:r>
      <w:r>
        <w:rPr>
          <w:rtl/>
        </w:rPr>
        <w:t xml:space="preserve"> مجمّعةً بتعليقاتٍ واضحة تفصل بين الأبواب.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بلا `!important`</w:t>
      </w:r>
      <w:r>
        <w:rPr>
          <w:rtl/>
        </w:rPr>
        <w:t xml:space="preserve"> — ووجودها يعني تعارضًا في الأولويات يجب حلّه.</w:t>
      </w:r>
    </w:p>
    <w:p>
      <w:pPr>
        <w:pStyle w:val="Heading2"/>
        <w:bidi/>
      </w:pPr>
      <w:r>
        <w:rPr>
          <w:rtl/>
        </w:rPr>
        <w:t xml:space="preserve">٧-٣ ما يجب أن تحويه كلّ شاشة</w:t>
      </w:r>
    </w:p>
    <w:p>
      <w:pPr>
        <w:pStyle w:val="MddList"/>
        <w:numPr>
          <w:ilvl w:val="0"/>
          <w:numId w:val="2"/>
        </w:numPr>
        <w:bidi/>
      </w:pPr>
      <w:r>
        <w:rPr>
          <w:b/>
          <w:bCs/>
          <w:rtl/>
        </w:rPr>
        <w:t xml:space="preserve">الحالة الكاملة</w:t>
      </w:r>
      <w:r>
        <w:rPr>
          <w:rtl/>
        </w:rPr>
        <w:t xml:space="preserve"> — الشاشة ببياناتٍ حقيقية.</w:t>
      </w:r>
    </w:p>
    <w:p>
      <w:pPr>
        <w:pStyle w:val="MddList"/>
        <w:numPr>
          <w:ilvl w:val="0"/>
          <w:numId w:val="2"/>
        </w:numPr>
        <w:bidi/>
      </w:pPr>
      <w:r>
        <w:rPr>
          <w:b/>
          <w:bCs/>
          <w:rtl/>
        </w:rPr>
        <w:t xml:space="preserve">كلّ الحالات المذكورة في وصفها</w:t>
      </w:r>
      <w:r>
        <w:rPr>
          <w:rtl/>
        </w:rPr>
        <w:t xml:space="preserve"> — وأسهل طريقة أن تكون في الملفّ نفسه، يُبدَّل بينها بأزرارٍ صغيرة في أعلى الصفحة تُزال عند التركيب.</w:t>
      </w:r>
    </w:p>
    <w:p>
      <w:pPr>
        <w:pStyle w:val="MddList"/>
        <w:numPr>
          <w:ilvl w:val="0"/>
          <w:numId w:val="2"/>
        </w:numPr>
        <w:bidi/>
      </w:pPr>
      <w:r>
        <w:rPr>
          <w:b/>
          <w:bCs/>
          <w:rtl/>
        </w:rPr>
        <w:t xml:space="preserve">المقاسات الثلاثة</w:t>
      </w:r>
      <w:r>
        <w:rPr>
          <w:rtl/>
        </w:rPr>
        <w:t xml:space="preserve"> — يكفي أن يكون الملفّ مستجيبًا فعلًا، فيُرى بتضييق النافذة.</w:t>
      </w:r>
    </w:p>
    <w:p>
      <w:pPr>
        <w:pStyle w:val="MddList"/>
        <w:numPr>
          <w:ilvl w:val="0"/>
          <w:numId w:val="2"/>
        </w:numPr>
        <w:bidi/>
      </w:pPr>
      <w:r>
        <w:rPr>
          <w:b/>
          <w:bCs/>
          <w:rtl/>
        </w:rPr>
        <w:t xml:space="preserve">الوضعان</w:t>
      </w:r>
      <w:r>
        <w:rPr>
          <w:rtl/>
        </w:rPr>
        <w:t xml:space="preserve"> — بمبدّلٍ في الصفحة.</w:t>
      </w:r>
    </w:p>
    <w:p>
      <w:pPr>
        <w:pStyle w:val="Heading2"/>
        <w:bidi/>
      </w:pPr>
      <w:r>
        <w:rPr>
          <w:rtl/>
        </w:rPr>
        <w:t xml:space="preserve">٧-٤ ما لا يُطلب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لا شفرة PHP ولا ووردبريس</w:t>
      </w:r>
      <w:r>
        <w:rPr>
          <w:rtl/>
        </w:rPr>
        <w:t xml:space="preserve"> — التركيب مسؤوليتي أنا.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لا اتّصال بخادم</w:t>
      </w:r>
      <w:r>
        <w:rPr>
          <w:rtl/>
        </w:rPr>
        <w:t xml:space="preserve"> ولا بيانات حقيقية — كلّ شيءٍ ثابتٌ في الصفحة.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لا نظام بناء</w:t>
      </w:r>
      <w:r>
        <w:rPr>
          <w:rtl/>
        </w:rPr>
        <w:t xml:space="preserve"> (Webpack/Vite) ولا npm.</w:t>
      </w:r>
    </w:p>
    <w:p>
      <w:pPr>
        <w:pStyle w:val="MddList"/>
        <w:numPr>
          <w:ilvl w:val="0"/>
          <w:numId w:val="1"/>
        </w:numPr>
        <w:bidi/>
      </w:pPr>
      <w:r>
        <w:rPr>
          <w:b/>
          <w:bCs/>
          <w:rtl/>
        </w:rPr>
        <w:t xml:space="preserve">لا مكتبات رسومٍ بيانية</w:t>
      </w:r>
      <w:r>
        <w:rPr>
          <w:rtl/>
        </w:rPr>
        <w:t xml:space="preserve"> — الرسوم البسيطة تُرسَم SVG مباشرةً.</w:t>
      </w:r>
    </w:p>
    <w:p>
      <w:pPr>
        <w:pStyle w:val="Heading2"/>
        <w:bidi/>
      </w:pPr>
      <w:r>
        <w:rPr>
          <w:rtl/>
        </w:rPr>
        <w:t xml:space="preserve">٧-٥ ترتيب التسليم المقترح</w:t>
      </w:r>
    </w:p>
    <w:p>
      <w:pPr>
        <w:pStyle w:val="Normal"/>
        <w:bidi/>
      </w:pPr>
      <w:r>
        <w:rPr>
          <w:rtl/>
        </w:rPr>
        <w:t xml:space="preserve">لا تُسلَّم ٥٨ شاشةً دفعةً واحدة — فخطأٌ في المكوّنات يتكرّر ٥٨ مرّة. والترتيب:</w:t>
      </w:r>
    </w:p>
    <w:tbl>
      <w:tblPr>
        <w:tblStyle w:val="MddTable"/>
        <w:bidiVisual/>
        <w:tblW w:w="5000" w:type="pct"/>
        <w:tblLayout w:type="fixed"/>
      </w:tblPr>
      <w:tblGrid>
        <w:gridCol w:w="900"/>
        <w:gridCol w:w="4300"/>
        <w:gridCol w:w="3800"/>
      </w:tblGrid>
      <w:tr>
        <w:trPr>
          <w:tblHeader/>
        </w:trPr>
        <w:tc>
          <w:tcPr>
            <w:tcW w:w="9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الدفعة</w:t>
            </w:r>
          </w:p>
        </w:tc>
        <w:tc>
          <w:tcPr>
            <w:tcW w:w="43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ما فيها</w:t>
            </w:r>
          </w:p>
        </w:tc>
        <w:tc>
          <w:tcPr>
            <w:tcW w:w="3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لماذا أوّلًا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①</w:t>
            </w:r>
          </w:p>
        </w:tc>
        <w:tc>
          <w:tcPr>
            <w:tcW w:w="4300" w:type="dxa"/>
            <w:vAlign w:val="center"/>
          </w:tcPr>
          <w:p>
            <w:pPr>
              <w:pStyle w:val="MddCell"/>
              <w:bidi/>
            </w:pPr>
            <w:r>
              <w:rPr>
                <w:rFonts w:ascii="Consolas" w:hAnsi="Consolas" w:cs="Consolas"/>
                <w:color w:val="1F5F52"/>
              </w:rPr>
              <w:t xml:space="preserve">tokens.html</w:t>
            </w:r>
            <w:r>
              <w:rPr>
                <w:rtl/>
              </w:rPr>
              <w:t xml:space="preserve"> + </w:t>
            </w:r>
            <w:r>
              <w:rPr>
                <w:rFonts w:ascii="Consolas" w:hAnsi="Consolas" w:cs="Consolas"/>
                <w:color w:val="1F5F52"/>
              </w:rPr>
              <w:t xml:space="preserve">components.html</w:t>
            </w:r>
            <w:r>
              <w:rPr>
                <w:rtl/>
              </w:rPr>
              <w:t xml:space="preserve"> + </w:t>
            </w:r>
            <w:r>
              <w:rPr>
                <w:rFonts w:ascii="Consolas" w:hAnsi="Consolas" w:cs="Consolas"/>
                <w:color w:val="1F5F52"/>
              </w:rPr>
              <w:t xml:space="preserve">midad.css</w:t>
            </w:r>
            <w:r>
              <w:rPr>
                <w:rtl/>
              </w:rPr>
              <w:t xml:space="preserve"> أوّليًّا</w:t>
            </w:r>
          </w:p>
        </w:tc>
        <w:tc>
          <w:tcPr>
            <w:tcW w:w="3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تُراجَع وتُعتمَد قبل أيّ شاشة</w:t>
            </w:r>
            <w:r>
              <w:rPr>
                <w:rtl/>
              </w:rPr>
              <w:t xml:space="preserve"> — وعليها يُبنى كلّ ما بعدها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②</w:t>
            </w:r>
          </w:p>
        </w:tc>
        <w:tc>
          <w:tcPr>
            <w:tcW w:w="43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ص-15 · 16 · 17 (هيكل الداشبورد)</w:t>
            </w:r>
          </w:p>
        </w:tc>
        <w:tc>
          <w:tcPr>
            <w:tcW w:w="3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الإطار الذي تُرسَم داخله ٢٥ شاشة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③</w:t>
            </w:r>
          </w:p>
        </w:tc>
        <w:tc>
          <w:tcPr>
            <w:tcW w:w="43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ص-18 · 20 · 21 · 22 · 23 · 24 · 25 · 26 (القوالب)</w:t>
            </w:r>
          </w:p>
        </w:tc>
        <w:tc>
          <w:tcPr>
            <w:tcW w:w="3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قلب المنتج — وص-21 أهمّ شاشةٍ فيه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④</w:t>
            </w:r>
          </w:p>
        </w:tc>
        <w:tc>
          <w:tcPr>
            <w:tcW w:w="43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ص-27 … 31 (نور)</w:t>
            </w:r>
          </w:p>
        </w:tc>
        <w:tc>
          <w:tcPr>
            <w:tcW w:w="3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الخدمة الثانية كاملةً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⑤</w:t>
            </w:r>
          </w:p>
        </w:tc>
        <w:tc>
          <w:tcPr>
            <w:tcW w:w="43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ص-32 … 44 (الفريق والحساب والمال)</w:t>
            </w:r>
          </w:p>
        </w:tc>
        <w:tc>
          <w:tcPr>
            <w:tcW w:w="3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ما يُدير الاشتراك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⑥</w:t>
            </w:r>
          </w:p>
        </w:tc>
        <w:tc>
          <w:tcPr>
            <w:tcW w:w="43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ص-01 … 14 (الموقع والتسجيل)</w:t>
            </w:r>
          </w:p>
        </w:tc>
        <w:tc>
          <w:tcPr>
            <w:tcW w:w="3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واجهة البيع — وتُصمَّم بعد أن يُعرَف شكل المنتج الحقيقيّ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⑦</w:t>
            </w:r>
          </w:p>
        </w:tc>
        <w:tc>
          <w:tcPr>
            <w:tcW w:w="43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ص-45 … 56 (لوحة الإدارة) + ص-57</w:t>
            </w:r>
          </w:p>
        </w:tc>
        <w:tc>
          <w:tcPr>
            <w:tcW w:w="38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لوحةٌ يستعملها المالك وحده — آخر الأولويات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MddNote"/>
        <w:bidi/>
      </w:pPr>
      <w:r>
        <w:rPr>
          <w:b/>
          <w:bCs/>
          <w:rtl/>
        </w:rPr>
        <w:t xml:space="preserve">الدفعة الأولى هي بوّابة كلّ ما بعدها.</w:t>
      </w:r>
      <w:r>
        <w:rPr>
          <w:rtl/>
        </w:rPr>
        <w:t xml:space="preserve"> اعتماد الرموز والمكوّنات قبل الشاشات يعني أن تصحيحًا واحدًا يُصلح خمسين شاشة — وتأجيله يعني خمسين تصحيحًا.</w:t>
      </w:r>
    </w:p>
    <w:p>
      <w:pPr>
        <w:pStyle w:val="Heading2"/>
        <w:bidi/>
      </w:pPr>
      <w:r>
        <w:rPr>
          <w:rtl/>
        </w:rPr>
        <w:t xml:space="preserve">٧-٦ معيار القبول</w:t>
      </w:r>
    </w:p>
    <w:p>
      <w:pPr>
        <w:pStyle w:val="Normal"/>
        <w:bidi/>
      </w:pPr>
      <w:r>
        <w:rPr>
          <w:rtl/>
        </w:rPr>
        <w:t xml:space="preserve">تُقبَل الشاشة إذا: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فتحت في المتصفّح </w:t>
      </w:r>
      <w:r>
        <w:rPr>
          <w:b/>
          <w:bCs/>
          <w:rtl/>
        </w:rPr>
        <w:t xml:space="preserve">وعملت بلا خادم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ظهرت صحيحةً في الوضعين.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ظهرت صحيحةً عند ٣٩٠ و٧٦٨ و١٤٤٠ بكسل، </w:t>
      </w:r>
      <w:r>
        <w:rPr>
          <w:b/>
          <w:bCs/>
          <w:rtl/>
        </w:rPr>
        <w:t xml:space="preserve">بلا تمريرٍ أفقيّ للصفحة</w:t>
      </w:r>
      <w:r>
        <w:rPr>
          <w:rtl/>
        </w:rPr>
        <w:t xml:space="preserve">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كانت </w:t>
      </w:r>
      <w:r>
        <w:rPr>
          <w:b/>
          <w:bCs/>
          <w:rtl/>
        </w:rPr>
        <w:t xml:space="preserve">كلّ حالاتها المذكورة</w:t>
      </w:r>
      <w:r>
        <w:rPr>
          <w:rtl/>
        </w:rPr>
        <w:t xml:space="preserve"> موجودة.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كان كلّ لونٍ فيها </w:t>
      </w:r>
      <w:r>
        <w:rPr>
          <w:b/>
          <w:bCs/>
          <w:rtl/>
        </w:rPr>
        <w:t xml:space="preserve">رمزًا</w:t>
      </w:r>
      <w:r>
        <w:rPr>
          <w:rtl/>
        </w:rPr>
        <w:t xml:space="preserve"> لا قيمةً مكتوبة.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كان نصُّها </w:t>
      </w:r>
      <w:r>
        <w:rPr>
          <w:b/>
          <w:bCs/>
          <w:rtl/>
        </w:rPr>
        <w:t xml:space="preserve">عربيًّا حقيقيًّا</w:t>
      </w:r>
      <w:r>
        <w:rPr>
          <w:rtl/>
        </w:rPr>
        <w:t xml:space="preserve"> لا وهميًّا.</w:t>
      </w:r>
    </w:p>
    <w:p>
      <w:pPr>
        <w:pStyle w:val="MddList"/>
        <w:numPr>
          <w:ilvl w:val="0"/>
          <w:numId w:val="2"/>
        </w:numPr>
        <w:bidi/>
      </w:pPr>
      <w:r>
        <w:rPr>
          <w:rtl/>
        </w:rPr>
        <w:t xml:space="preserve">كانت حلقة التركيز ظاهرة عند التنقّل بـTab.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الباب الثامن — مسرد المصطلحات</w:t>
      </w:r>
    </w:p>
    <w:tbl>
      <w:tblPr>
        <w:tblStyle w:val="MddTable"/>
        <w:bidiVisual/>
        <w:tblW w:w="5000" w:type="pct"/>
        <w:tblLayout w:type="fixed"/>
      </w:tblPr>
      <w:tblGrid>
        <w:gridCol w:w="1800"/>
        <w:gridCol w:w="7200"/>
      </w:tblGrid>
      <w:tr>
        <w:trPr>
          <w:tblHeader/>
        </w:trPr>
        <w:tc>
          <w:tcPr>
            <w:tcW w:w="18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المصطلح</w:t>
            </w:r>
          </w:p>
        </w:tc>
        <w:tc>
          <w:tcPr>
            <w:tcW w:w="7200" w:type="dxa"/>
            <w:shd w:val="clear" w:fill="EFEDE6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المقصود به في مداد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مشترك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الحساب الذي يدفع — مدرسةٌ أو معلّم. وهو مالك البيانات.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عضو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مستخدمٌ يدخل تحت مشترك. والمعلّم المستقلّ عضوٌ واحد هو نفسه المشترك.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مالك الحساب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العضو الذي أنشأ الاشتراك — وهو وحده يُضيف الأعضاء ويوقفهم.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دور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مدير · وكيل · معلّم · رائد نشاط · موجّه · عامّة. </w:t>
            </w:r>
            <w:r>
              <w:rPr>
                <w:b/>
                <w:bCs/>
                <w:rtl/>
              </w:rPr>
              <w:t xml:space="preserve">يحدّد ما يُرى من القوالب لا الصلاحيات.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قالب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ملفٌّ في المكتبة، له حقولٌ ومتن. من المالك وحده — ولا يرفعه المشتركون.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ملفّ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قالبٌ ملأه مشترك. يُحفظ في حسابه ويُصدَّر.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جدول نور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جدولٌ نُزِّل من منصّة نور بأعمدته كما قُرئت.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الإضافة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إضافة المتصفّح التي تُنزّل جداول نور. </w:t>
            </w:r>
            <w:r>
              <w:rPr>
                <w:b/>
                <w:bCs/>
                <w:rtl/>
              </w:rPr>
              <w:t xml:space="preserve">لا تعمل إلّا حين يضغطها المستخدم.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مفتاح الربط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رمزٌ ينسخه المشترك من مداد ويلصقه في الإضافة. صالحٌ ٩٠ يومًا ويُلغى بضغطة.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باقة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ما يُباع: سعرٌ ومدّةٌ ومزايا (مقاعد · فئات · نور · حصّة ذكاء).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مقعد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عضوٌ نشطٌ واحد. باقة المدرسة عدّة مقاعد، والمعلّم واحد.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التجربة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سبعة أيّام بكلّ المزايا، وبعلامةٍ مائية على المخرَج.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العلامة المائية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نصٌّ باهت على كلّ ملفٍّ يُصدَّر أثناء التجربة — يزول بالاشتراك.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جدار الدفع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الشاشة التي تُحوَّل إليها كلّ محاولةٍ بعد انتهاء التجربة أو الاشتراك.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السوبر أدمن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مالك المنصّة — لوحته منفصلةٌ عن داشبورد المشترك.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MddCell"/>
              <w:bidi/>
            </w:pPr>
            <w:r>
              <w:rPr>
                <w:b/>
                <w:bCs/>
                <w:rtl/>
              </w:rPr>
              <w:t xml:space="preserve">التفعيل اليدويّ</w:t>
            </w:r>
          </w:p>
        </w:tc>
        <w:tc>
          <w:tcPr>
            <w:tcW w:w="7200" w:type="dxa"/>
            <w:vAlign w:val="center"/>
          </w:tcPr>
          <w:p>
            <w:pPr>
              <w:pStyle w:val="MddCell"/>
              <w:bidi/>
            </w:pPr>
            <w:r>
              <w:rPr>
                <w:rtl/>
              </w:rPr>
              <w:t xml:space="preserve">تأكيد الدفع بضغطةٍ من الإدارة، حتى تصل بوّابة الدفع.</w:t>
            </w:r>
          </w:p>
        </w:tc>
      </w:tr>
    </w:tbl>
    <w:p>
      <w:pPr>
        <w:pStyle w:val="MddAfterTable"/>
        <w:bidi/>
      </w:pPr>
      <w:r>
        <w:rPr>
          <w:rtl/>
        </w:rPr>
        <w:t/>
      </w:r>
    </w:p>
    <w:p>
      <w:pPr>
        <w:pStyle w:val="Normal"/>
        <w:bidi/>
      </w:pPr>
      <w:r>
        <w:rPr>
          <w:rtl/>
        </w:rPr>
        <w:t/>
      </w:r>
    </w:p>
    <w:p>
      <w:pPr>
        <w:pStyle w:val="Normal"/>
        <w:bidi/>
      </w:pPr>
      <w:r>
        <w:rPr>
          <w:rtl/>
        </w:rPr>
        <w:t/>
      </w:r>
    </w:p>
    <w:p>
      <w:pPr>
        <w:pStyle w:val="MddNote"/>
        <w:bidi/>
      </w:pPr>
      <w:r>
        <w:rPr>
          <w:b/>
          <w:bCs/>
          <w:rtl/>
        </w:rPr>
        <w:t xml:space="preserve">وأخيرًا:</w:t>
      </w:r>
      <w:r>
        <w:rPr>
          <w:rtl/>
        </w:rPr>
        <w:t xml:space="preserve"> إن التبس شيءٌ في هذه الوثيقة أو تعارض، فالمرجع ثلاثة بالترتيب: ① ما في الباب السادس (القواعد الإلزامية) · ② وصف الشاشة نفسها في الباب الخامس · ③ المراجع البصرية المُرسَلة مع الوثيقة. وما لم يُذكر فاجتهد فيه واذكر اجتهادك.</w:t>
      </w:r>
    </w:p>
    <w:sectPr>
      <w:pgSz w:w="11906" w:h="16838"/>
      <w:pgMar w:top="1134" w:right="1134" w:bottom="1134" w:left="1134" w:header="708" w:footer="708" w:gutter="0"/>
      <w:bidi/>
      <w:rtlGutter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right"/>
      <w:pPr>
        <w:ind w:start="454" w:hanging="284"/>
      </w:pPr>
      <w:rPr>
        <w:rFonts w:ascii="Segoe UI" w:hAnsi="Segoe UI" w:cs="Segoe UI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right"/>
      <w:pPr>
        <w:ind w:start="454" w:hanging="2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themeFontLang w:val="en-US" w:bidi="ar-SA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  <w:lang w:bidi="ar-SA"/>
      </w:rPr>
    </w:rPrDefault>
    <w:pPrDefault>
      <w:pPr>
        <w:bidi/>
        <w:spacing w:after="120" w:line="288" w:lineRule="auto"/>
        <w:jc w:val="both"/>
      </w:pPr>
    </w:pPrDefault>
  </w:docDefaults>
  <w:style w:type="paragraph" w:default="1" w:styleId="Normal">
    <w:name w:val="Normal"/>
    <w:pPr>
      <w:bidi/>
      <w:jc w:val="both"/>
    </w:pPr>
  </w:style>
  <w:style w:type="paragraph" w:styleId="MddTitle">
    <w:name w:val="Midad Title"/>
    <w:pPr>
      <w:bidi/>
      <w:spacing w:before="1200" w:after="120"/>
      <w:jc w:val="center"/>
    </w:pPr>
    <w:rPr>
      <w:b/>
      <w:bCs/>
      <w:color w:val="14332C"/>
      <w:sz w:val="64"/>
      <w:szCs w:val="64"/>
    </w:rPr>
  </w:style>
  <w:style w:type="paragraph" w:styleId="MddSub">
    <w:name w:val="Midad Subtitle"/>
    <w:pPr>
      <w:bidi/>
      <w:spacing w:after="600"/>
      <w:jc w:val="center"/>
    </w:pPr>
    <w:rPr>
      <w:color w:val="6B7A73"/>
      <w:sz w:val="28"/>
      <w:szCs w:val="28"/>
    </w:rPr>
  </w:style>
  <w:style w:type="paragraph" w:styleId="Heading1">
    <w:name w:val="heading 1"/>
    <w:basedOn w:val="Normal"/>
    <w:pPr>
      <w:pBdr>
        <w:bottom w:val="single" w:sz="12" w:space="4" w:color="1F5F52"/>
      </w:pBdr>
      <w:bidi/>
      <w:spacing w:before="480" w:after="200"/>
      <w:jc w:val="start"/>
      <w:outlineLvl w:val="0"/>
    </w:pPr>
    <w:rPr>
      <w:b/>
      <w:bCs/>
      <w:color w:val="14332C"/>
      <w:sz w:val="40"/>
      <w:szCs w:val="40"/>
    </w:rPr>
  </w:style>
  <w:style w:type="paragraph" w:styleId="Heading2">
    <w:name w:val="heading 2"/>
    <w:basedOn w:val="Normal"/>
    <w:pPr>
      <w:bidi/>
      <w:spacing w:before="360" w:after="140"/>
      <w:jc w:val="start"/>
      <w:outlineLvl w:val="1"/>
    </w:pPr>
    <w:rPr>
      <w:b/>
      <w:bCs/>
      <w:color w:val="1F5F52"/>
      <w:sz w:val="30"/>
      <w:szCs w:val="30"/>
    </w:rPr>
  </w:style>
  <w:style w:type="paragraph" w:styleId="Heading3">
    <w:name w:val="heading 3"/>
    <w:basedOn w:val="Normal"/>
    <w:pPr>
      <w:bidi/>
      <w:spacing w:before="280" w:after="100"/>
      <w:jc w:val="start"/>
      <w:outlineLvl w:val="2"/>
    </w:pPr>
    <w:rPr>
      <w:b/>
      <w:bCs/>
      <w:color w:val="14332C"/>
      <w:sz w:val="25"/>
      <w:szCs w:val="25"/>
    </w:rPr>
  </w:style>
  <w:style w:type="paragraph" w:styleId="Heading4">
    <w:name w:val="heading 4"/>
    <w:basedOn w:val="Normal"/>
    <w:pPr>
      <w:bidi/>
      <w:spacing w:before="200" w:after="60"/>
      <w:jc w:val="start"/>
      <w:outlineLvl w:val="3"/>
    </w:pPr>
    <w:rPr>
      <w:b/>
      <w:bCs/>
      <w:color w:val="8A6A2F"/>
      <w:sz w:val="23"/>
      <w:szCs w:val="23"/>
    </w:rPr>
  </w:style>
  <w:style w:type="paragraph" w:styleId="MddList">
    <w:name w:val="Midad List"/>
    <w:basedOn w:val="Normal"/>
    <w:pPr>
      <w:bidi/>
      <w:spacing w:after="60"/>
      <w:contextualSpacing/>
      <w:jc w:val="start"/>
    </w:pPr>
  </w:style>
  <w:style w:type="paragraph" w:styleId="MddNote">
    <w:name w:val="Midad Note"/>
    <w:basedOn w:val="Normal"/>
    <w:pPr>
      <w:pBdr>
        <w:end w:val="single" w:sz="24" w:space="8" w:color="C9A227"/>
      </w:pBdr>
      <w:shd w:val="clear" w:fill="FBF7EC"/>
      <w:bidi/>
      <w:spacing w:before="160" w:after="200"/>
      <w:ind w:start="170" w:end="170"/>
      <w:jc w:val="start"/>
    </w:pPr>
    <w:rPr>
      <w:i/>
      <w:iCs/>
      <w:color w:val="4A4233"/>
    </w:rPr>
  </w:style>
  <w:style w:type="paragraph" w:styleId="MddCell">
    <w:name w:val="Midad Cell"/>
    <w:basedOn w:val="Normal"/>
    <w:pPr>
      <w:bidi/>
      <w:spacing w:before="60" w:after="60" w:line="240" w:lineRule="auto"/>
      <w:jc w:val="start"/>
    </w:pPr>
    <w:rPr>
      <w:sz w:val="20"/>
      <w:szCs w:val="20"/>
    </w:rPr>
  </w:style>
  <w:style w:type="paragraph" w:styleId="MddAfterTable">
    <w:name w:val="Midad After Table"/>
    <w:basedOn w:val="Normal"/>
    <w:pPr>
      <w:bidi/>
      <w:spacing w:after="0" w:line="120" w:lineRule="auto"/>
    </w:pPr>
    <w:rPr>
      <w:sz w:val="6"/>
      <w:szCs w:val="6"/>
    </w:rPr>
  </w:style>
  <w:style w:type="table" w:styleId="MddTable">
    <w:name w:val="Midad Table"/>
    <w:tblPr>
      <w:tblBorders>
        <w:top w:val="single" w:sz="4" w:space="0" w:color="D8D4C8"/>
        <w:start w:val="single" w:sz="4" w:space="0" w:color="D8D4C8"/>
        <w:bottom w:val="single" w:sz="4" w:space="0" w:color="D8D4C8"/>
        <w:end w:val="single" w:sz="4" w:space="0" w:color="D8D4C8"/>
        <w:insideH w:val="single" w:sz="4" w:space="0" w:color="E5E2DA"/>
        <w:insideV w:val="single" w:sz="4" w:space="0" w:color="E5E2DA"/>
      </w:tblBorders>
      <w:tblCellMar>
        <w:top w:w="60" w:type="dxa"/>
        <w:start w:w="108" w:type="dxa"/>
        <w:bottom w:w="60" w:type="dxa"/>
        <w:end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/Relationships>
</file>

<file path=docProps/core.xml><?xml version="1.0" encoding="utf-8"?>
<cp:coreProperties xmlns:cp="http://schemas.openxmlformats.org/package/2006/metadata/core-properties" xmlns:dc="http://purl.org/dc/elements/1.1/">
  <dc:language>ar-SA</dc:language>
  <dc:title>مداد — وثيقة المشروع الكاملة</dc:title>
</cp:coreProperties>
</file>