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D1163" w14:textId="40E55B0B" w:rsidR="008B0B9C" w:rsidRDefault="007735C1">
      <w:pPr>
        <w:spacing w:before="1500"/>
      </w:pPr>
      <w:r>
        <w:rPr>
          <w:noProof/>
        </w:rPr>
        <w:drawing>
          <wp:anchor distT="0" distB="0" distL="114300" distR="114300" simplePos="0" relativeHeight="251658240" behindDoc="0" locked="0" layoutInCell="1" allowOverlap="1" wp14:anchorId="39E29A3A" wp14:editId="07BA0F62">
            <wp:simplePos x="0" y="0"/>
            <wp:positionH relativeFrom="margin">
              <wp:posOffset>2293620</wp:posOffset>
            </wp:positionH>
            <wp:positionV relativeFrom="paragraph">
              <wp:posOffset>0</wp:posOffset>
            </wp:positionV>
            <wp:extent cx="1135380" cy="1135380"/>
            <wp:effectExtent l="0" t="0" r="0" b="0"/>
            <wp:wrapNone/>
            <wp:docPr id="20143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3950" name="Picture 2014339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35380" cy="1135380"/>
                    </a:xfrm>
                    <a:prstGeom prst="rect">
                      <a:avLst/>
                    </a:prstGeom>
                  </pic:spPr>
                </pic:pic>
              </a:graphicData>
            </a:graphic>
            <wp14:sizeRelH relativeFrom="page">
              <wp14:pctWidth>0</wp14:pctWidth>
            </wp14:sizeRelH>
            <wp14:sizeRelV relativeFrom="page">
              <wp14:pctHeight>0</wp14:pctHeight>
            </wp14:sizeRelV>
          </wp:anchor>
        </w:drawing>
      </w:r>
    </w:p>
    <w:p w14:paraId="3FD0B1F2" w14:textId="77777777" w:rsidR="008B0B9C" w:rsidRDefault="00000000">
      <w:pPr>
        <w:jc w:val="center"/>
      </w:pPr>
      <w:r>
        <w:rPr>
          <w:b/>
          <w:bCs/>
          <w:color w:val="0B1420"/>
          <w:sz w:val="56"/>
          <w:szCs w:val="56"/>
        </w:rPr>
        <w:t>TERRAVISION ANALYTICS</w:t>
      </w:r>
    </w:p>
    <w:p w14:paraId="4447667B" w14:textId="77777777" w:rsidR="008B0B9C" w:rsidRDefault="00000000">
      <w:pPr>
        <w:spacing w:before="160" w:after="100"/>
        <w:jc w:val="center"/>
      </w:pPr>
      <w:r>
        <w:rPr>
          <w:i/>
          <w:iCs/>
          <w:color w:val="0A6B6E"/>
          <w:sz w:val="24"/>
          <w:szCs w:val="24"/>
        </w:rPr>
        <w:t>See Every Acre. Know Every Risk. Act Before It's Too Late.</w:t>
      </w:r>
    </w:p>
    <w:p w14:paraId="02336729" w14:textId="77777777" w:rsidR="008B0B9C" w:rsidRDefault="00000000">
      <w:pPr>
        <w:spacing w:before="500" w:after="80"/>
        <w:jc w:val="center"/>
      </w:pPr>
      <w:r>
        <w:rPr>
          <w:b/>
          <w:bCs/>
          <w:sz w:val="32"/>
          <w:szCs w:val="32"/>
        </w:rPr>
        <w:t>TEN-YEAR STRATEGIC BUSINESS PLAN</w:t>
      </w:r>
    </w:p>
    <w:p w14:paraId="090947A5" w14:textId="77777777" w:rsidR="008B0B9C" w:rsidRDefault="00000000">
      <w:pPr>
        <w:spacing w:after="500"/>
        <w:jc w:val="center"/>
      </w:pPr>
      <w:r>
        <w:rPr>
          <w:color w:val="5A6472"/>
          <w:sz w:val="24"/>
          <w:szCs w:val="24"/>
        </w:rPr>
        <w:t>Fiscal Years 2026 – 2035</w:t>
      </w:r>
    </w:p>
    <w:p w14:paraId="440E3DD0" w14:textId="77777777" w:rsidR="008B0B9C" w:rsidRDefault="00000000">
      <w:pPr>
        <w:spacing w:before="200"/>
        <w:jc w:val="center"/>
      </w:pPr>
      <w:r>
        <w:rPr>
          <w:b/>
          <w:bCs/>
          <w:color w:val="0A6B6E"/>
          <w:sz w:val="22"/>
          <w:szCs w:val="22"/>
        </w:rPr>
        <w:t xml:space="preserve">Featuring the </w:t>
      </w:r>
      <w:proofErr w:type="spellStart"/>
      <w:r>
        <w:rPr>
          <w:b/>
          <w:bCs/>
          <w:color w:val="0A6B6E"/>
          <w:sz w:val="22"/>
          <w:szCs w:val="22"/>
        </w:rPr>
        <w:t>AgriCortex</w:t>
      </w:r>
      <w:proofErr w:type="spellEnd"/>
      <w:r>
        <w:rPr>
          <w:b/>
          <w:bCs/>
          <w:color w:val="0A6B6E"/>
          <w:sz w:val="22"/>
          <w:szCs w:val="22"/>
        </w:rPr>
        <w:t xml:space="preserve"> Platform</w:t>
      </w:r>
    </w:p>
    <w:p w14:paraId="71664039" w14:textId="77777777" w:rsidR="008B0B9C" w:rsidRDefault="00000000">
      <w:pPr>
        <w:spacing w:after="800"/>
        <w:jc w:val="center"/>
      </w:pPr>
      <w:r>
        <w:rPr>
          <w:color w:val="5A6472"/>
          <w:sz w:val="19"/>
          <w:szCs w:val="19"/>
        </w:rPr>
        <w:t>Edge-Native Geospatial Intelligence for Agriculture and Food Security</w:t>
      </w:r>
    </w:p>
    <w:p w14:paraId="7ABABC4C" w14:textId="77777777" w:rsidR="008B0B9C" w:rsidRDefault="00000000">
      <w:pPr>
        <w:spacing w:after="60"/>
        <w:jc w:val="center"/>
      </w:pPr>
      <w:r>
        <w:rPr>
          <w:b/>
          <w:bCs/>
          <w:sz w:val="22"/>
          <w:szCs w:val="22"/>
        </w:rPr>
        <w:t>Gideon Olawale Sodipo</w:t>
      </w:r>
    </w:p>
    <w:p w14:paraId="68D69788" w14:textId="77777777" w:rsidR="008B0B9C" w:rsidRDefault="00000000">
      <w:pPr>
        <w:spacing w:after="500"/>
        <w:jc w:val="center"/>
      </w:pPr>
      <w:r>
        <w:rPr>
          <w:color w:val="5A6472"/>
          <w:sz w:val="18"/>
          <w:szCs w:val="18"/>
        </w:rPr>
        <w:t>Founder &amp; Chief Executive Officer</w:t>
      </w:r>
    </w:p>
    <w:p w14:paraId="0B803A37" w14:textId="77777777" w:rsidR="008B0B9C" w:rsidRDefault="00000000">
      <w:pPr>
        <w:jc w:val="center"/>
      </w:pPr>
      <w:r>
        <w:rPr>
          <w:color w:val="5A6472"/>
          <w:sz w:val="18"/>
          <w:szCs w:val="18"/>
        </w:rPr>
        <w:t>Prepared: June 2026</w:t>
      </w:r>
    </w:p>
    <w:p w14:paraId="5146027B" w14:textId="77777777" w:rsidR="008B0B9C" w:rsidRDefault="00000000">
      <w:pPr>
        <w:spacing w:after="200"/>
        <w:jc w:val="center"/>
      </w:pPr>
      <w:r>
        <w:rPr>
          <w:i/>
          <w:iCs/>
          <w:color w:val="5A6472"/>
          <w:sz w:val="18"/>
          <w:szCs w:val="18"/>
        </w:rPr>
        <w:t>Status: Confidential — For Internal and Investor Use Only</w:t>
      </w:r>
    </w:p>
    <w:p w14:paraId="05DA12DC" w14:textId="77777777" w:rsidR="008B0B9C" w:rsidRDefault="00000000">
      <w:r>
        <w:br w:type="page"/>
      </w:r>
    </w:p>
    <w:p w14:paraId="1A124429" w14:textId="77777777" w:rsidR="008B0B9C" w:rsidRDefault="00000000">
      <w:pPr>
        <w:pStyle w:val="Heading1"/>
      </w:pPr>
      <w:bookmarkStart w:id="0" w:name="_Toc232747019"/>
      <w:r>
        <w:lastRenderedPageBreak/>
        <w:t>Table of Contents</w:t>
      </w:r>
      <w:bookmarkEnd w:id="0"/>
    </w:p>
    <w:sdt>
      <w:sdtPr>
        <w:rPr>
          <w:rFonts w:ascii="Arial" w:eastAsia="Arial" w:hAnsi="Arial" w:cs="Arial"/>
          <w:color w:val="232323"/>
          <w:sz w:val="21"/>
          <w:szCs w:val="21"/>
        </w:rPr>
        <w:id w:val="109706025"/>
        <w:docPartObj>
          <w:docPartGallery w:val="Table of Contents"/>
          <w:docPartUnique/>
        </w:docPartObj>
      </w:sdtPr>
      <w:sdtEndPr>
        <w:rPr>
          <w:b/>
          <w:bCs/>
          <w:noProof/>
        </w:rPr>
      </w:sdtEndPr>
      <w:sdtContent>
        <w:p w14:paraId="060402CF" w14:textId="5DBE3A0E" w:rsidR="00BF08A3" w:rsidRDefault="00BF08A3">
          <w:pPr>
            <w:pStyle w:val="TOCHeading"/>
          </w:pPr>
        </w:p>
        <w:p w14:paraId="1E379538" w14:textId="65C61E8C" w:rsidR="00BF08A3" w:rsidRDefault="00BF08A3" w:rsidP="00BF08A3">
          <w:pPr>
            <w:pStyle w:val="TOC1"/>
            <w:rPr>
              <w:rFonts w:asciiTheme="minorHAnsi" w:eastAsiaTheme="minorEastAsia" w:hAnsiTheme="minorHAnsi" w:cstheme="minorBidi"/>
              <w:color w:val="auto"/>
              <w:kern w:val="2"/>
              <w:sz w:val="24"/>
              <w:szCs w:val="24"/>
              <w14:ligatures w14:val="standardContextual"/>
            </w:rPr>
          </w:pPr>
          <w:r>
            <w:fldChar w:fldCharType="begin"/>
          </w:r>
          <w:r>
            <w:instrText xml:space="preserve"> TOC \o "1-3" \h \z \u </w:instrText>
          </w:r>
          <w:r>
            <w:fldChar w:fldCharType="separate"/>
          </w:r>
          <w:hyperlink w:anchor="_Toc232747020" w:history="1">
            <w:r w:rsidRPr="00696DF7">
              <w:rPr>
                <w:rStyle w:val="Hyperlink"/>
              </w:rPr>
              <w:t>1. Executive Summary</w:t>
            </w:r>
            <w:r>
              <w:rPr>
                <w:webHidden/>
              </w:rPr>
              <w:tab/>
            </w:r>
            <w:r>
              <w:rPr>
                <w:webHidden/>
              </w:rPr>
              <w:fldChar w:fldCharType="begin"/>
            </w:r>
            <w:r>
              <w:rPr>
                <w:webHidden/>
              </w:rPr>
              <w:instrText xml:space="preserve"> PAGEREF _Toc232747020 \h </w:instrText>
            </w:r>
            <w:r>
              <w:rPr>
                <w:webHidden/>
              </w:rPr>
            </w:r>
            <w:r>
              <w:rPr>
                <w:webHidden/>
              </w:rPr>
              <w:fldChar w:fldCharType="separate"/>
            </w:r>
            <w:r>
              <w:rPr>
                <w:webHidden/>
              </w:rPr>
              <w:t>3</w:t>
            </w:r>
            <w:r>
              <w:rPr>
                <w:webHidden/>
              </w:rPr>
              <w:fldChar w:fldCharType="end"/>
            </w:r>
          </w:hyperlink>
        </w:p>
        <w:p w14:paraId="55643659" w14:textId="1A716AA5" w:rsidR="00BF08A3" w:rsidRDefault="00BF08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47021" w:history="1">
            <w:r w:rsidRPr="00696DF7">
              <w:rPr>
                <w:rStyle w:val="Hyperlink"/>
                <w:noProof/>
              </w:rPr>
              <w:t>1.1 The Opportunity</w:t>
            </w:r>
            <w:r>
              <w:rPr>
                <w:noProof/>
                <w:webHidden/>
              </w:rPr>
              <w:tab/>
            </w:r>
            <w:r>
              <w:rPr>
                <w:noProof/>
                <w:webHidden/>
              </w:rPr>
              <w:fldChar w:fldCharType="begin"/>
            </w:r>
            <w:r>
              <w:rPr>
                <w:noProof/>
                <w:webHidden/>
              </w:rPr>
              <w:instrText xml:space="preserve"> PAGEREF _Toc232747021 \h </w:instrText>
            </w:r>
            <w:r>
              <w:rPr>
                <w:noProof/>
                <w:webHidden/>
              </w:rPr>
            </w:r>
            <w:r>
              <w:rPr>
                <w:noProof/>
                <w:webHidden/>
              </w:rPr>
              <w:fldChar w:fldCharType="separate"/>
            </w:r>
            <w:r>
              <w:rPr>
                <w:noProof/>
                <w:webHidden/>
              </w:rPr>
              <w:t>3</w:t>
            </w:r>
            <w:r>
              <w:rPr>
                <w:noProof/>
                <w:webHidden/>
              </w:rPr>
              <w:fldChar w:fldCharType="end"/>
            </w:r>
          </w:hyperlink>
        </w:p>
        <w:p w14:paraId="0085C63C" w14:textId="1DA425D8" w:rsidR="00BF08A3" w:rsidRDefault="00BF08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47022" w:history="1">
            <w:r w:rsidRPr="00696DF7">
              <w:rPr>
                <w:rStyle w:val="Hyperlink"/>
                <w:noProof/>
              </w:rPr>
              <w:t>1.2 How to Use This Plan</w:t>
            </w:r>
            <w:r>
              <w:rPr>
                <w:noProof/>
                <w:webHidden/>
              </w:rPr>
              <w:tab/>
            </w:r>
            <w:r>
              <w:rPr>
                <w:noProof/>
                <w:webHidden/>
              </w:rPr>
              <w:fldChar w:fldCharType="begin"/>
            </w:r>
            <w:r>
              <w:rPr>
                <w:noProof/>
                <w:webHidden/>
              </w:rPr>
              <w:instrText xml:space="preserve"> PAGEREF _Toc232747022 \h </w:instrText>
            </w:r>
            <w:r>
              <w:rPr>
                <w:noProof/>
                <w:webHidden/>
              </w:rPr>
            </w:r>
            <w:r>
              <w:rPr>
                <w:noProof/>
                <w:webHidden/>
              </w:rPr>
              <w:fldChar w:fldCharType="separate"/>
            </w:r>
            <w:r>
              <w:rPr>
                <w:noProof/>
                <w:webHidden/>
              </w:rPr>
              <w:t>4</w:t>
            </w:r>
            <w:r>
              <w:rPr>
                <w:noProof/>
                <w:webHidden/>
              </w:rPr>
              <w:fldChar w:fldCharType="end"/>
            </w:r>
          </w:hyperlink>
        </w:p>
        <w:p w14:paraId="27128D5E" w14:textId="3B56AEF1" w:rsidR="00BF08A3" w:rsidRDefault="00BF08A3" w:rsidP="00BF08A3">
          <w:pPr>
            <w:pStyle w:val="TOC1"/>
            <w:rPr>
              <w:rFonts w:asciiTheme="minorHAnsi" w:eastAsiaTheme="minorEastAsia" w:hAnsiTheme="minorHAnsi" w:cstheme="minorBidi"/>
              <w:color w:val="auto"/>
              <w:kern w:val="2"/>
              <w:sz w:val="24"/>
              <w:szCs w:val="24"/>
              <w14:ligatures w14:val="standardContextual"/>
            </w:rPr>
          </w:pPr>
          <w:hyperlink w:anchor="_Toc232747023" w:history="1">
            <w:r w:rsidRPr="00696DF7">
              <w:rPr>
                <w:rStyle w:val="Hyperlink"/>
              </w:rPr>
              <w:t>2. Company Overview</w:t>
            </w:r>
            <w:r>
              <w:rPr>
                <w:webHidden/>
              </w:rPr>
              <w:tab/>
            </w:r>
            <w:r>
              <w:rPr>
                <w:webHidden/>
              </w:rPr>
              <w:fldChar w:fldCharType="begin"/>
            </w:r>
            <w:r>
              <w:rPr>
                <w:webHidden/>
              </w:rPr>
              <w:instrText xml:space="preserve"> PAGEREF _Toc232747023 \h </w:instrText>
            </w:r>
            <w:r>
              <w:rPr>
                <w:webHidden/>
              </w:rPr>
            </w:r>
            <w:r>
              <w:rPr>
                <w:webHidden/>
              </w:rPr>
              <w:fldChar w:fldCharType="separate"/>
            </w:r>
            <w:r>
              <w:rPr>
                <w:webHidden/>
              </w:rPr>
              <w:t>4</w:t>
            </w:r>
            <w:r>
              <w:rPr>
                <w:webHidden/>
              </w:rPr>
              <w:fldChar w:fldCharType="end"/>
            </w:r>
          </w:hyperlink>
        </w:p>
        <w:p w14:paraId="0DC61104" w14:textId="24EC6B58" w:rsidR="00BF08A3" w:rsidRDefault="00BF08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47024" w:history="1">
            <w:r w:rsidRPr="00696DF7">
              <w:rPr>
                <w:rStyle w:val="Hyperlink"/>
                <w:noProof/>
              </w:rPr>
              <w:t>2.1 Origin Story</w:t>
            </w:r>
            <w:r>
              <w:rPr>
                <w:noProof/>
                <w:webHidden/>
              </w:rPr>
              <w:tab/>
            </w:r>
            <w:r>
              <w:rPr>
                <w:noProof/>
                <w:webHidden/>
              </w:rPr>
              <w:fldChar w:fldCharType="begin"/>
            </w:r>
            <w:r>
              <w:rPr>
                <w:noProof/>
                <w:webHidden/>
              </w:rPr>
              <w:instrText xml:space="preserve"> PAGEREF _Toc232747024 \h </w:instrText>
            </w:r>
            <w:r>
              <w:rPr>
                <w:noProof/>
                <w:webHidden/>
              </w:rPr>
            </w:r>
            <w:r>
              <w:rPr>
                <w:noProof/>
                <w:webHidden/>
              </w:rPr>
              <w:fldChar w:fldCharType="separate"/>
            </w:r>
            <w:r>
              <w:rPr>
                <w:noProof/>
                <w:webHidden/>
              </w:rPr>
              <w:t>4</w:t>
            </w:r>
            <w:r>
              <w:rPr>
                <w:noProof/>
                <w:webHidden/>
              </w:rPr>
              <w:fldChar w:fldCharType="end"/>
            </w:r>
          </w:hyperlink>
        </w:p>
        <w:p w14:paraId="02877879" w14:textId="29D63594" w:rsidR="00BF08A3" w:rsidRDefault="00BF08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47025" w:history="1">
            <w:r w:rsidRPr="00696DF7">
              <w:rPr>
                <w:rStyle w:val="Hyperlink"/>
                <w:noProof/>
              </w:rPr>
              <w:t>2.2 Mission</w:t>
            </w:r>
            <w:r>
              <w:rPr>
                <w:noProof/>
                <w:webHidden/>
              </w:rPr>
              <w:tab/>
            </w:r>
            <w:r>
              <w:rPr>
                <w:noProof/>
                <w:webHidden/>
              </w:rPr>
              <w:fldChar w:fldCharType="begin"/>
            </w:r>
            <w:r>
              <w:rPr>
                <w:noProof/>
                <w:webHidden/>
              </w:rPr>
              <w:instrText xml:space="preserve"> PAGEREF _Toc232747025 \h </w:instrText>
            </w:r>
            <w:r>
              <w:rPr>
                <w:noProof/>
                <w:webHidden/>
              </w:rPr>
            </w:r>
            <w:r>
              <w:rPr>
                <w:noProof/>
                <w:webHidden/>
              </w:rPr>
              <w:fldChar w:fldCharType="separate"/>
            </w:r>
            <w:r>
              <w:rPr>
                <w:noProof/>
                <w:webHidden/>
              </w:rPr>
              <w:t>4</w:t>
            </w:r>
            <w:r>
              <w:rPr>
                <w:noProof/>
                <w:webHidden/>
              </w:rPr>
              <w:fldChar w:fldCharType="end"/>
            </w:r>
          </w:hyperlink>
        </w:p>
        <w:p w14:paraId="222563A8" w14:textId="2FEDF9E0" w:rsidR="00BF08A3" w:rsidRDefault="00BF08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47026" w:history="1">
            <w:r w:rsidRPr="00696DF7">
              <w:rPr>
                <w:rStyle w:val="Hyperlink"/>
                <w:noProof/>
              </w:rPr>
              <w:t>2.3 Vision</w:t>
            </w:r>
            <w:r>
              <w:rPr>
                <w:noProof/>
                <w:webHidden/>
              </w:rPr>
              <w:tab/>
            </w:r>
            <w:r>
              <w:rPr>
                <w:noProof/>
                <w:webHidden/>
              </w:rPr>
              <w:fldChar w:fldCharType="begin"/>
            </w:r>
            <w:r>
              <w:rPr>
                <w:noProof/>
                <w:webHidden/>
              </w:rPr>
              <w:instrText xml:space="preserve"> PAGEREF _Toc232747026 \h </w:instrText>
            </w:r>
            <w:r>
              <w:rPr>
                <w:noProof/>
                <w:webHidden/>
              </w:rPr>
            </w:r>
            <w:r>
              <w:rPr>
                <w:noProof/>
                <w:webHidden/>
              </w:rPr>
              <w:fldChar w:fldCharType="separate"/>
            </w:r>
            <w:r>
              <w:rPr>
                <w:noProof/>
                <w:webHidden/>
              </w:rPr>
              <w:t>4</w:t>
            </w:r>
            <w:r>
              <w:rPr>
                <w:noProof/>
                <w:webHidden/>
              </w:rPr>
              <w:fldChar w:fldCharType="end"/>
            </w:r>
          </w:hyperlink>
        </w:p>
        <w:p w14:paraId="0F6CEDE1" w14:textId="756AF337" w:rsidR="00BF08A3" w:rsidRDefault="00BF08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47027" w:history="1">
            <w:r w:rsidRPr="00696DF7">
              <w:rPr>
                <w:rStyle w:val="Hyperlink"/>
                <w:noProof/>
              </w:rPr>
              <w:t>2.4 Company Timeline</w:t>
            </w:r>
            <w:r>
              <w:rPr>
                <w:noProof/>
                <w:webHidden/>
              </w:rPr>
              <w:tab/>
            </w:r>
            <w:r>
              <w:rPr>
                <w:noProof/>
                <w:webHidden/>
              </w:rPr>
              <w:fldChar w:fldCharType="begin"/>
            </w:r>
            <w:r>
              <w:rPr>
                <w:noProof/>
                <w:webHidden/>
              </w:rPr>
              <w:instrText xml:space="preserve"> PAGEREF _Toc232747027 \h </w:instrText>
            </w:r>
            <w:r>
              <w:rPr>
                <w:noProof/>
                <w:webHidden/>
              </w:rPr>
            </w:r>
            <w:r>
              <w:rPr>
                <w:noProof/>
                <w:webHidden/>
              </w:rPr>
              <w:fldChar w:fldCharType="separate"/>
            </w:r>
            <w:r>
              <w:rPr>
                <w:noProof/>
                <w:webHidden/>
              </w:rPr>
              <w:t>5</w:t>
            </w:r>
            <w:r>
              <w:rPr>
                <w:noProof/>
                <w:webHidden/>
              </w:rPr>
              <w:fldChar w:fldCharType="end"/>
            </w:r>
          </w:hyperlink>
        </w:p>
        <w:p w14:paraId="60EE884C" w14:textId="09AA6D11" w:rsidR="00BF08A3" w:rsidRDefault="00BF08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47028" w:history="1">
            <w:r w:rsidRPr="00696DF7">
              <w:rPr>
                <w:rStyle w:val="Hyperlink"/>
                <w:noProof/>
              </w:rPr>
              <w:t>2.5 What the Company Has Already Built</w:t>
            </w:r>
            <w:r>
              <w:rPr>
                <w:noProof/>
                <w:webHidden/>
              </w:rPr>
              <w:tab/>
            </w:r>
            <w:r>
              <w:rPr>
                <w:noProof/>
                <w:webHidden/>
              </w:rPr>
              <w:fldChar w:fldCharType="begin"/>
            </w:r>
            <w:r>
              <w:rPr>
                <w:noProof/>
                <w:webHidden/>
              </w:rPr>
              <w:instrText xml:space="preserve"> PAGEREF _Toc232747028 \h </w:instrText>
            </w:r>
            <w:r>
              <w:rPr>
                <w:noProof/>
                <w:webHidden/>
              </w:rPr>
            </w:r>
            <w:r>
              <w:rPr>
                <w:noProof/>
                <w:webHidden/>
              </w:rPr>
              <w:fldChar w:fldCharType="separate"/>
            </w:r>
            <w:r>
              <w:rPr>
                <w:noProof/>
                <w:webHidden/>
              </w:rPr>
              <w:t>5</w:t>
            </w:r>
            <w:r>
              <w:rPr>
                <w:noProof/>
                <w:webHidden/>
              </w:rPr>
              <w:fldChar w:fldCharType="end"/>
            </w:r>
          </w:hyperlink>
        </w:p>
        <w:p w14:paraId="39EFAC9B" w14:textId="70B3E06E" w:rsidR="00BF08A3" w:rsidRDefault="00BF08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47029" w:history="1">
            <w:r w:rsidRPr="00696DF7">
              <w:rPr>
                <w:rStyle w:val="Hyperlink"/>
                <w:noProof/>
              </w:rPr>
              <w:t>2.6 Legal Structure and Governance</w:t>
            </w:r>
            <w:r>
              <w:rPr>
                <w:noProof/>
                <w:webHidden/>
              </w:rPr>
              <w:tab/>
            </w:r>
            <w:r>
              <w:rPr>
                <w:noProof/>
                <w:webHidden/>
              </w:rPr>
              <w:fldChar w:fldCharType="begin"/>
            </w:r>
            <w:r>
              <w:rPr>
                <w:noProof/>
                <w:webHidden/>
              </w:rPr>
              <w:instrText xml:space="preserve"> PAGEREF _Toc232747029 \h </w:instrText>
            </w:r>
            <w:r>
              <w:rPr>
                <w:noProof/>
                <w:webHidden/>
              </w:rPr>
            </w:r>
            <w:r>
              <w:rPr>
                <w:noProof/>
                <w:webHidden/>
              </w:rPr>
              <w:fldChar w:fldCharType="separate"/>
            </w:r>
            <w:r>
              <w:rPr>
                <w:noProof/>
                <w:webHidden/>
              </w:rPr>
              <w:t>6</w:t>
            </w:r>
            <w:r>
              <w:rPr>
                <w:noProof/>
                <w:webHidden/>
              </w:rPr>
              <w:fldChar w:fldCharType="end"/>
            </w:r>
          </w:hyperlink>
        </w:p>
        <w:p w14:paraId="3ABD8223" w14:textId="3D8177CD" w:rsidR="00BF08A3" w:rsidRDefault="00BF08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47030" w:history="1">
            <w:r w:rsidRPr="00696DF7">
              <w:rPr>
                <w:rStyle w:val="Hyperlink"/>
                <w:noProof/>
              </w:rPr>
              <w:t>2.7 Current Customers and Trust Signals</w:t>
            </w:r>
            <w:r>
              <w:rPr>
                <w:noProof/>
                <w:webHidden/>
              </w:rPr>
              <w:tab/>
            </w:r>
            <w:r>
              <w:rPr>
                <w:noProof/>
                <w:webHidden/>
              </w:rPr>
              <w:fldChar w:fldCharType="begin"/>
            </w:r>
            <w:r>
              <w:rPr>
                <w:noProof/>
                <w:webHidden/>
              </w:rPr>
              <w:instrText xml:space="preserve"> PAGEREF _Toc232747030 \h </w:instrText>
            </w:r>
            <w:r>
              <w:rPr>
                <w:noProof/>
                <w:webHidden/>
              </w:rPr>
            </w:r>
            <w:r>
              <w:rPr>
                <w:noProof/>
                <w:webHidden/>
              </w:rPr>
              <w:fldChar w:fldCharType="separate"/>
            </w:r>
            <w:r>
              <w:rPr>
                <w:noProof/>
                <w:webHidden/>
              </w:rPr>
              <w:t>6</w:t>
            </w:r>
            <w:r>
              <w:rPr>
                <w:noProof/>
                <w:webHidden/>
              </w:rPr>
              <w:fldChar w:fldCharType="end"/>
            </w:r>
          </w:hyperlink>
        </w:p>
        <w:p w14:paraId="13364BAA" w14:textId="1C11511B" w:rsidR="00BF08A3" w:rsidRDefault="00BF08A3" w:rsidP="00BF08A3">
          <w:pPr>
            <w:pStyle w:val="TOC1"/>
            <w:rPr>
              <w:rFonts w:asciiTheme="minorHAnsi" w:eastAsiaTheme="minorEastAsia" w:hAnsiTheme="minorHAnsi" w:cstheme="minorBidi"/>
              <w:color w:val="auto"/>
              <w:kern w:val="2"/>
              <w:sz w:val="24"/>
              <w:szCs w:val="24"/>
              <w14:ligatures w14:val="standardContextual"/>
            </w:rPr>
          </w:pPr>
          <w:hyperlink w:anchor="_Toc232747031" w:history="1">
            <w:r w:rsidRPr="00696DF7">
              <w:rPr>
                <w:rStyle w:val="Hyperlink"/>
              </w:rPr>
              <w:t>3. Leadership</w:t>
            </w:r>
            <w:r>
              <w:rPr>
                <w:webHidden/>
              </w:rPr>
              <w:tab/>
            </w:r>
            <w:r>
              <w:rPr>
                <w:webHidden/>
              </w:rPr>
              <w:fldChar w:fldCharType="begin"/>
            </w:r>
            <w:r>
              <w:rPr>
                <w:webHidden/>
              </w:rPr>
              <w:instrText xml:space="preserve"> PAGEREF _Toc232747031 \h </w:instrText>
            </w:r>
            <w:r>
              <w:rPr>
                <w:webHidden/>
              </w:rPr>
            </w:r>
            <w:r>
              <w:rPr>
                <w:webHidden/>
              </w:rPr>
              <w:fldChar w:fldCharType="separate"/>
            </w:r>
            <w:r>
              <w:rPr>
                <w:webHidden/>
              </w:rPr>
              <w:t>6</w:t>
            </w:r>
            <w:r>
              <w:rPr>
                <w:webHidden/>
              </w:rPr>
              <w:fldChar w:fldCharType="end"/>
            </w:r>
          </w:hyperlink>
        </w:p>
        <w:p w14:paraId="25016F28" w14:textId="2F0391A6" w:rsidR="00BF08A3" w:rsidRDefault="00BF08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47032" w:history="1">
            <w:r w:rsidRPr="00696DF7">
              <w:rPr>
                <w:rStyle w:val="Hyperlink"/>
                <w:noProof/>
              </w:rPr>
              <w:t>3.1 Founder and CEO: Gideon Olawale Sodipo</w:t>
            </w:r>
            <w:r>
              <w:rPr>
                <w:noProof/>
                <w:webHidden/>
              </w:rPr>
              <w:tab/>
            </w:r>
            <w:r>
              <w:rPr>
                <w:noProof/>
                <w:webHidden/>
              </w:rPr>
              <w:fldChar w:fldCharType="begin"/>
            </w:r>
            <w:r>
              <w:rPr>
                <w:noProof/>
                <w:webHidden/>
              </w:rPr>
              <w:instrText xml:space="preserve"> PAGEREF _Toc232747032 \h </w:instrText>
            </w:r>
            <w:r>
              <w:rPr>
                <w:noProof/>
                <w:webHidden/>
              </w:rPr>
            </w:r>
            <w:r>
              <w:rPr>
                <w:noProof/>
                <w:webHidden/>
              </w:rPr>
              <w:fldChar w:fldCharType="separate"/>
            </w:r>
            <w:r>
              <w:rPr>
                <w:noProof/>
                <w:webHidden/>
              </w:rPr>
              <w:t>6</w:t>
            </w:r>
            <w:r>
              <w:rPr>
                <w:noProof/>
                <w:webHidden/>
              </w:rPr>
              <w:fldChar w:fldCharType="end"/>
            </w:r>
          </w:hyperlink>
        </w:p>
        <w:p w14:paraId="4312266D" w14:textId="49C184B2" w:rsidR="00BF08A3" w:rsidRDefault="00BF08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47033" w:history="1">
            <w:r w:rsidRPr="00696DF7">
              <w:rPr>
                <w:rStyle w:val="Hyperlink"/>
                <w:noProof/>
              </w:rPr>
              <w:t>3.2 Values That Shape How the Company Operates</w:t>
            </w:r>
            <w:r>
              <w:rPr>
                <w:noProof/>
                <w:webHidden/>
              </w:rPr>
              <w:tab/>
            </w:r>
            <w:r>
              <w:rPr>
                <w:noProof/>
                <w:webHidden/>
              </w:rPr>
              <w:fldChar w:fldCharType="begin"/>
            </w:r>
            <w:r>
              <w:rPr>
                <w:noProof/>
                <w:webHidden/>
              </w:rPr>
              <w:instrText xml:space="preserve"> PAGEREF _Toc232747033 \h </w:instrText>
            </w:r>
            <w:r>
              <w:rPr>
                <w:noProof/>
                <w:webHidden/>
              </w:rPr>
            </w:r>
            <w:r>
              <w:rPr>
                <w:noProof/>
                <w:webHidden/>
              </w:rPr>
              <w:fldChar w:fldCharType="separate"/>
            </w:r>
            <w:r>
              <w:rPr>
                <w:noProof/>
                <w:webHidden/>
              </w:rPr>
              <w:t>7</w:t>
            </w:r>
            <w:r>
              <w:rPr>
                <w:noProof/>
                <w:webHidden/>
              </w:rPr>
              <w:fldChar w:fldCharType="end"/>
            </w:r>
          </w:hyperlink>
        </w:p>
        <w:p w14:paraId="2A58F5B9" w14:textId="1834EA84" w:rsidR="00BF08A3" w:rsidRDefault="00BF08A3" w:rsidP="00BF08A3">
          <w:pPr>
            <w:pStyle w:val="TOC1"/>
            <w:rPr>
              <w:rFonts w:asciiTheme="minorHAnsi" w:eastAsiaTheme="minorEastAsia" w:hAnsiTheme="minorHAnsi" w:cstheme="minorBidi"/>
              <w:color w:val="auto"/>
              <w:kern w:val="2"/>
              <w:sz w:val="24"/>
              <w:szCs w:val="24"/>
              <w14:ligatures w14:val="standardContextual"/>
            </w:rPr>
          </w:pPr>
          <w:hyperlink w:anchor="_Toc232747034" w:history="1">
            <w:r w:rsidRPr="00696DF7">
              <w:rPr>
                <w:rStyle w:val="Hyperlink"/>
              </w:rPr>
              <w:t>4. AgriCortex: Flagship Product Deep Dive</w:t>
            </w:r>
            <w:r>
              <w:rPr>
                <w:webHidden/>
              </w:rPr>
              <w:tab/>
            </w:r>
            <w:r>
              <w:rPr>
                <w:webHidden/>
              </w:rPr>
              <w:fldChar w:fldCharType="begin"/>
            </w:r>
            <w:r>
              <w:rPr>
                <w:webHidden/>
              </w:rPr>
              <w:instrText xml:space="preserve"> PAGEREF _Toc232747034 \h </w:instrText>
            </w:r>
            <w:r>
              <w:rPr>
                <w:webHidden/>
              </w:rPr>
            </w:r>
            <w:r>
              <w:rPr>
                <w:webHidden/>
              </w:rPr>
              <w:fldChar w:fldCharType="separate"/>
            </w:r>
            <w:r>
              <w:rPr>
                <w:webHidden/>
              </w:rPr>
              <w:t>7</w:t>
            </w:r>
            <w:r>
              <w:rPr>
                <w:webHidden/>
              </w:rPr>
              <w:fldChar w:fldCharType="end"/>
            </w:r>
          </w:hyperlink>
        </w:p>
        <w:p w14:paraId="31D770AE" w14:textId="7003DBEF" w:rsidR="00BF08A3" w:rsidRDefault="00BF08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47035" w:history="1">
            <w:r w:rsidRPr="00696DF7">
              <w:rPr>
                <w:rStyle w:val="Hyperlink"/>
                <w:noProof/>
              </w:rPr>
              <w:t>4.1 Current Status: Development and Testing Phase</w:t>
            </w:r>
            <w:r>
              <w:rPr>
                <w:noProof/>
                <w:webHidden/>
              </w:rPr>
              <w:tab/>
            </w:r>
            <w:r>
              <w:rPr>
                <w:noProof/>
                <w:webHidden/>
              </w:rPr>
              <w:fldChar w:fldCharType="begin"/>
            </w:r>
            <w:r>
              <w:rPr>
                <w:noProof/>
                <w:webHidden/>
              </w:rPr>
              <w:instrText xml:space="preserve"> PAGEREF _Toc232747035 \h </w:instrText>
            </w:r>
            <w:r>
              <w:rPr>
                <w:noProof/>
                <w:webHidden/>
              </w:rPr>
            </w:r>
            <w:r>
              <w:rPr>
                <w:noProof/>
                <w:webHidden/>
              </w:rPr>
              <w:fldChar w:fldCharType="separate"/>
            </w:r>
            <w:r>
              <w:rPr>
                <w:noProof/>
                <w:webHidden/>
              </w:rPr>
              <w:t>7</w:t>
            </w:r>
            <w:r>
              <w:rPr>
                <w:noProof/>
                <w:webHidden/>
              </w:rPr>
              <w:fldChar w:fldCharType="end"/>
            </w:r>
          </w:hyperlink>
        </w:p>
        <w:p w14:paraId="310A9F13" w14:textId="6807C66F" w:rsidR="00BF08A3" w:rsidRDefault="00BF08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47036" w:history="1">
            <w:r w:rsidRPr="00696DF7">
              <w:rPr>
                <w:rStyle w:val="Hyperlink"/>
                <w:noProof/>
              </w:rPr>
              <w:t>4.2 Path to General Availability</w:t>
            </w:r>
            <w:r>
              <w:rPr>
                <w:noProof/>
                <w:webHidden/>
              </w:rPr>
              <w:tab/>
            </w:r>
            <w:r>
              <w:rPr>
                <w:noProof/>
                <w:webHidden/>
              </w:rPr>
              <w:fldChar w:fldCharType="begin"/>
            </w:r>
            <w:r>
              <w:rPr>
                <w:noProof/>
                <w:webHidden/>
              </w:rPr>
              <w:instrText xml:space="preserve"> PAGEREF _Toc232747036 \h </w:instrText>
            </w:r>
            <w:r>
              <w:rPr>
                <w:noProof/>
                <w:webHidden/>
              </w:rPr>
            </w:r>
            <w:r>
              <w:rPr>
                <w:noProof/>
                <w:webHidden/>
              </w:rPr>
              <w:fldChar w:fldCharType="separate"/>
            </w:r>
            <w:r>
              <w:rPr>
                <w:noProof/>
                <w:webHidden/>
              </w:rPr>
              <w:t>8</w:t>
            </w:r>
            <w:r>
              <w:rPr>
                <w:noProof/>
                <w:webHidden/>
              </w:rPr>
              <w:fldChar w:fldCharType="end"/>
            </w:r>
          </w:hyperlink>
        </w:p>
        <w:p w14:paraId="7F8569E6" w14:textId="7CC124AC" w:rsidR="00BF08A3" w:rsidRDefault="00BF08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47037" w:history="1">
            <w:r w:rsidRPr="00696DF7">
              <w:rPr>
                <w:rStyle w:val="Hyperlink"/>
                <w:noProof/>
              </w:rPr>
              <w:t>4.3 AgriCortex Product Roadmap, Years 1 Through 5</w:t>
            </w:r>
            <w:r>
              <w:rPr>
                <w:noProof/>
                <w:webHidden/>
              </w:rPr>
              <w:tab/>
            </w:r>
            <w:r>
              <w:rPr>
                <w:noProof/>
                <w:webHidden/>
              </w:rPr>
              <w:fldChar w:fldCharType="begin"/>
            </w:r>
            <w:r>
              <w:rPr>
                <w:noProof/>
                <w:webHidden/>
              </w:rPr>
              <w:instrText xml:space="preserve"> PAGEREF _Toc232747037 \h </w:instrText>
            </w:r>
            <w:r>
              <w:rPr>
                <w:noProof/>
                <w:webHidden/>
              </w:rPr>
            </w:r>
            <w:r>
              <w:rPr>
                <w:noProof/>
                <w:webHidden/>
              </w:rPr>
              <w:fldChar w:fldCharType="separate"/>
            </w:r>
            <w:r>
              <w:rPr>
                <w:noProof/>
                <w:webHidden/>
              </w:rPr>
              <w:t>9</w:t>
            </w:r>
            <w:r>
              <w:rPr>
                <w:noProof/>
                <w:webHidden/>
              </w:rPr>
              <w:fldChar w:fldCharType="end"/>
            </w:r>
          </w:hyperlink>
        </w:p>
        <w:p w14:paraId="3C3CA021" w14:textId="21E5B796" w:rsidR="00BF08A3" w:rsidRDefault="00BF08A3" w:rsidP="00BF08A3">
          <w:pPr>
            <w:pStyle w:val="TOC1"/>
            <w:rPr>
              <w:rFonts w:asciiTheme="minorHAnsi" w:eastAsiaTheme="minorEastAsia" w:hAnsiTheme="minorHAnsi" w:cstheme="minorBidi"/>
              <w:color w:val="auto"/>
              <w:kern w:val="2"/>
              <w:sz w:val="24"/>
              <w:szCs w:val="24"/>
              <w14:ligatures w14:val="standardContextual"/>
            </w:rPr>
          </w:pPr>
          <w:hyperlink w:anchor="_Toc232747038" w:history="1">
            <w:r w:rsidRPr="00696DF7">
              <w:rPr>
                <w:rStyle w:val="Hyperlink"/>
              </w:rPr>
              <w:t>5. Market Analysis</w:t>
            </w:r>
            <w:r>
              <w:rPr>
                <w:webHidden/>
              </w:rPr>
              <w:tab/>
            </w:r>
            <w:r>
              <w:rPr>
                <w:webHidden/>
              </w:rPr>
              <w:fldChar w:fldCharType="begin"/>
            </w:r>
            <w:r>
              <w:rPr>
                <w:webHidden/>
              </w:rPr>
              <w:instrText xml:space="preserve"> PAGEREF _Toc232747038 \h </w:instrText>
            </w:r>
            <w:r>
              <w:rPr>
                <w:webHidden/>
              </w:rPr>
            </w:r>
            <w:r>
              <w:rPr>
                <w:webHidden/>
              </w:rPr>
              <w:fldChar w:fldCharType="separate"/>
            </w:r>
            <w:r>
              <w:rPr>
                <w:webHidden/>
              </w:rPr>
              <w:t>9</w:t>
            </w:r>
            <w:r>
              <w:rPr>
                <w:webHidden/>
              </w:rPr>
              <w:fldChar w:fldCharType="end"/>
            </w:r>
          </w:hyperlink>
        </w:p>
        <w:p w14:paraId="7CD7EA53" w14:textId="6E1C23E4" w:rsidR="00BF08A3" w:rsidRDefault="00BF08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47039" w:history="1">
            <w:r w:rsidRPr="00696DF7">
              <w:rPr>
                <w:rStyle w:val="Hyperlink"/>
                <w:noProof/>
              </w:rPr>
              <w:t>5.1 Target Markets</w:t>
            </w:r>
            <w:r>
              <w:rPr>
                <w:noProof/>
                <w:webHidden/>
              </w:rPr>
              <w:tab/>
            </w:r>
            <w:r>
              <w:rPr>
                <w:noProof/>
                <w:webHidden/>
              </w:rPr>
              <w:fldChar w:fldCharType="begin"/>
            </w:r>
            <w:r>
              <w:rPr>
                <w:noProof/>
                <w:webHidden/>
              </w:rPr>
              <w:instrText xml:space="preserve"> PAGEREF _Toc232747039 \h </w:instrText>
            </w:r>
            <w:r>
              <w:rPr>
                <w:noProof/>
                <w:webHidden/>
              </w:rPr>
            </w:r>
            <w:r>
              <w:rPr>
                <w:noProof/>
                <w:webHidden/>
              </w:rPr>
              <w:fldChar w:fldCharType="separate"/>
            </w:r>
            <w:r>
              <w:rPr>
                <w:noProof/>
                <w:webHidden/>
              </w:rPr>
              <w:t>9</w:t>
            </w:r>
            <w:r>
              <w:rPr>
                <w:noProof/>
                <w:webHidden/>
              </w:rPr>
              <w:fldChar w:fldCharType="end"/>
            </w:r>
          </w:hyperlink>
        </w:p>
        <w:p w14:paraId="02457847" w14:textId="530DF83E" w:rsidR="00BF08A3" w:rsidRDefault="00BF08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47040" w:history="1">
            <w:r w:rsidRPr="00696DF7">
              <w:rPr>
                <w:rStyle w:val="Hyperlink"/>
                <w:noProof/>
              </w:rPr>
              <w:t>5.2 Market Sizing</w:t>
            </w:r>
            <w:r>
              <w:rPr>
                <w:noProof/>
                <w:webHidden/>
              </w:rPr>
              <w:tab/>
            </w:r>
            <w:r>
              <w:rPr>
                <w:noProof/>
                <w:webHidden/>
              </w:rPr>
              <w:fldChar w:fldCharType="begin"/>
            </w:r>
            <w:r>
              <w:rPr>
                <w:noProof/>
                <w:webHidden/>
              </w:rPr>
              <w:instrText xml:space="preserve"> PAGEREF _Toc232747040 \h </w:instrText>
            </w:r>
            <w:r>
              <w:rPr>
                <w:noProof/>
                <w:webHidden/>
              </w:rPr>
            </w:r>
            <w:r>
              <w:rPr>
                <w:noProof/>
                <w:webHidden/>
              </w:rPr>
              <w:fldChar w:fldCharType="separate"/>
            </w:r>
            <w:r>
              <w:rPr>
                <w:noProof/>
                <w:webHidden/>
              </w:rPr>
              <w:t>9</w:t>
            </w:r>
            <w:r>
              <w:rPr>
                <w:noProof/>
                <w:webHidden/>
              </w:rPr>
              <w:fldChar w:fldCharType="end"/>
            </w:r>
          </w:hyperlink>
        </w:p>
        <w:p w14:paraId="3E23F4AA" w14:textId="47F83FB1" w:rsidR="00BF08A3" w:rsidRDefault="00BF08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47041" w:history="1">
            <w:r w:rsidRPr="00696DF7">
              <w:rPr>
                <w:rStyle w:val="Hyperlink"/>
                <w:noProof/>
              </w:rPr>
              <w:t>5.3 Competitive Landscape</w:t>
            </w:r>
            <w:r>
              <w:rPr>
                <w:noProof/>
                <w:webHidden/>
              </w:rPr>
              <w:tab/>
            </w:r>
            <w:r>
              <w:rPr>
                <w:noProof/>
                <w:webHidden/>
              </w:rPr>
              <w:fldChar w:fldCharType="begin"/>
            </w:r>
            <w:r>
              <w:rPr>
                <w:noProof/>
                <w:webHidden/>
              </w:rPr>
              <w:instrText xml:space="preserve"> PAGEREF _Toc232747041 \h </w:instrText>
            </w:r>
            <w:r>
              <w:rPr>
                <w:noProof/>
                <w:webHidden/>
              </w:rPr>
            </w:r>
            <w:r>
              <w:rPr>
                <w:noProof/>
                <w:webHidden/>
              </w:rPr>
              <w:fldChar w:fldCharType="separate"/>
            </w:r>
            <w:r>
              <w:rPr>
                <w:noProof/>
                <w:webHidden/>
              </w:rPr>
              <w:t>10</w:t>
            </w:r>
            <w:r>
              <w:rPr>
                <w:noProof/>
                <w:webHidden/>
              </w:rPr>
              <w:fldChar w:fldCharType="end"/>
            </w:r>
          </w:hyperlink>
        </w:p>
        <w:p w14:paraId="046DF26F" w14:textId="1AD2E4D4" w:rsidR="00BF08A3" w:rsidRDefault="00BF08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47042" w:history="1">
            <w:r w:rsidRPr="00696DF7">
              <w:rPr>
                <w:rStyle w:val="Hyperlink"/>
                <w:noProof/>
              </w:rPr>
              <w:t>5.4 Key Market Risks</w:t>
            </w:r>
            <w:r>
              <w:rPr>
                <w:noProof/>
                <w:webHidden/>
              </w:rPr>
              <w:tab/>
            </w:r>
            <w:r>
              <w:rPr>
                <w:noProof/>
                <w:webHidden/>
              </w:rPr>
              <w:fldChar w:fldCharType="begin"/>
            </w:r>
            <w:r>
              <w:rPr>
                <w:noProof/>
                <w:webHidden/>
              </w:rPr>
              <w:instrText xml:space="preserve"> PAGEREF _Toc232747042 \h </w:instrText>
            </w:r>
            <w:r>
              <w:rPr>
                <w:noProof/>
                <w:webHidden/>
              </w:rPr>
            </w:r>
            <w:r>
              <w:rPr>
                <w:noProof/>
                <w:webHidden/>
              </w:rPr>
              <w:fldChar w:fldCharType="separate"/>
            </w:r>
            <w:r>
              <w:rPr>
                <w:noProof/>
                <w:webHidden/>
              </w:rPr>
              <w:t>10</w:t>
            </w:r>
            <w:r>
              <w:rPr>
                <w:noProof/>
                <w:webHidden/>
              </w:rPr>
              <w:fldChar w:fldCharType="end"/>
            </w:r>
          </w:hyperlink>
        </w:p>
        <w:p w14:paraId="08FA3A2F" w14:textId="7550494B" w:rsidR="00BF08A3" w:rsidRDefault="00BF08A3" w:rsidP="00BF08A3">
          <w:pPr>
            <w:pStyle w:val="TOC1"/>
            <w:rPr>
              <w:rFonts w:asciiTheme="minorHAnsi" w:eastAsiaTheme="minorEastAsia" w:hAnsiTheme="minorHAnsi" w:cstheme="minorBidi"/>
              <w:color w:val="auto"/>
              <w:kern w:val="2"/>
              <w:sz w:val="24"/>
              <w:szCs w:val="24"/>
              <w14:ligatures w14:val="standardContextual"/>
            </w:rPr>
          </w:pPr>
          <w:hyperlink w:anchor="_Toc232747043" w:history="1">
            <w:r w:rsidRPr="00696DF7">
              <w:rPr>
                <w:rStyle w:val="Hyperlink"/>
              </w:rPr>
              <w:t>6. Business Model and Revenue Strategy</w:t>
            </w:r>
            <w:r>
              <w:rPr>
                <w:webHidden/>
              </w:rPr>
              <w:tab/>
            </w:r>
            <w:r>
              <w:rPr>
                <w:webHidden/>
              </w:rPr>
              <w:fldChar w:fldCharType="begin"/>
            </w:r>
            <w:r>
              <w:rPr>
                <w:webHidden/>
              </w:rPr>
              <w:instrText xml:space="preserve"> PAGEREF _Toc232747043 \h </w:instrText>
            </w:r>
            <w:r>
              <w:rPr>
                <w:webHidden/>
              </w:rPr>
            </w:r>
            <w:r>
              <w:rPr>
                <w:webHidden/>
              </w:rPr>
              <w:fldChar w:fldCharType="separate"/>
            </w:r>
            <w:r>
              <w:rPr>
                <w:webHidden/>
              </w:rPr>
              <w:t>10</w:t>
            </w:r>
            <w:r>
              <w:rPr>
                <w:webHidden/>
              </w:rPr>
              <w:fldChar w:fldCharType="end"/>
            </w:r>
          </w:hyperlink>
        </w:p>
        <w:p w14:paraId="0296D6D9" w14:textId="60E095E0" w:rsidR="00BF08A3" w:rsidRDefault="00BF08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47044" w:history="1">
            <w:r w:rsidRPr="00696DF7">
              <w:rPr>
                <w:rStyle w:val="Hyperlink"/>
                <w:noProof/>
              </w:rPr>
              <w:t>6.1 Revenue Streams</w:t>
            </w:r>
            <w:r>
              <w:rPr>
                <w:noProof/>
                <w:webHidden/>
              </w:rPr>
              <w:tab/>
            </w:r>
            <w:r>
              <w:rPr>
                <w:noProof/>
                <w:webHidden/>
              </w:rPr>
              <w:fldChar w:fldCharType="begin"/>
            </w:r>
            <w:r>
              <w:rPr>
                <w:noProof/>
                <w:webHidden/>
              </w:rPr>
              <w:instrText xml:space="preserve"> PAGEREF _Toc232747044 \h </w:instrText>
            </w:r>
            <w:r>
              <w:rPr>
                <w:noProof/>
                <w:webHidden/>
              </w:rPr>
            </w:r>
            <w:r>
              <w:rPr>
                <w:noProof/>
                <w:webHidden/>
              </w:rPr>
              <w:fldChar w:fldCharType="separate"/>
            </w:r>
            <w:r>
              <w:rPr>
                <w:noProof/>
                <w:webHidden/>
              </w:rPr>
              <w:t>11</w:t>
            </w:r>
            <w:r>
              <w:rPr>
                <w:noProof/>
                <w:webHidden/>
              </w:rPr>
              <w:fldChar w:fldCharType="end"/>
            </w:r>
          </w:hyperlink>
        </w:p>
        <w:p w14:paraId="6FBCF807" w14:textId="6B57670D" w:rsidR="00BF08A3" w:rsidRDefault="00BF08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47045" w:history="1">
            <w:r w:rsidRPr="00696DF7">
              <w:rPr>
                <w:rStyle w:val="Hyperlink"/>
                <w:noProof/>
              </w:rPr>
              <w:t>6.2 Pricing Philosophy</w:t>
            </w:r>
            <w:r>
              <w:rPr>
                <w:noProof/>
                <w:webHidden/>
              </w:rPr>
              <w:tab/>
            </w:r>
            <w:r>
              <w:rPr>
                <w:noProof/>
                <w:webHidden/>
              </w:rPr>
              <w:fldChar w:fldCharType="begin"/>
            </w:r>
            <w:r>
              <w:rPr>
                <w:noProof/>
                <w:webHidden/>
              </w:rPr>
              <w:instrText xml:space="preserve"> PAGEREF _Toc232747045 \h </w:instrText>
            </w:r>
            <w:r>
              <w:rPr>
                <w:noProof/>
                <w:webHidden/>
              </w:rPr>
            </w:r>
            <w:r>
              <w:rPr>
                <w:noProof/>
                <w:webHidden/>
              </w:rPr>
              <w:fldChar w:fldCharType="separate"/>
            </w:r>
            <w:r>
              <w:rPr>
                <w:noProof/>
                <w:webHidden/>
              </w:rPr>
              <w:t>11</w:t>
            </w:r>
            <w:r>
              <w:rPr>
                <w:noProof/>
                <w:webHidden/>
              </w:rPr>
              <w:fldChar w:fldCharType="end"/>
            </w:r>
          </w:hyperlink>
        </w:p>
        <w:p w14:paraId="3F842366" w14:textId="4CD69A0F" w:rsidR="00BF08A3" w:rsidRDefault="00BF08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47046" w:history="1">
            <w:r w:rsidRPr="00696DF7">
              <w:rPr>
                <w:rStyle w:val="Hyperlink"/>
                <w:noProof/>
              </w:rPr>
              <w:t>6.3 Go-to-Market Strategy</w:t>
            </w:r>
            <w:r>
              <w:rPr>
                <w:noProof/>
                <w:webHidden/>
              </w:rPr>
              <w:tab/>
            </w:r>
            <w:r>
              <w:rPr>
                <w:noProof/>
                <w:webHidden/>
              </w:rPr>
              <w:fldChar w:fldCharType="begin"/>
            </w:r>
            <w:r>
              <w:rPr>
                <w:noProof/>
                <w:webHidden/>
              </w:rPr>
              <w:instrText xml:space="preserve"> PAGEREF _Toc232747046 \h </w:instrText>
            </w:r>
            <w:r>
              <w:rPr>
                <w:noProof/>
                <w:webHidden/>
              </w:rPr>
            </w:r>
            <w:r>
              <w:rPr>
                <w:noProof/>
                <w:webHidden/>
              </w:rPr>
              <w:fldChar w:fldCharType="separate"/>
            </w:r>
            <w:r>
              <w:rPr>
                <w:noProof/>
                <w:webHidden/>
              </w:rPr>
              <w:t>12</w:t>
            </w:r>
            <w:r>
              <w:rPr>
                <w:noProof/>
                <w:webHidden/>
              </w:rPr>
              <w:fldChar w:fldCharType="end"/>
            </w:r>
          </w:hyperlink>
        </w:p>
        <w:p w14:paraId="4B4EDE64" w14:textId="557E1E72" w:rsidR="00BF08A3" w:rsidRDefault="00BF08A3" w:rsidP="00BF08A3">
          <w:pPr>
            <w:pStyle w:val="TOC1"/>
            <w:rPr>
              <w:rFonts w:asciiTheme="minorHAnsi" w:eastAsiaTheme="minorEastAsia" w:hAnsiTheme="minorHAnsi" w:cstheme="minorBidi"/>
              <w:color w:val="auto"/>
              <w:kern w:val="2"/>
              <w:sz w:val="24"/>
              <w:szCs w:val="24"/>
              <w14:ligatures w14:val="standardContextual"/>
            </w:rPr>
          </w:pPr>
          <w:hyperlink w:anchor="_Toc232747047" w:history="1">
            <w:r w:rsidRPr="00696DF7">
              <w:rPr>
                <w:rStyle w:val="Hyperlink"/>
              </w:rPr>
              <w:t>7. Ten-Year Strategic Roadmap</w:t>
            </w:r>
            <w:r>
              <w:rPr>
                <w:webHidden/>
              </w:rPr>
              <w:tab/>
            </w:r>
            <w:r>
              <w:rPr>
                <w:webHidden/>
              </w:rPr>
              <w:fldChar w:fldCharType="begin"/>
            </w:r>
            <w:r>
              <w:rPr>
                <w:webHidden/>
              </w:rPr>
              <w:instrText xml:space="preserve"> PAGEREF _Toc232747047 \h </w:instrText>
            </w:r>
            <w:r>
              <w:rPr>
                <w:webHidden/>
              </w:rPr>
            </w:r>
            <w:r>
              <w:rPr>
                <w:webHidden/>
              </w:rPr>
              <w:fldChar w:fldCharType="separate"/>
            </w:r>
            <w:r>
              <w:rPr>
                <w:webHidden/>
              </w:rPr>
              <w:t>12</w:t>
            </w:r>
            <w:r>
              <w:rPr>
                <w:webHidden/>
              </w:rPr>
              <w:fldChar w:fldCharType="end"/>
            </w:r>
          </w:hyperlink>
        </w:p>
        <w:p w14:paraId="2BB6701B" w14:textId="049ED029" w:rsidR="00BF08A3" w:rsidRDefault="00BF08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47048" w:history="1">
            <w:r w:rsidRPr="00696DF7">
              <w:rPr>
                <w:rStyle w:val="Hyperlink"/>
                <w:noProof/>
              </w:rPr>
              <w:t>7.1 Phase I: Foundation and Commercial Launch, 2026 to 2027</w:t>
            </w:r>
            <w:r>
              <w:rPr>
                <w:noProof/>
                <w:webHidden/>
              </w:rPr>
              <w:tab/>
            </w:r>
            <w:r>
              <w:rPr>
                <w:noProof/>
                <w:webHidden/>
              </w:rPr>
              <w:fldChar w:fldCharType="begin"/>
            </w:r>
            <w:r>
              <w:rPr>
                <w:noProof/>
                <w:webHidden/>
              </w:rPr>
              <w:instrText xml:space="preserve"> PAGEREF _Toc232747048 \h </w:instrText>
            </w:r>
            <w:r>
              <w:rPr>
                <w:noProof/>
                <w:webHidden/>
              </w:rPr>
            </w:r>
            <w:r>
              <w:rPr>
                <w:noProof/>
                <w:webHidden/>
              </w:rPr>
              <w:fldChar w:fldCharType="separate"/>
            </w:r>
            <w:r>
              <w:rPr>
                <w:noProof/>
                <w:webHidden/>
              </w:rPr>
              <w:t>12</w:t>
            </w:r>
            <w:r>
              <w:rPr>
                <w:noProof/>
                <w:webHidden/>
              </w:rPr>
              <w:fldChar w:fldCharType="end"/>
            </w:r>
          </w:hyperlink>
        </w:p>
        <w:p w14:paraId="10F7841E" w14:textId="4C957E12" w:rsidR="00BF08A3" w:rsidRDefault="00BF08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47049" w:history="1">
            <w:r w:rsidRPr="00696DF7">
              <w:rPr>
                <w:rStyle w:val="Hyperlink"/>
                <w:noProof/>
              </w:rPr>
              <w:t>7.2 Phase II: Scaled Growth, 2028 to 2029</w:t>
            </w:r>
            <w:r>
              <w:rPr>
                <w:noProof/>
                <w:webHidden/>
              </w:rPr>
              <w:tab/>
            </w:r>
            <w:r>
              <w:rPr>
                <w:noProof/>
                <w:webHidden/>
              </w:rPr>
              <w:fldChar w:fldCharType="begin"/>
            </w:r>
            <w:r>
              <w:rPr>
                <w:noProof/>
                <w:webHidden/>
              </w:rPr>
              <w:instrText xml:space="preserve"> PAGEREF _Toc232747049 \h </w:instrText>
            </w:r>
            <w:r>
              <w:rPr>
                <w:noProof/>
                <w:webHidden/>
              </w:rPr>
            </w:r>
            <w:r>
              <w:rPr>
                <w:noProof/>
                <w:webHidden/>
              </w:rPr>
              <w:fldChar w:fldCharType="separate"/>
            </w:r>
            <w:r>
              <w:rPr>
                <w:noProof/>
                <w:webHidden/>
              </w:rPr>
              <w:t>12</w:t>
            </w:r>
            <w:r>
              <w:rPr>
                <w:noProof/>
                <w:webHidden/>
              </w:rPr>
              <w:fldChar w:fldCharType="end"/>
            </w:r>
          </w:hyperlink>
        </w:p>
        <w:p w14:paraId="0294313E" w14:textId="430B6116" w:rsidR="00BF08A3" w:rsidRDefault="00BF08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47050" w:history="1">
            <w:r w:rsidRPr="00696DF7">
              <w:rPr>
                <w:rStyle w:val="Hyperlink"/>
                <w:noProof/>
              </w:rPr>
              <w:t>7.3 Phase III: National and International Expansion, 2030 to 2032</w:t>
            </w:r>
            <w:r>
              <w:rPr>
                <w:noProof/>
                <w:webHidden/>
              </w:rPr>
              <w:tab/>
            </w:r>
            <w:r>
              <w:rPr>
                <w:noProof/>
                <w:webHidden/>
              </w:rPr>
              <w:fldChar w:fldCharType="begin"/>
            </w:r>
            <w:r>
              <w:rPr>
                <w:noProof/>
                <w:webHidden/>
              </w:rPr>
              <w:instrText xml:space="preserve"> PAGEREF _Toc232747050 \h </w:instrText>
            </w:r>
            <w:r>
              <w:rPr>
                <w:noProof/>
                <w:webHidden/>
              </w:rPr>
            </w:r>
            <w:r>
              <w:rPr>
                <w:noProof/>
                <w:webHidden/>
              </w:rPr>
              <w:fldChar w:fldCharType="separate"/>
            </w:r>
            <w:r>
              <w:rPr>
                <w:noProof/>
                <w:webHidden/>
              </w:rPr>
              <w:t>12</w:t>
            </w:r>
            <w:r>
              <w:rPr>
                <w:noProof/>
                <w:webHidden/>
              </w:rPr>
              <w:fldChar w:fldCharType="end"/>
            </w:r>
          </w:hyperlink>
        </w:p>
        <w:p w14:paraId="0A31CFCC" w14:textId="406A67A9" w:rsidR="00BF08A3" w:rsidRDefault="00BF08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47051" w:history="1">
            <w:r w:rsidRPr="00696DF7">
              <w:rPr>
                <w:rStyle w:val="Hyperlink"/>
                <w:noProof/>
              </w:rPr>
              <w:t>7.4 Phase IV: Platform Maturity and Diversification, 2033 to 2035</w:t>
            </w:r>
            <w:r>
              <w:rPr>
                <w:noProof/>
                <w:webHidden/>
              </w:rPr>
              <w:tab/>
            </w:r>
            <w:r>
              <w:rPr>
                <w:noProof/>
                <w:webHidden/>
              </w:rPr>
              <w:fldChar w:fldCharType="begin"/>
            </w:r>
            <w:r>
              <w:rPr>
                <w:noProof/>
                <w:webHidden/>
              </w:rPr>
              <w:instrText xml:space="preserve"> PAGEREF _Toc232747051 \h </w:instrText>
            </w:r>
            <w:r>
              <w:rPr>
                <w:noProof/>
                <w:webHidden/>
              </w:rPr>
            </w:r>
            <w:r>
              <w:rPr>
                <w:noProof/>
                <w:webHidden/>
              </w:rPr>
              <w:fldChar w:fldCharType="separate"/>
            </w:r>
            <w:r>
              <w:rPr>
                <w:noProof/>
                <w:webHidden/>
              </w:rPr>
              <w:t>13</w:t>
            </w:r>
            <w:r>
              <w:rPr>
                <w:noProof/>
                <w:webHidden/>
              </w:rPr>
              <w:fldChar w:fldCharType="end"/>
            </w:r>
          </w:hyperlink>
        </w:p>
        <w:p w14:paraId="33FD8866" w14:textId="1E65D9E4" w:rsidR="00BF08A3" w:rsidRDefault="00BF08A3" w:rsidP="00BF08A3">
          <w:pPr>
            <w:pStyle w:val="TOC1"/>
            <w:rPr>
              <w:rFonts w:asciiTheme="minorHAnsi" w:eastAsiaTheme="minorEastAsia" w:hAnsiTheme="minorHAnsi" w:cstheme="minorBidi"/>
              <w:color w:val="auto"/>
              <w:kern w:val="2"/>
              <w:sz w:val="24"/>
              <w:szCs w:val="24"/>
              <w14:ligatures w14:val="standardContextual"/>
            </w:rPr>
          </w:pPr>
          <w:hyperlink w:anchor="_Toc232747052" w:history="1">
            <w:r w:rsidRPr="00696DF7">
              <w:rPr>
                <w:rStyle w:val="Hyperlink"/>
              </w:rPr>
              <w:t>8. Ten-Year Financial Plan</w:t>
            </w:r>
            <w:r>
              <w:rPr>
                <w:webHidden/>
              </w:rPr>
              <w:tab/>
            </w:r>
            <w:r>
              <w:rPr>
                <w:webHidden/>
              </w:rPr>
              <w:fldChar w:fldCharType="begin"/>
            </w:r>
            <w:r>
              <w:rPr>
                <w:webHidden/>
              </w:rPr>
              <w:instrText xml:space="preserve"> PAGEREF _Toc232747052 \h </w:instrText>
            </w:r>
            <w:r>
              <w:rPr>
                <w:webHidden/>
              </w:rPr>
            </w:r>
            <w:r>
              <w:rPr>
                <w:webHidden/>
              </w:rPr>
              <w:fldChar w:fldCharType="separate"/>
            </w:r>
            <w:r>
              <w:rPr>
                <w:webHidden/>
              </w:rPr>
              <w:t>13</w:t>
            </w:r>
            <w:r>
              <w:rPr>
                <w:webHidden/>
              </w:rPr>
              <w:fldChar w:fldCharType="end"/>
            </w:r>
          </w:hyperlink>
        </w:p>
        <w:p w14:paraId="20667FDF" w14:textId="6A52FA0F" w:rsidR="00BF08A3" w:rsidRDefault="00BF08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47053" w:history="1">
            <w:r w:rsidRPr="00696DF7">
              <w:rPr>
                <w:rStyle w:val="Hyperlink"/>
                <w:noProof/>
              </w:rPr>
              <w:t>8.1 Revenue, Costs, and Profitability Summary, FY2026 to FY2035</w:t>
            </w:r>
            <w:r>
              <w:rPr>
                <w:noProof/>
                <w:webHidden/>
              </w:rPr>
              <w:tab/>
            </w:r>
            <w:r>
              <w:rPr>
                <w:noProof/>
                <w:webHidden/>
              </w:rPr>
              <w:fldChar w:fldCharType="begin"/>
            </w:r>
            <w:r>
              <w:rPr>
                <w:noProof/>
                <w:webHidden/>
              </w:rPr>
              <w:instrText xml:space="preserve"> PAGEREF _Toc232747053 \h </w:instrText>
            </w:r>
            <w:r>
              <w:rPr>
                <w:noProof/>
                <w:webHidden/>
              </w:rPr>
            </w:r>
            <w:r>
              <w:rPr>
                <w:noProof/>
                <w:webHidden/>
              </w:rPr>
              <w:fldChar w:fldCharType="separate"/>
            </w:r>
            <w:r>
              <w:rPr>
                <w:noProof/>
                <w:webHidden/>
              </w:rPr>
              <w:t>13</w:t>
            </w:r>
            <w:r>
              <w:rPr>
                <w:noProof/>
                <w:webHidden/>
              </w:rPr>
              <w:fldChar w:fldCharType="end"/>
            </w:r>
          </w:hyperlink>
        </w:p>
        <w:p w14:paraId="17445BE7" w14:textId="76B965BA" w:rsidR="00BF08A3" w:rsidRDefault="00BF08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47054" w:history="1">
            <w:r w:rsidRPr="00696DF7">
              <w:rPr>
                <w:rStyle w:val="Hyperlink"/>
                <w:noProof/>
              </w:rPr>
              <w:t>8.2 Key Assumptions</w:t>
            </w:r>
            <w:r>
              <w:rPr>
                <w:noProof/>
                <w:webHidden/>
              </w:rPr>
              <w:tab/>
            </w:r>
            <w:r>
              <w:rPr>
                <w:noProof/>
                <w:webHidden/>
              </w:rPr>
              <w:fldChar w:fldCharType="begin"/>
            </w:r>
            <w:r>
              <w:rPr>
                <w:noProof/>
                <w:webHidden/>
              </w:rPr>
              <w:instrText xml:space="preserve"> PAGEREF _Toc232747054 \h </w:instrText>
            </w:r>
            <w:r>
              <w:rPr>
                <w:noProof/>
                <w:webHidden/>
              </w:rPr>
            </w:r>
            <w:r>
              <w:rPr>
                <w:noProof/>
                <w:webHidden/>
              </w:rPr>
              <w:fldChar w:fldCharType="separate"/>
            </w:r>
            <w:r>
              <w:rPr>
                <w:noProof/>
                <w:webHidden/>
              </w:rPr>
              <w:t>15</w:t>
            </w:r>
            <w:r>
              <w:rPr>
                <w:noProof/>
                <w:webHidden/>
              </w:rPr>
              <w:fldChar w:fldCharType="end"/>
            </w:r>
          </w:hyperlink>
        </w:p>
        <w:p w14:paraId="34866C7F" w14:textId="78481B66" w:rsidR="00BF08A3" w:rsidRDefault="00BF08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47055" w:history="1">
            <w:r w:rsidRPr="00696DF7">
              <w:rPr>
                <w:rStyle w:val="Hyperlink"/>
                <w:noProof/>
              </w:rPr>
              <w:t>8.3 Headcount Plan</w:t>
            </w:r>
            <w:r>
              <w:rPr>
                <w:noProof/>
                <w:webHidden/>
              </w:rPr>
              <w:tab/>
            </w:r>
            <w:r>
              <w:rPr>
                <w:noProof/>
                <w:webHidden/>
              </w:rPr>
              <w:fldChar w:fldCharType="begin"/>
            </w:r>
            <w:r>
              <w:rPr>
                <w:noProof/>
                <w:webHidden/>
              </w:rPr>
              <w:instrText xml:space="preserve"> PAGEREF _Toc232747055 \h </w:instrText>
            </w:r>
            <w:r>
              <w:rPr>
                <w:noProof/>
                <w:webHidden/>
              </w:rPr>
            </w:r>
            <w:r>
              <w:rPr>
                <w:noProof/>
                <w:webHidden/>
              </w:rPr>
              <w:fldChar w:fldCharType="separate"/>
            </w:r>
            <w:r>
              <w:rPr>
                <w:noProof/>
                <w:webHidden/>
              </w:rPr>
              <w:t>15</w:t>
            </w:r>
            <w:r>
              <w:rPr>
                <w:noProof/>
                <w:webHidden/>
              </w:rPr>
              <w:fldChar w:fldCharType="end"/>
            </w:r>
          </w:hyperlink>
        </w:p>
        <w:p w14:paraId="23FD0F7B" w14:textId="7A4EFBD2" w:rsidR="00BF08A3" w:rsidRDefault="00BF08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47056" w:history="1">
            <w:r w:rsidRPr="00696DF7">
              <w:rPr>
                <w:rStyle w:val="Hyperlink"/>
                <w:noProof/>
              </w:rPr>
              <w:t>8.4 Funding Requirements</w:t>
            </w:r>
            <w:r>
              <w:rPr>
                <w:noProof/>
                <w:webHidden/>
              </w:rPr>
              <w:tab/>
            </w:r>
            <w:r>
              <w:rPr>
                <w:noProof/>
                <w:webHidden/>
              </w:rPr>
              <w:fldChar w:fldCharType="begin"/>
            </w:r>
            <w:r>
              <w:rPr>
                <w:noProof/>
                <w:webHidden/>
              </w:rPr>
              <w:instrText xml:space="preserve"> PAGEREF _Toc232747056 \h </w:instrText>
            </w:r>
            <w:r>
              <w:rPr>
                <w:noProof/>
                <w:webHidden/>
              </w:rPr>
            </w:r>
            <w:r>
              <w:rPr>
                <w:noProof/>
                <w:webHidden/>
              </w:rPr>
              <w:fldChar w:fldCharType="separate"/>
            </w:r>
            <w:r>
              <w:rPr>
                <w:noProof/>
                <w:webHidden/>
              </w:rPr>
              <w:t>16</w:t>
            </w:r>
            <w:r>
              <w:rPr>
                <w:noProof/>
                <w:webHidden/>
              </w:rPr>
              <w:fldChar w:fldCharType="end"/>
            </w:r>
          </w:hyperlink>
        </w:p>
        <w:p w14:paraId="3E479A84" w14:textId="2D13B065" w:rsidR="00BF08A3" w:rsidRDefault="00BF08A3" w:rsidP="00BF08A3">
          <w:pPr>
            <w:pStyle w:val="TOC1"/>
            <w:rPr>
              <w:rFonts w:asciiTheme="minorHAnsi" w:eastAsiaTheme="minorEastAsia" w:hAnsiTheme="minorHAnsi" w:cstheme="minorBidi"/>
              <w:color w:val="auto"/>
              <w:kern w:val="2"/>
              <w:sz w:val="24"/>
              <w:szCs w:val="24"/>
              <w14:ligatures w14:val="standardContextual"/>
            </w:rPr>
          </w:pPr>
          <w:hyperlink w:anchor="_Toc232747057" w:history="1">
            <w:r w:rsidRPr="00696DF7">
              <w:rPr>
                <w:rStyle w:val="Hyperlink"/>
              </w:rPr>
              <w:t>9. Operations Plan</w:t>
            </w:r>
            <w:r>
              <w:rPr>
                <w:webHidden/>
              </w:rPr>
              <w:tab/>
            </w:r>
            <w:r>
              <w:rPr>
                <w:webHidden/>
              </w:rPr>
              <w:fldChar w:fldCharType="begin"/>
            </w:r>
            <w:r>
              <w:rPr>
                <w:webHidden/>
              </w:rPr>
              <w:instrText xml:space="preserve"> PAGEREF _Toc232747057 \h </w:instrText>
            </w:r>
            <w:r>
              <w:rPr>
                <w:webHidden/>
              </w:rPr>
            </w:r>
            <w:r>
              <w:rPr>
                <w:webHidden/>
              </w:rPr>
              <w:fldChar w:fldCharType="separate"/>
            </w:r>
            <w:r>
              <w:rPr>
                <w:webHidden/>
              </w:rPr>
              <w:t>16</w:t>
            </w:r>
            <w:r>
              <w:rPr>
                <w:webHidden/>
              </w:rPr>
              <w:fldChar w:fldCharType="end"/>
            </w:r>
          </w:hyperlink>
        </w:p>
        <w:p w14:paraId="5BFF9E51" w14:textId="58529800" w:rsidR="00BF08A3" w:rsidRDefault="00BF08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47058" w:history="1">
            <w:r w:rsidRPr="00696DF7">
              <w:rPr>
                <w:rStyle w:val="Hyperlink"/>
                <w:noProof/>
              </w:rPr>
              <w:t>9.1 Technology Infrastructure</w:t>
            </w:r>
            <w:r>
              <w:rPr>
                <w:noProof/>
                <w:webHidden/>
              </w:rPr>
              <w:tab/>
            </w:r>
            <w:r>
              <w:rPr>
                <w:noProof/>
                <w:webHidden/>
              </w:rPr>
              <w:fldChar w:fldCharType="begin"/>
            </w:r>
            <w:r>
              <w:rPr>
                <w:noProof/>
                <w:webHidden/>
              </w:rPr>
              <w:instrText xml:space="preserve"> PAGEREF _Toc232747058 \h </w:instrText>
            </w:r>
            <w:r>
              <w:rPr>
                <w:noProof/>
                <w:webHidden/>
              </w:rPr>
            </w:r>
            <w:r>
              <w:rPr>
                <w:noProof/>
                <w:webHidden/>
              </w:rPr>
              <w:fldChar w:fldCharType="separate"/>
            </w:r>
            <w:r>
              <w:rPr>
                <w:noProof/>
                <w:webHidden/>
              </w:rPr>
              <w:t>16</w:t>
            </w:r>
            <w:r>
              <w:rPr>
                <w:noProof/>
                <w:webHidden/>
              </w:rPr>
              <w:fldChar w:fldCharType="end"/>
            </w:r>
          </w:hyperlink>
        </w:p>
        <w:p w14:paraId="78698235" w14:textId="146C7C45" w:rsidR="00BF08A3" w:rsidRDefault="00BF08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47059" w:history="1">
            <w:r w:rsidRPr="00696DF7">
              <w:rPr>
                <w:rStyle w:val="Hyperlink"/>
                <w:noProof/>
              </w:rPr>
              <w:t>9.2 Data Sources and Partnerships</w:t>
            </w:r>
            <w:r>
              <w:rPr>
                <w:noProof/>
                <w:webHidden/>
              </w:rPr>
              <w:tab/>
            </w:r>
            <w:r>
              <w:rPr>
                <w:noProof/>
                <w:webHidden/>
              </w:rPr>
              <w:fldChar w:fldCharType="begin"/>
            </w:r>
            <w:r>
              <w:rPr>
                <w:noProof/>
                <w:webHidden/>
              </w:rPr>
              <w:instrText xml:space="preserve"> PAGEREF _Toc232747059 \h </w:instrText>
            </w:r>
            <w:r>
              <w:rPr>
                <w:noProof/>
                <w:webHidden/>
              </w:rPr>
            </w:r>
            <w:r>
              <w:rPr>
                <w:noProof/>
                <w:webHidden/>
              </w:rPr>
              <w:fldChar w:fldCharType="separate"/>
            </w:r>
            <w:r>
              <w:rPr>
                <w:noProof/>
                <w:webHidden/>
              </w:rPr>
              <w:t>16</w:t>
            </w:r>
            <w:r>
              <w:rPr>
                <w:noProof/>
                <w:webHidden/>
              </w:rPr>
              <w:fldChar w:fldCharType="end"/>
            </w:r>
          </w:hyperlink>
        </w:p>
        <w:p w14:paraId="02B523F8" w14:textId="0287A63E" w:rsidR="00BF08A3" w:rsidRDefault="00BF08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47060" w:history="1">
            <w:r w:rsidRPr="00696DF7">
              <w:rPr>
                <w:rStyle w:val="Hyperlink"/>
                <w:noProof/>
              </w:rPr>
              <w:t>9.3 Security and Compliance Roadmap</w:t>
            </w:r>
            <w:r>
              <w:rPr>
                <w:noProof/>
                <w:webHidden/>
              </w:rPr>
              <w:tab/>
            </w:r>
            <w:r>
              <w:rPr>
                <w:noProof/>
                <w:webHidden/>
              </w:rPr>
              <w:fldChar w:fldCharType="begin"/>
            </w:r>
            <w:r>
              <w:rPr>
                <w:noProof/>
                <w:webHidden/>
              </w:rPr>
              <w:instrText xml:space="preserve"> PAGEREF _Toc232747060 \h </w:instrText>
            </w:r>
            <w:r>
              <w:rPr>
                <w:noProof/>
                <w:webHidden/>
              </w:rPr>
            </w:r>
            <w:r>
              <w:rPr>
                <w:noProof/>
                <w:webHidden/>
              </w:rPr>
              <w:fldChar w:fldCharType="separate"/>
            </w:r>
            <w:r>
              <w:rPr>
                <w:noProof/>
                <w:webHidden/>
              </w:rPr>
              <w:t>17</w:t>
            </w:r>
            <w:r>
              <w:rPr>
                <w:noProof/>
                <w:webHidden/>
              </w:rPr>
              <w:fldChar w:fldCharType="end"/>
            </w:r>
          </w:hyperlink>
        </w:p>
        <w:p w14:paraId="7A31862E" w14:textId="301E4113" w:rsidR="00BF08A3" w:rsidRDefault="00BF08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47061" w:history="1">
            <w:r w:rsidRPr="00696DF7">
              <w:rPr>
                <w:rStyle w:val="Hyperlink"/>
                <w:noProof/>
              </w:rPr>
              <w:t>9.4 Organizational Development</w:t>
            </w:r>
            <w:r>
              <w:rPr>
                <w:noProof/>
                <w:webHidden/>
              </w:rPr>
              <w:tab/>
            </w:r>
            <w:r>
              <w:rPr>
                <w:noProof/>
                <w:webHidden/>
              </w:rPr>
              <w:fldChar w:fldCharType="begin"/>
            </w:r>
            <w:r>
              <w:rPr>
                <w:noProof/>
                <w:webHidden/>
              </w:rPr>
              <w:instrText xml:space="preserve"> PAGEREF _Toc232747061 \h </w:instrText>
            </w:r>
            <w:r>
              <w:rPr>
                <w:noProof/>
                <w:webHidden/>
              </w:rPr>
            </w:r>
            <w:r>
              <w:rPr>
                <w:noProof/>
                <w:webHidden/>
              </w:rPr>
              <w:fldChar w:fldCharType="separate"/>
            </w:r>
            <w:r>
              <w:rPr>
                <w:noProof/>
                <w:webHidden/>
              </w:rPr>
              <w:t>17</w:t>
            </w:r>
            <w:r>
              <w:rPr>
                <w:noProof/>
                <w:webHidden/>
              </w:rPr>
              <w:fldChar w:fldCharType="end"/>
            </w:r>
          </w:hyperlink>
        </w:p>
        <w:p w14:paraId="58F58F8B" w14:textId="5F4F317B" w:rsidR="00BF08A3" w:rsidRDefault="00BF08A3" w:rsidP="00BF08A3">
          <w:pPr>
            <w:pStyle w:val="TOC1"/>
            <w:rPr>
              <w:rFonts w:asciiTheme="minorHAnsi" w:eastAsiaTheme="minorEastAsia" w:hAnsiTheme="minorHAnsi" w:cstheme="minorBidi"/>
              <w:color w:val="auto"/>
              <w:kern w:val="2"/>
              <w:sz w:val="24"/>
              <w:szCs w:val="24"/>
              <w14:ligatures w14:val="standardContextual"/>
            </w:rPr>
          </w:pPr>
          <w:hyperlink w:anchor="_Toc232747062" w:history="1">
            <w:r w:rsidRPr="00696DF7">
              <w:rPr>
                <w:rStyle w:val="Hyperlink"/>
              </w:rPr>
              <w:t>10. Risk Analysis and Mitigation</w:t>
            </w:r>
            <w:r>
              <w:rPr>
                <w:webHidden/>
              </w:rPr>
              <w:tab/>
            </w:r>
            <w:r>
              <w:rPr>
                <w:webHidden/>
              </w:rPr>
              <w:fldChar w:fldCharType="begin"/>
            </w:r>
            <w:r>
              <w:rPr>
                <w:webHidden/>
              </w:rPr>
              <w:instrText xml:space="preserve"> PAGEREF _Toc232747062 \h </w:instrText>
            </w:r>
            <w:r>
              <w:rPr>
                <w:webHidden/>
              </w:rPr>
            </w:r>
            <w:r>
              <w:rPr>
                <w:webHidden/>
              </w:rPr>
              <w:fldChar w:fldCharType="separate"/>
            </w:r>
            <w:r>
              <w:rPr>
                <w:webHidden/>
              </w:rPr>
              <w:t>17</w:t>
            </w:r>
            <w:r>
              <w:rPr>
                <w:webHidden/>
              </w:rPr>
              <w:fldChar w:fldCharType="end"/>
            </w:r>
          </w:hyperlink>
        </w:p>
        <w:p w14:paraId="5F90A993" w14:textId="77F84B49" w:rsidR="00BF08A3" w:rsidRDefault="00BF08A3" w:rsidP="00BF08A3">
          <w:pPr>
            <w:pStyle w:val="TOC1"/>
            <w:rPr>
              <w:rFonts w:asciiTheme="minorHAnsi" w:eastAsiaTheme="minorEastAsia" w:hAnsiTheme="minorHAnsi" w:cstheme="minorBidi"/>
              <w:color w:val="auto"/>
              <w:kern w:val="2"/>
              <w:sz w:val="24"/>
              <w:szCs w:val="24"/>
              <w14:ligatures w14:val="standardContextual"/>
            </w:rPr>
          </w:pPr>
          <w:hyperlink w:anchor="_Toc232747063" w:history="1">
            <w:r w:rsidRPr="00696DF7">
              <w:rPr>
                <w:rStyle w:val="Hyperlink"/>
              </w:rPr>
              <w:t>11. Key Milestones and Success Metrics</w:t>
            </w:r>
            <w:r>
              <w:rPr>
                <w:webHidden/>
              </w:rPr>
              <w:tab/>
            </w:r>
            <w:r>
              <w:rPr>
                <w:webHidden/>
              </w:rPr>
              <w:fldChar w:fldCharType="begin"/>
            </w:r>
            <w:r>
              <w:rPr>
                <w:webHidden/>
              </w:rPr>
              <w:instrText xml:space="preserve"> PAGEREF _Toc232747063 \h </w:instrText>
            </w:r>
            <w:r>
              <w:rPr>
                <w:webHidden/>
              </w:rPr>
            </w:r>
            <w:r>
              <w:rPr>
                <w:webHidden/>
              </w:rPr>
              <w:fldChar w:fldCharType="separate"/>
            </w:r>
            <w:r>
              <w:rPr>
                <w:webHidden/>
              </w:rPr>
              <w:t>18</w:t>
            </w:r>
            <w:r>
              <w:rPr>
                <w:webHidden/>
              </w:rPr>
              <w:fldChar w:fldCharType="end"/>
            </w:r>
          </w:hyperlink>
        </w:p>
        <w:p w14:paraId="4BC663B0" w14:textId="74F53329" w:rsidR="00BF08A3" w:rsidRDefault="00BF08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47064" w:history="1">
            <w:r w:rsidRPr="00696DF7">
              <w:rPr>
                <w:rStyle w:val="Hyperlink"/>
                <w:noProof/>
              </w:rPr>
              <w:t>11.1 Milestone Timeline</w:t>
            </w:r>
            <w:r>
              <w:rPr>
                <w:noProof/>
                <w:webHidden/>
              </w:rPr>
              <w:tab/>
            </w:r>
            <w:r>
              <w:rPr>
                <w:noProof/>
                <w:webHidden/>
              </w:rPr>
              <w:fldChar w:fldCharType="begin"/>
            </w:r>
            <w:r>
              <w:rPr>
                <w:noProof/>
                <w:webHidden/>
              </w:rPr>
              <w:instrText xml:space="preserve"> PAGEREF _Toc232747064 \h </w:instrText>
            </w:r>
            <w:r>
              <w:rPr>
                <w:noProof/>
                <w:webHidden/>
              </w:rPr>
            </w:r>
            <w:r>
              <w:rPr>
                <w:noProof/>
                <w:webHidden/>
              </w:rPr>
              <w:fldChar w:fldCharType="separate"/>
            </w:r>
            <w:r>
              <w:rPr>
                <w:noProof/>
                <w:webHidden/>
              </w:rPr>
              <w:t>18</w:t>
            </w:r>
            <w:r>
              <w:rPr>
                <w:noProof/>
                <w:webHidden/>
              </w:rPr>
              <w:fldChar w:fldCharType="end"/>
            </w:r>
          </w:hyperlink>
        </w:p>
        <w:p w14:paraId="14EB3760" w14:textId="2F75BB00" w:rsidR="00BF08A3" w:rsidRDefault="00BF08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47065" w:history="1">
            <w:r w:rsidRPr="00696DF7">
              <w:rPr>
                <w:rStyle w:val="Hyperlink"/>
                <w:noProof/>
              </w:rPr>
              <w:t>11.2 Core KPIs to Track Annually</w:t>
            </w:r>
            <w:r>
              <w:rPr>
                <w:noProof/>
                <w:webHidden/>
              </w:rPr>
              <w:tab/>
            </w:r>
            <w:r>
              <w:rPr>
                <w:noProof/>
                <w:webHidden/>
              </w:rPr>
              <w:fldChar w:fldCharType="begin"/>
            </w:r>
            <w:r>
              <w:rPr>
                <w:noProof/>
                <w:webHidden/>
              </w:rPr>
              <w:instrText xml:space="preserve"> PAGEREF _Toc232747065 \h </w:instrText>
            </w:r>
            <w:r>
              <w:rPr>
                <w:noProof/>
                <w:webHidden/>
              </w:rPr>
            </w:r>
            <w:r>
              <w:rPr>
                <w:noProof/>
                <w:webHidden/>
              </w:rPr>
              <w:fldChar w:fldCharType="separate"/>
            </w:r>
            <w:r>
              <w:rPr>
                <w:noProof/>
                <w:webHidden/>
              </w:rPr>
              <w:t>18</w:t>
            </w:r>
            <w:r>
              <w:rPr>
                <w:noProof/>
                <w:webHidden/>
              </w:rPr>
              <w:fldChar w:fldCharType="end"/>
            </w:r>
          </w:hyperlink>
        </w:p>
        <w:p w14:paraId="1EB80896" w14:textId="0AE8ADA4" w:rsidR="00BF08A3" w:rsidRPr="00BF08A3" w:rsidRDefault="00BF08A3" w:rsidP="00BF08A3">
          <w:pPr>
            <w:pStyle w:val="TOC1"/>
            <w:rPr>
              <w:rFonts w:asciiTheme="minorHAnsi" w:eastAsiaTheme="minorEastAsia" w:hAnsiTheme="minorHAnsi" w:cstheme="minorBidi"/>
              <w:color w:val="auto"/>
              <w:kern w:val="2"/>
              <w:sz w:val="24"/>
              <w:szCs w:val="24"/>
              <w14:ligatures w14:val="standardContextual"/>
            </w:rPr>
          </w:pPr>
          <w:hyperlink w:anchor="_Toc232747066" w:history="1">
            <w:r w:rsidRPr="00BF08A3">
              <w:rPr>
                <w:rStyle w:val="Hyperlink"/>
                <w:b w:val="0"/>
                <w:bCs w:val="0"/>
              </w:rPr>
              <w:t>12. Conclusion</w:t>
            </w:r>
            <w:r w:rsidRPr="00BF08A3">
              <w:rPr>
                <w:webHidden/>
              </w:rPr>
              <w:tab/>
            </w:r>
            <w:r w:rsidRPr="00BF08A3">
              <w:rPr>
                <w:webHidden/>
              </w:rPr>
              <w:fldChar w:fldCharType="begin"/>
            </w:r>
            <w:r w:rsidRPr="00BF08A3">
              <w:rPr>
                <w:webHidden/>
              </w:rPr>
              <w:instrText xml:space="preserve"> PAGEREF _Toc232747066 \h </w:instrText>
            </w:r>
            <w:r w:rsidRPr="00BF08A3">
              <w:rPr>
                <w:webHidden/>
              </w:rPr>
            </w:r>
            <w:r w:rsidRPr="00BF08A3">
              <w:rPr>
                <w:webHidden/>
              </w:rPr>
              <w:fldChar w:fldCharType="separate"/>
            </w:r>
            <w:r w:rsidRPr="00BF08A3">
              <w:rPr>
                <w:webHidden/>
              </w:rPr>
              <w:t>19</w:t>
            </w:r>
            <w:r w:rsidRPr="00BF08A3">
              <w:rPr>
                <w:webHidden/>
              </w:rPr>
              <w:fldChar w:fldCharType="end"/>
            </w:r>
          </w:hyperlink>
        </w:p>
        <w:p w14:paraId="62EC6928" w14:textId="1B5A3530" w:rsidR="00BF08A3" w:rsidRDefault="00BF08A3">
          <w:r>
            <w:rPr>
              <w:b/>
              <w:bCs/>
              <w:noProof/>
            </w:rPr>
            <w:fldChar w:fldCharType="end"/>
          </w:r>
        </w:p>
      </w:sdtContent>
    </w:sdt>
    <w:p w14:paraId="70D6446B" w14:textId="5A0B7E95" w:rsidR="008B0B9C" w:rsidRDefault="008B0B9C"/>
    <w:p w14:paraId="670BAE89" w14:textId="77777777" w:rsidR="008B0B9C" w:rsidRDefault="00000000">
      <w:r>
        <w:br w:type="page"/>
      </w:r>
    </w:p>
    <w:p w14:paraId="4633ACBD" w14:textId="77777777" w:rsidR="008B0B9C" w:rsidRDefault="00000000">
      <w:pPr>
        <w:pStyle w:val="Heading1"/>
      </w:pPr>
      <w:bookmarkStart w:id="1" w:name="_Toc232747020"/>
      <w:r>
        <w:lastRenderedPageBreak/>
        <w:t>1. Executive Summary</w:t>
      </w:r>
      <w:bookmarkEnd w:id="1"/>
    </w:p>
    <w:p w14:paraId="4776A8E0" w14:textId="77777777" w:rsidR="008B0B9C" w:rsidRDefault="00000000">
      <w:pPr>
        <w:spacing w:after="160" w:line="276" w:lineRule="auto"/>
      </w:pPr>
      <w:proofErr w:type="spellStart"/>
      <w:r>
        <w:t>TerraVision</w:t>
      </w:r>
      <w:proofErr w:type="spellEnd"/>
      <w:r>
        <w:t xml:space="preserve"> Analytics was founded in 2018 inside a USDA research lab by Gideon Olawale Sodipo, working alongside a small group of USDA remote-sensing researchers who shared a conviction that agricultural decision-making was being held back by stale, low-resolution data. What started as a research collaboration has grown into an edge-native geospatial intelligence company that fuses satellite imagery, drone telemetry, IoT sensor networks, and applied AI into decision-ready agricultural intelligence for federal agencies, agribusiness corporations, and food-security organizations.</w:t>
      </w:r>
    </w:p>
    <w:p w14:paraId="2E396787" w14:textId="77777777" w:rsidR="008B0B9C" w:rsidRDefault="00000000">
      <w:pPr>
        <w:spacing w:after="160" w:line="276" w:lineRule="auto"/>
      </w:pPr>
      <w:r>
        <w:t xml:space="preserve">The company's track record over its first eight years is a meaningful part of the story this plan tells. In 2020, </w:t>
      </w:r>
      <w:proofErr w:type="spellStart"/>
      <w:r>
        <w:t>TerraVision</w:t>
      </w:r>
      <w:proofErr w:type="spellEnd"/>
      <w:r>
        <w:t xml:space="preserve"> won its first USDA NASS contract and deployed its edge-native platform across 12 million acres of Midwest cropland. By 2022, it had closed a $28 million Series A, expanded into 14 federal and state agencies, and was processing more than 500 million daily AI inference events. In 2024, the company achieved FedRAMP Moderate authorization, a milestone that unlocked broader federal procurement, and scaled to 2.4 billion acres under surveillance while opening its REST and </w:t>
      </w:r>
      <w:proofErr w:type="spellStart"/>
      <w:r>
        <w:t>GraphQL</w:t>
      </w:r>
      <w:proofErr w:type="spellEnd"/>
      <w:r>
        <w:t xml:space="preserve"> APIs publicly. Heading into 2026, the company is building on that foundation rather than starting from zero.</w:t>
      </w:r>
    </w:p>
    <w:p w14:paraId="6B456AD3" w14:textId="77777777" w:rsidR="008B0B9C" w:rsidRDefault="00000000">
      <w:pPr>
        <w:spacing w:after="160" w:line="276" w:lineRule="auto"/>
      </w:pPr>
      <w:r>
        <w:t xml:space="preserve">This ten-year business plan, covering fiscal years 2026 through 2035, sets out the strategic, operational, and financial roadmap for the next phase of the company's growth, centered on </w:t>
      </w:r>
      <w:proofErr w:type="spellStart"/>
      <w:r>
        <w:t>AgriCortex</w:t>
      </w:r>
      <w:proofErr w:type="spellEnd"/>
      <w:r>
        <w:t xml:space="preserve">, </w:t>
      </w:r>
      <w:proofErr w:type="spellStart"/>
      <w:r>
        <w:t>TerraVision's</w:t>
      </w:r>
      <w:proofErr w:type="spellEnd"/>
      <w:r>
        <w:t xml:space="preserve"> flagship operational platform. </w:t>
      </w:r>
      <w:proofErr w:type="spellStart"/>
      <w:r>
        <w:t>AgriCortex</w:t>
      </w:r>
      <w:proofErr w:type="spellEnd"/>
      <w:r>
        <w:t xml:space="preserve"> is currently in development and active pilot </w:t>
      </w:r>
      <w:proofErr w:type="gramStart"/>
      <w:r>
        <w:t>testing, and</w:t>
      </w:r>
      <w:proofErr w:type="gramEnd"/>
      <w:r>
        <w:t xml:space="preserve"> represents the productization of the company's core capabilities into a unified dashboard purpose-built for USDA program offices and enterprise agricultural intelligence workflows. It is the mechanism through which the company intends to convert its existing federal trust and data infrastructure into a scaled, repeatable commercial product.</w:t>
      </w:r>
    </w:p>
    <w:p w14:paraId="6120171D" w14:textId="77777777" w:rsidR="008B0B9C" w:rsidRDefault="00000000">
      <w:pPr>
        <w:spacing w:after="160" w:line="276" w:lineRule="auto"/>
      </w:pPr>
      <w:r>
        <w:t xml:space="preserve">Over the plan horizon, </w:t>
      </w:r>
      <w:proofErr w:type="spellStart"/>
      <w:r>
        <w:t>TerraVision</w:t>
      </w:r>
      <w:proofErr w:type="spellEnd"/>
      <w:r>
        <w:t xml:space="preserve"> Analytics will move through four phases: Foundation and Commercial Launch (2026 to 2027), in which </w:t>
      </w:r>
      <w:proofErr w:type="spellStart"/>
      <w:r>
        <w:t>AgriCortex</w:t>
      </w:r>
      <w:proofErr w:type="spellEnd"/>
      <w:r>
        <w:t xml:space="preserve"> exits pilot testing and reaches general availability across federal and enterprise accounts; Scaled Growth (2028 to 2029), in which the company broadens its sensor and data partner network and diversifies revenue across government, enterprise, and insurance customers; National and International Expansion (2030 to 2032), marked by full USDA enterprise deployment and entry into allied markets including Canada, the European Union, and parts of Latin America; and Platform Maturity and Diversification (2033 to 2035), in which the company extends into adjacent domains such as water resources, forestry, and climate-risk insurance analytics.</w:t>
      </w:r>
    </w:p>
    <w:p w14:paraId="2723941F" w14:textId="77777777" w:rsidR="008B0B9C" w:rsidRDefault="00000000">
      <w:pPr>
        <w:spacing w:after="160" w:line="276" w:lineRule="auto"/>
      </w:pPr>
      <w:r>
        <w:t xml:space="preserve">Financially, the plan projects growth from an estimated $2.1 million in FY2026 revenue, reflecting the transitional period around </w:t>
      </w:r>
      <w:proofErr w:type="spellStart"/>
      <w:r>
        <w:t>AgriCortex's</w:t>
      </w:r>
      <w:proofErr w:type="spellEnd"/>
      <w:r>
        <w:t xml:space="preserve"> commercial launch, to a projected $185 million or more in FY2035 revenue. The company is expected to reach cash-flow breakeven in FY2029 and to sustain EBITDA margins above 30 percent by FY2032, supported by a largely fixed-cost edge and cloud infrastructure base that was already substantially built out during the company's first growth phase.</w:t>
      </w:r>
    </w:p>
    <w:p w14:paraId="1AF621E9" w14:textId="77777777" w:rsidR="008B0B9C" w:rsidRDefault="00000000">
      <w:pPr>
        <w:pStyle w:val="Heading2"/>
      </w:pPr>
      <w:bookmarkStart w:id="2" w:name="_Toc232747021"/>
      <w:r>
        <w:t>1.1 The Opportunity</w:t>
      </w:r>
      <w:bookmarkEnd w:id="2"/>
    </w:p>
    <w:p w14:paraId="6F7FA768" w14:textId="77777777" w:rsidR="008B0B9C" w:rsidRDefault="00000000">
      <w:pPr>
        <w:spacing w:after="160" w:line="276" w:lineRule="auto"/>
      </w:pPr>
      <w:r>
        <w:t xml:space="preserve">Climate volatility, food-security policy mandates, and a persistent gap between what farmers and agencies need to know and what legacy survey methods can tell them have created sustained demand for trustworthy, field-level agricultural intelligence. </w:t>
      </w:r>
      <w:proofErr w:type="spellStart"/>
      <w:r>
        <w:t>TerraVision's</w:t>
      </w:r>
      <w:proofErr w:type="spellEnd"/>
      <w:r>
        <w:t xml:space="preserve"> edge-native architecture, </w:t>
      </w:r>
      <w:r>
        <w:lastRenderedPageBreak/>
        <w:t xml:space="preserve">which processes data at the sensor before it ever </w:t>
      </w:r>
      <w:proofErr w:type="gramStart"/>
      <w:r>
        <w:t>has to</w:t>
      </w:r>
      <w:proofErr w:type="gramEnd"/>
      <w:r>
        <w:t xml:space="preserve"> round-trip to the cloud, gives the company a structural latency and resilience advantage in rural and federal deployments where connectivity is often inconsistent. That advantage, combined with eight years of federal relationship-building and a FedRAMP Moderate authorization already in hand, positions </w:t>
      </w:r>
      <w:proofErr w:type="spellStart"/>
      <w:r>
        <w:t>TerraVision</w:t>
      </w:r>
      <w:proofErr w:type="spellEnd"/>
      <w:r>
        <w:t xml:space="preserve"> well ahead of newer entrants chasing the same market.</w:t>
      </w:r>
    </w:p>
    <w:p w14:paraId="0F4630BA" w14:textId="77777777" w:rsidR="008B0B9C" w:rsidRDefault="00000000">
      <w:pPr>
        <w:pStyle w:val="Heading2"/>
      </w:pPr>
      <w:bookmarkStart w:id="3" w:name="_Toc232747022"/>
      <w:r>
        <w:t>1.2 How to Use This Plan</w:t>
      </w:r>
      <w:bookmarkEnd w:id="3"/>
    </w:p>
    <w:p w14:paraId="12C8116F" w14:textId="77777777" w:rsidR="008B0B9C" w:rsidRDefault="00000000">
      <w:pPr>
        <w:spacing w:after="160" w:line="276" w:lineRule="auto"/>
      </w:pPr>
      <w:r>
        <w:t xml:space="preserve">This document is intended to guide internal resource allocation, support investor and strategic-partner conversations, and serve as a working basis for federal contracting </w:t>
      </w:r>
      <w:proofErr w:type="gramStart"/>
      <w:r>
        <w:t>pursuit</w:t>
      </w:r>
      <w:proofErr w:type="gramEnd"/>
      <w:r>
        <w:t xml:space="preserve">. It should be revisited at least annually and re-forecast against actual results as </w:t>
      </w:r>
      <w:proofErr w:type="spellStart"/>
      <w:r>
        <w:t>AgriCortex</w:t>
      </w:r>
      <w:proofErr w:type="spellEnd"/>
      <w:r>
        <w:t xml:space="preserve"> moves from pilot testing into general availability.</w:t>
      </w:r>
    </w:p>
    <w:p w14:paraId="20519C34" w14:textId="77777777" w:rsidR="008B0B9C" w:rsidRDefault="00000000">
      <w:pPr>
        <w:pStyle w:val="Heading1"/>
      </w:pPr>
      <w:bookmarkStart w:id="4" w:name="_Toc232747023"/>
      <w:r>
        <w:t>2. Company Overview</w:t>
      </w:r>
      <w:bookmarkEnd w:id="4"/>
    </w:p>
    <w:p w14:paraId="75E2384D" w14:textId="77777777" w:rsidR="008B0B9C" w:rsidRDefault="00000000">
      <w:pPr>
        <w:pStyle w:val="Heading2"/>
      </w:pPr>
      <w:bookmarkStart w:id="5" w:name="_Toc232747024"/>
      <w:r>
        <w:t>2.1 Origin Story</w:t>
      </w:r>
      <w:bookmarkEnd w:id="5"/>
    </w:p>
    <w:p w14:paraId="0296D1C5" w14:textId="77777777" w:rsidR="008B0B9C" w:rsidRDefault="00000000">
      <w:pPr>
        <w:spacing w:after="160" w:line="276" w:lineRule="auto"/>
      </w:pPr>
      <w:proofErr w:type="spellStart"/>
      <w:r>
        <w:t>TerraVision</w:t>
      </w:r>
      <w:proofErr w:type="spellEnd"/>
      <w:r>
        <w:t xml:space="preserve"> Analytics began in 2018 as a research collaboration inside a USDA laboratory. Gideon Olawale Sodipo, working with a group of USDA remote-sensing researchers, set out to combine decades of accumulated expertise in satellite and aerial sensing with what was then a </w:t>
      </w:r>
      <w:proofErr w:type="gramStart"/>
      <w:r>
        <w:t>fairly radical</w:t>
      </w:r>
      <w:proofErr w:type="gramEnd"/>
      <w:r>
        <w:t xml:space="preserve"> idea: that edge AI, not just cloud computing, belonged in every field. That founding insight, that intelligence needed to live close to </w:t>
      </w:r>
      <w:proofErr w:type="gramStart"/>
      <w:r>
        <w:t>the land</w:t>
      </w:r>
      <w:proofErr w:type="gramEnd"/>
      <w:r>
        <w:t xml:space="preserve"> rather than depend entirely on distant data centers, has remained the technical thread running through everything the company has built since.</w:t>
      </w:r>
    </w:p>
    <w:p w14:paraId="6EFA2657" w14:textId="77777777" w:rsidR="008B0B9C" w:rsidRDefault="00000000">
      <w:pPr>
        <w:spacing w:after="160" w:line="276" w:lineRule="auto"/>
      </w:pPr>
      <w:r>
        <w:t xml:space="preserve">The company's growth since then has not been linear hype followed by a slow grind. It has been a steady sequence of earned milestones: a first federal contract that proved the model could work at meaningful scale, a Series A that validated investor confidence in the underlying technology, a federal security authorization that very few companies of </w:t>
      </w:r>
      <w:proofErr w:type="spellStart"/>
      <w:r>
        <w:t>TerraVision's</w:t>
      </w:r>
      <w:proofErr w:type="spellEnd"/>
      <w:r>
        <w:t xml:space="preserve"> age manage to achieve, and a public API that opened the platform to a broader ecosystem of developers and partners.</w:t>
      </w:r>
    </w:p>
    <w:p w14:paraId="0D9DC528" w14:textId="77777777" w:rsidR="008B0B9C" w:rsidRDefault="00000000">
      <w:pPr>
        <w:pStyle w:val="Heading2"/>
      </w:pPr>
      <w:bookmarkStart w:id="6" w:name="_Toc232747025"/>
      <w:r>
        <w:t>2.2 Mission</w:t>
      </w:r>
      <w:bookmarkEnd w:id="6"/>
    </w:p>
    <w:p w14:paraId="78A14926" w14:textId="77777777" w:rsidR="008B0B9C" w:rsidRDefault="00000000">
      <w:pPr>
        <w:spacing w:after="160" w:line="276" w:lineRule="auto"/>
      </w:pPr>
      <w:r>
        <w:t>To democratize geospatial intelligence by delivering real-time, AI-powered insights that enable every farmer, agency, and agribusiness to make data-informed decisions, preserving resources, increasing yields, and securing the global food supply.</w:t>
      </w:r>
    </w:p>
    <w:p w14:paraId="5E802ACB" w14:textId="77777777" w:rsidR="008B0B9C" w:rsidRDefault="00000000">
      <w:pPr>
        <w:pStyle w:val="Heading2"/>
      </w:pPr>
      <w:bookmarkStart w:id="7" w:name="_Toc232747026"/>
      <w:r>
        <w:t>2.3 Vision</w:t>
      </w:r>
      <w:bookmarkEnd w:id="7"/>
    </w:p>
    <w:p w14:paraId="75F68E7A" w14:textId="77777777" w:rsidR="008B0B9C" w:rsidRDefault="00000000">
      <w:pPr>
        <w:spacing w:after="160" w:line="276" w:lineRule="auto"/>
      </w:pPr>
      <w:r>
        <w:t xml:space="preserve">A world where satellite imagery, drone telemetry, and edge AI seamlessly connect every acre of farmland to a living digital twin, empowering humanity to anticipate risks, adapt to climate change, and nourish a growing planet. By 2035, </w:t>
      </w:r>
      <w:proofErr w:type="spellStart"/>
      <w:r>
        <w:t>TerraVision</w:t>
      </w:r>
      <w:proofErr w:type="spellEnd"/>
      <w:r>
        <w:t xml:space="preserve"> intends for </w:t>
      </w:r>
      <w:proofErr w:type="spellStart"/>
      <w:r>
        <w:t>AgriCortex</w:t>
      </w:r>
      <w:proofErr w:type="spellEnd"/>
      <w:r>
        <w:t xml:space="preserve"> to be the standard operating dashboard for USDA field intelligence, and for the broader </w:t>
      </w:r>
      <w:proofErr w:type="spellStart"/>
      <w:r>
        <w:t>TerraVision</w:t>
      </w:r>
      <w:proofErr w:type="spellEnd"/>
      <w:r>
        <w:t xml:space="preserve"> platform to be the default geospatial intelligence layer underpinning food-security decisions across North America.</w:t>
      </w:r>
    </w:p>
    <w:p w14:paraId="3AD1D306" w14:textId="77777777" w:rsidR="00BF08A3" w:rsidRDefault="00BF08A3">
      <w:pPr>
        <w:spacing w:after="160" w:line="276" w:lineRule="auto"/>
      </w:pPr>
    </w:p>
    <w:p w14:paraId="7A40A875" w14:textId="77777777" w:rsidR="00BF08A3" w:rsidRDefault="00BF08A3">
      <w:pPr>
        <w:spacing w:after="160" w:line="276" w:lineRule="auto"/>
      </w:pPr>
    </w:p>
    <w:p w14:paraId="0EC4CB45" w14:textId="77777777" w:rsidR="008B0B9C" w:rsidRDefault="00000000">
      <w:pPr>
        <w:pStyle w:val="Heading2"/>
      </w:pPr>
      <w:bookmarkStart w:id="8" w:name="_Toc232747027"/>
      <w:r>
        <w:lastRenderedPageBreak/>
        <w:t>2.4 Company Timeline</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8B0B9C" w14:paraId="2B4093E4" w14:textId="77777777">
        <w:trPr>
          <w:tblHeader/>
        </w:trPr>
        <w:tc>
          <w:tcPr>
            <w:tcW w:w="1400" w:type="dxa"/>
            <w:tcBorders>
              <w:top w:val="single" w:sz="4" w:space="0" w:color="CBD5D8"/>
              <w:left w:val="single" w:sz="4" w:space="0" w:color="CBD5D8"/>
              <w:bottom w:val="single" w:sz="4" w:space="0" w:color="CBD5D8"/>
              <w:right w:val="single" w:sz="4" w:space="0" w:color="CBD5D8"/>
            </w:tcBorders>
            <w:shd w:val="clear" w:color="auto" w:fill="0B1420"/>
            <w:tcMar>
              <w:top w:w="80" w:type="dxa"/>
              <w:left w:w="120" w:type="dxa"/>
              <w:bottom w:w="80" w:type="dxa"/>
              <w:right w:w="120" w:type="dxa"/>
            </w:tcMar>
            <w:vAlign w:val="center"/>
          </w:tcPr>
          <w:p w14:paraId="2EB6CDBD" w14:textId="77777777" w:rsidR="008B0B9C" w:rsidRDefault="00000000">
            <w:r>
              <w:rPr>
                <w:b/>
                <w:bCs/>
                <w:color w:val="FFFFFF"/>
                <w:sz w:val="19"/>
                <w:szCs w:val="19"/>
              </w:rPr>
              <w:t>Year</w:t>
            </w:r>
          </w:p>
        </w:tc>
        <w:tc>
          <w:tcPr>
            <w:tcW w:w="7960" w:type="dxa"/>
            <w:tcBorders>
              <w:top w:val="single" w:sz="4" w:space="0" w:color="CBD5D8"/>
              <w:left w:val="single" w:sz="4" w:space="0" w:color="CBD5D8"/>
              <w:bottom w:val="single" w:sz="4" w:space="0" w:color="CBD5D8"/>
              <w:right w:val="single" w:sz="4" w:space="0" w:color="CBD5D8"/>
            </w:tcBorders>
            <w:shd w:val="clear" w:color="auto" w:fill="0B1420"/>
            <w:tcMar>
              <w:top w:w="80" w:type="dxa"/>
              <w:left w:w="120" w:type="dxa"/>
              <w:bottom w:w="80" w:type="dxa"/>
              <w:right w:w="120" w:type="dxa"/>
            </w:tcMar>
            <w:vAlign w:val="center"/>
          </w:tcPr>
          <w:p w14:paraId="35FFA3ED" w14:textId="77777777" w:rsidR="008B0B9C" w:rsidRDefault="00000000" w:rsidP="005D2005">
            <w:r>
              <w:rPr>
                <w:b/>
                <w:bCs/>
                <w:color w:val="FFFFFF"/>
                <w:sz w:val="19"/>
                <w:szCs w:val="19"/>
              </w:rPr>
              <w:t>Milestone</w:t>
            </w:r>
          </w:p>
        </w:tc>
      </w:tr>
      <w:tr w:rsidR="008B0B9C" w14:paraId="766F4172" w14:textId="77777777">
        <w:tc>
          <w:tcPr>
            <w:tcW w:w="14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67764EAB" w14:textId="77777777" w:rsidR="008B0B9C" w:rsidRDefault="00000000">
            <w:r>
              <w:rPr>
                <w:color w:val="1A1A1A"/>
                <w:sz w:val="19"/>
                <w:szCs w:val="19"/>
              </w:rPr>
              <w:t>2018</w:t>
            </w:r>
          </w:p>
        </w:tc>
        <w:tc>
          <w:tcPr>
            <w:tcW w:w="796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40B4E2D8" w14:textId="77777777" w:rsidR="008B0B9C" w:rsidRDefault="00000000" w:rsidP="005D2005">
            <w:r>
              <w:rPr>
                <w:color w:val="1A1A1A"/>
                <w:sz w:val="19"/>
                <w:szCs w:val="19"/>
              </w:rPr>
              <w:t>Founded by Gideon Olawale Sodipo and a team of USDA researchers, born inside a USDA research lab combining remote-sensing expertise with a vision for edge AI in agriculture.</w:t>
            </w:r>
          </w:p>
        </w:tc>
      </w:tr>
      <w:tr w:rsidR="008B0B9C" w14:paraId="43B4F164" w14:textId="77777777">
        <w:tc>
          <w:tcPr>
            <w:tcW w:w="14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252EAF79" w14:textId="77777777" w:rsidR="008B0B9C" w:rsidRDefault="00000000">
            <w:r>
              <w:rPr>
                <w:color w:val="1A1A1A"/>
                <w:sz w:val="19"/>
                <w:szCs w:val="19"/>
              </w:rPr>
              <w:t>2020</w:t>
            </w:r>
          </w:p>
        </w:tc>
        <w:tc>
          <w:tcPr>
            <w:tcW w:w="796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0B0E6E95" w14:textId="77777777" w:rsidR="008B0B9C" w:rsidRDefault="00000000" w:rsidP="005D2005">
            <w:r>
              <w:rPr>
                <w:color w:val="1A1A1A"/>
                <w:sz w:val="19"/>
                <w:szCs w:val="19"/>
              </w:rPr>
              <w:t xml:space="preserve">First USDA NASS contract </w:t>
            </w:r>
            <w:proofErr w:type="gramStart"/>
            <w:r>
              <w:rPr>
                <w:color w:val="1A1A1A"/>
                <w:sz w:val="19"/>
                <w:szCs w:val="19"/>
              </w:rPr>
              <w:t>awarded</w:t>
            </w:r>
            <w:proofErr w:type="gramEnd"/>
            <w:r>
              <w:rPr>
                <w:color w:val="1A1A1A"/>
                <w:sz w:val="19"/>
                <w:szCs w:val="19"/>
              </w:rPr>
              <w:t>. Deployed the edge-native platform across 12 million acres of Midwest cropland, delivering weekly sub-field crop condition reports.</w:t>
            </w:r>
          </w:p>
        </w:tc>
      </w:tr>
      <w:tr w:rsidR="008B0B9C" w14:paraId="40013694" w14:textId="77777777">
        <w:tc>
          <w:tcPr>
            <w:tcW w:w="14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0F9D6A10" w14:textId="77777777" w:rsidR="008B0B9C" w:rsidRDefault="00000000">
            <w:r>
              <w:rPr>
                <w:color w:val="1A1A1A"/>
                <w:sz w:val="19"/>
                <w:szCs w:val="19"/>
              </w:rPr>
              <w:t>2022</w:t>
            </w:r>
          </w:p>
        </w:tc>
        <w:tc>
          <w:tcPr>
            <w:tcW w:w="796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24FAAE66" w14:textId="77777777" w:rsidR="008B0B9C" w:rsidRDefault="00000000" w:rsidP="005D2005">
            <w:r>
              <w:rPr>
                <w:color w:val="1A1A1A"/>
                <w:sz w:val="19"/>
                <w:szCs w:val="19"/>
              </w:rPr>
              <w:t>Closed a $28 million Series A. Expanded to 14 federal and state agencies. Crossed 500 million daily AI inference events.</w:t>
            </w:r>
          </w:p>
        </w:tc>
      </w:tr>
      <w:tr w:rsidR="008B0B9C" w14:paraId="3DDE6335" w14:textId="77777777">
        <w:tc>
          <w:tcPr>
            <w:tcW w:w="14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09979619" w14:textId="77777777" w:rsidR="008B0B9C" w:rsidRDefault="00000000">
            <w:r>
              <w:rPr>
                <w:color w:val="1A1A1A"/>
                <w:sz w:val="19"/>
                <w:szCs w:val="19"/>
              </w:rPr>
              <w:t>2024</w:t>
            </w:r>
          </w:p>
        </w:tc>
        <w:tc>
          <w:tcPr>
            <w:tcW w:w="796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1765F7C1" w14:textId="77777777" w:rsidR="008B0B9C" w:rsidRDefault="00000000" w:rsidP="005D2005">
            <w:r>
              <w:rPr>
                <w:color w:val="1A1A1A"/>
                <w:sz w:val="19"/>
                <w:szCs w:val="19"/>
              </w:rPr>
              <w:t xml:space="preserve">Achieved FedRAMP Moderate compliance. Scaled to 2.4 billion acres under surveillance. Released the public REST and </w:t>
            </w:r>
            <w:proofErr w:type="spellStart"/>
            <w:r>
              <w:rPr>
                <w:color w:val="1A1A1A"/>
                <w:sz w:val="19"/>
                <w:szCs w:val="19"/>
              </w:rPr>
              <w:t>GraphQL</w:t>
            </w:r>
            <w:proofErr w:type="spellEnd"/>
            <w:r>
              <w:rPr>
                <w:color w:val="1A1A1A"/>
                <w:sz w:val="19"/>
                <w:szCs w:val="19"/>
              </w:rPr>
              <w:t xml:space="preserve"> API.</w:t>
            </w:r>
          </w:p>
        </w:tc>
      </w:tr>
      <w:tr w:rsidR="008B0B9C" w14:paraId="7C07FFDD" w14:textId="77777777">
        <w:tc>
          <w:tcPr>
            <w:tcW w:w="14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1790B5A8" w14:textId="77777777" w:rsidR="008B0B9C" w:rsidRDefault="00000000">
            <w:r>
              <w:rPr>
                <w:color w:val="1A1A1A"/>
                <w:sz w:val="19"/>
                <w:szCs w:val="19"/>
              </w:rPr>
              <w:t>2026</w:t>
            </w:r>
          </w:p>
        </w:tc>
        <w:tc>
          <w:tcPr>
            <w:tcW w:w="796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2595B9DC" w14:textId="77777777" w:rsidR="008B0B9C" w:rsidRDefault="00000000" w:rsidP="005D2005">
            <w:proofErr w:type="spellStart"/>
            <w:r>
              <w:rPr>
                <w:color w:val="1A1A1A"/>
                <w:sz w:val="19"/>
                <w:szCs w:val="19"/>
              </w:rPr>
              <w:t>AgriCortex</w:t>
            </w:r>
            <w:proofErr w:type="spellEnd"/>
            <w:r>
              <w:rPr>
                <w:color w:val="1A1A1A"/>
                <w:sz w:val="19"/>
                <w:szCs w:val="19"/>
              </w:rPr>
              <w:t xml:space="preserve"> enters final pilot testing ahead of general availability, building on the company's existing federal infrastructure and trust.</w:t>
            </w:r>
          </w:p>
        </w:tc>
      </w:tr>
    </w:tbl>
    <w:p w14:paraId="59EFC469" w14:textId="77777777" w:rsidR="008B0B9C" w:rsidRDefault="00000000">
      <w:pPr>
        <w:spacing w:before="180"/>
        <w:jc w:val="center"/>
      </w:pPr>
      <w:r>
        <w:rPr>
          <w:noProof/>
        </w:rPr>
        <w:drawing>
          <wp:inline distT="0" distB="0" distL="0" distR="0" wp14:anchorId="009BAC2D" wp14:editId="6F28D8EA">
            <wp:extent cx="5334000" cy="2571750"/>
            <wp:effectExtent l="0" t="0" r="0" b="0"/>
            <wp:docPr id="1" name="acreage_history.png" descr="acreage_history.png" title="acreage_hi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571750"/>
                    </a:xfrm>
                    <a:prstGeom prst="rect">
                      <a:avLst/>
                    </a:prstGeom>
                  </pic:spPr>
                </pic:pic>
              </a:graphicData>
            </a:graphic>
          </wp:inline>
        </w:drawing>
      </w:r>
    </w:p>
    <w:p w14:paraId="5E4EC530" w14:textId="77777777" w:rsidR="008B0B9C" w:rsidRDefault="00000000">
      <w:pPr>
        <w:spacing w:before="80" w:after="260"/>
        <w:jc w:val="center"/>
      </w:pPr>
      <w:r>
        <w:rPr>
          <w:i/>
          <w:iCs/>
          <w:color w:val="5A6472"/>
          <w:sz w:val="17"/>
          <w:szCs w:val="17"/>
        </w:rPr>
        <w:t xml:space="preserve">Figure 1: Acres under </w:t>
      </w:r>
      <w:proofErr w:type="spellStart"/>
      <w:r>
        <w:rPr>
          <w:i/>
          <w:iCs/>
          <w:color w:val="5A6472"/>
          <w:sz w:val="17"/>
          <w:szCs w:val="17"/>
        </w:rPr>
        <w:t>TerraVision</w:t>
      </w:r>
      <w:proofErr w:type="spellEnd"/>
      <w:r>
        <w:rPr>
          <w:i/>
          <w:iCs/>
          <w:color w:val="5A6472"/>
          <w:sz w:val="17"/>
          <w:szCs w:val="17"/>
        </w:rPr>
        <w:t xml:space="preserve"> surveillance, 2018 to 2026.</w:t>
      </w:r>
    </w:p>
    <w:p w14:paraId="0EEFA280" w14:textId="77777777" w:rsidR="008B0B9C" w:rsidRDefault="00000000">
      <w:pPr>
        <w:pStyle w:val="Heading2"/>
      </w:pPr>
      <w:bookmarkStart w:id="9" w:name="_Toc232747028"/>
      <w:r>
        <w:t>2.5 What the Company Has Already Built</w:t>
      </w:r>
      <w:bookmarkEnd w:id="9"/>
    </w:p>
    <w:p w14:paraId="1A39B6BC" w14:textId="77777777" w:rsidR="008B0B9C" w:rsidRDefault="00000000">
      <w:pPr>
        <w:spacing w:after="160" w:line="276" w:lineRule="auto"/>
      </w:pPr>
      <w:r>
        <w:t>It is worth being explicit about how much groundwork already exists going into this plan, since it changes the shape of the next ten years considerably. The public platform fuses six integrated capability pillars, all of which are live today rather than aspirational:</w:t>
      </w:r>
    </w:p>
    <w:p w14:paraId="3324008C" w14:textId="77777777" w:rsidR="008B0B9C" w:rsidRDefault="00000000">
      <w:pPr>
        <w:pStyle w:val="ListParagraph"/>
        <w:numPr>
          <w:ilvl w:val="0"/>
          <w:numId w:val="2"/>
        </w:numPr>
        <w:spacing w:after="90" w:line="276" w:lineRule="auto"/>
      </w:pPr>
      <w:r>
        <w:t xml:space="preserve">Multispectral Earth Observation, fusing Sentinel-2, Landsat-9, </w:t>
      </w:r>
      <w:proofErr w:type="spellStart"/>
      <w:r>
        <w:t>PlanetScope</w:t>
      </w:r>
      <w:proofErr w:type="spellEnd"/>
      <w:r>
        <w:t xml:space="preserve">, and private SAR archives into time-series composites at </w:t>
      </w:r>
      <w:proofErr w:type="gramStart"/>
      <w:r>
        <w:t>3 to 10 meter</w:t>
      </w:r>
      <w:proofErr w:type="gramEnd"/>
      <w:r>
        <w:t xml:space="preserve"> resolution with near-daily revisit.</w:t>
      </w:r>
    </w:p>
    <w:p w14:paraId="0735C1D2" w14:textId="77777777" w:rsidR="008B0B9C" w:rsidRDefault="00000000">
      <w:pPr>
        <w:pStyle w:val="ListParagraph"/>
        <w:numPr>
          <w:ilvl w:val="0"/>
          <w:numId w:val="2"/>
        </w:numPr>
        <w:spacing w:after="90" w:line="276" w:lineRule="auto"/>
      </w:pPr>
      <w:r>
        <w:t>On-device AI inference, running quantized deep learning models at the edge on NVIDIA Jetson and Raspberry Pi CM4 nodes, delivering sub-200 millisecond inference per image tile without a cloud round-trip.</w:t>
      </w:r>
    </w:p>
    <w:p w14:paraId="3459494A" w14:textId="77777777" w:rsidR="008B0B9C" w:rsidRDefault="00000000">
      <w:pPr>
        <w:pStyle w:val="ListParagraph"/>
        <w:numPr>
          <w:ilvl w:val="0"/>
          <w:numId w:val="2"/>
        </w:numPr>
        <w:spacing w:after="90" w:line="276" w:lineRule="auto"/>
      </w:pPr>
      <w:r>
        <w:t xml:space="preserve">A live GIS dashboard built on </w:t>
      </w:r>
      <w:proofErr w:type="spellStart"/>
      <w:r>
        <w:t>MapLibre</w:t>
      </w:r>
      <w:proofErr w:type="spellEnd"/>
      <w:r>
        <w:t xml:space="preserve"> GL and </w:t>
      </w:r>
      <w:proofErr w:type="spellStart"/>
      <w:r>
        <w:t>PostGIS</w:t>
      </w:r>
      <w:proofErr w:type="spellEnd"/>
      <w:r>
        <w:t>, supporting vector tile overlays, real-time telemetry, NDVI heat maps, and administrative boundary queries.</w:t>
      </w:r>
    </w:p>
    <w:p w14:paraId="605D77F8" w14:textId="77777777" w:rsidR="008B0B9C" w:rsidRDefault="00000000">
      <w:pPr>
        <w:pStyle w:val="ListParagraph"/>
        <w:numPr>
          <w:ilvl w:val="0"/>
          <w:numId w:val="2"/>
        </w:numPr>
        <w:spacing w:after="90" w:line="276" w:lineRule="auto"/>
      </w:pPr>
      <w:r>
        <w:lastRenderedPageBreak/>
        <w:t>Predictive climate modeling using CMIP6-downscaled weather ensembles combined with ENSO teleconnections, producing 14-day irrigation windows and 90-day drought-risk probabilities.</w:t>
      </w:r>
    </w:p>
    <w:p w14:paraId="7CD047FF" w14:textId="77777777" w:rsidR="008B0B9C" w:rsidRDefault="00000000">
      <w:pPr>
        <w:pStyle w:val="ListParagraph"/>
        <w:numPr>
          <w:ilvl w:val="0"/>
          <w:numId w:val="2"/>
        </w:numPr>
        <w:spacing w:after="90" w:line="276" w:lineRule="auto"/>
      </w:pPr>
      <w:r>
        <w:t>Pest and disease sentinel models, trained on more than four million annotated crop-disease images, capable of detecting early blight, fall armyworm, and viral infection up to 14 days before visible symptoms.</w:t>
      </w:r>
    </w:p>
    <w:p w14:paraId="5D66F8D9" w14:textId="77777777" w:rsidR="008B0B9C" w:rsidRDefault="00000000">
      <w:pPr>
        <w:pStyle w:val="ListParagraph"/>
        <w:numPr>
          <w:ilvl w:val="0"/>
          <w:numId w:val="2"/>
        </w:numPr>
        <w:spacing w:after="90" w:line="276" w:lineRule="auto"/>
      </w:pPr>
      <w:r>
        <w:t>Automated intelligence reports, scheduled as PDF and API briefs with county-level yield estimates, drought-risk scores, and recommendations formatted for USDA FAS, RMA, and FSA workflows.</w:t>
      </w:r>
    </w:p>
    <w:p w14:paraId="5265765F" w14:textId="77777777" w:rsidR="008B0B9C" w:rsidRDefault="00000000">
      <w:pPr>
        <w:spacing w:after="160" w:line="276" w:lineRule="auto"/>
      </w:pPr>
      <w:r>
        <w:t xml:space="preserve">This is delivered through a three-tier architecture. Tier 1 collects data through ruggedized field edge nodes that harvest multispectral, soil, weather, and UAV data with offline-capable local buffering. Tier 2 </w:t>
      </w:r>
      <w:proofErr w:type="gramStart"/>
      <w:r>
        <w:t>processes that</w:t>
      </w:r>
      <w:proofErr w:type="gramEnd"/>
      <w:r>
        <w:t xml:space="preserve"> data through edge AI inference and regional aggregation. Tier 3 delivers it through cloud-synchronized GIS dashboards and reporting tools for analysts in Washington and elsewhere.</w:t>
      </w:r>
    </w:p>
    <w:p w14:paraId="197AF6AD" w14:textId="77777777" w:rsidR="008B0B9C" w:rsidRDefault="00000000">
      <w:pPr>
        <w:pStyle w:val="Heading2"/>
      </w:pPr>
      <w:bookmarkStart w:id="10" w:name="_Toc232747029"/>
      <w:r>
        <w:t>2.6 Legal Structure and Governance</w:t>
      </w:r>
      <w:bookmarkEnd w:id="10"/>
    </w:p>
    <w:p w14:paraId="1D560E5C" w14:textId="77777777" w:rsidR="008B0B9C" w:rsidRDefault="00000000">
      <w:pPr>
        <w:spacing w:after="160" w:line="276" w:lineRule="auto"/>
      </w:pPr>
      <w:proofErr w:type="spellStart"/>
      <w:r>
        <w:t>TerraVision</w:t>
      </w:r>
      <w:proofErr w:type="spellEnd"/>
      <w:r>
        <w:t xml:space="preserve"> Analytics is organized as a Delaware C-Corporation, structured to support both venture investment and federal contracting eligibility. The board includes founder, investor, and federal-policy-adjacent representation, reflecting the dual commercial and public-sector nature of the business. Given the company's existing FedRAMP Moderate authorization, the governance and compliance infrastructure needed for expanded federal work is materially further along than it would be for a typical early-stage company.</w:t>
      </w:r>
    </w:p>
    <w:p w14:paraId="0971AC27" w14:textId="77777777" w:rsidR="008B0B9C" w:rsidRDefault="00000000">
      <w:pPr>
        <w:pStyle w:val="Heading2"/>
      </w:pPr>
      <w:bookmarkStart w:id="11" w:name="_Toc232747030"/>
      <w:r>
        <w:t>2.7 Current Customers and Trust Signals</w:t>
      </w:r>
      <w:bookmarkEnd w:id="11"/>
    </w:p>
    <w:p w14:paraId="68E607A4" w14:textId="77777777" w:rsidR="008B0B9C" w:rsidRDefault="00000000">
      <w:pPr>
        <w:spacing w:after="160" w:line="276" w:lineRule="auto"/>
      </w:pPr>
      <w:r>
        <w:t xml:space="preserve">The company's customer base already includes USDA NASS, with the relationship dating back to the original 2020 contract, alongside 14 federal and state agencies brought on through the 2022 expansion. On the commercial side, Cargill </w:t>
      </w:r>
      <w:proofErr w:type="spellStart"/>
      <w:r>
        <w:t>AgriScience</w:t>
      </w:r>
      <w:proofErr w:type="spellEnd"/>
      <w:r>
        <w:t xml:space="preserve"> and Pioneer Hi-Bred have both engaged with the platform, with independent data-officer review validating the company's REST API, </w:t>
      </w:r>
      <w:proofErr w:type="spellStart"/>
      <w:r>
        <w:t>PostGIS</w:t>
      </w:r>
      <w:proofErr w:type="spellEnd"/>
      <w:r>
        <w:t xml:space="preserve"> data model, </w:t>
      </w:r>
      <w:proofErr w:type="spellStart"/>
      <w:r>
        <w:t>GraphQL</w:t>
      </w:r>
      <w:proofErr w:type="spellEnd"/>
      <w:r>
        <w:t xml:space="preserve"> layer, and Kafka streaming integration. These relationships form the anchor base from which </w:t>
      </w:r>
      <w:proofErr w:type="spellStart"/>
      <w:r>
        <w:t>AgriCortex's</w:t>
      </w:r>
      <w:proofErr w:type="spellEnd"/>
      <w:r>
        <w:t xml:space="preserve"> commercial rollout will expand over the plan period.</w:t>
      </w:r>
    </w:p>
    <w:p w14:paraId="5BC0169D" w14:textId="77777777" w:rsidR="008B0B9C" w:rsidRDefault="00000000">
      <w:pPr>
        <w:pStyle w:val="Heading1"/>
      </w:pPr>
      <w:bookmarkStart w:id="12" w:name="_Toc232747031"/>
      <w:r>
        <w:t>3. Leadership</w:t>
      </w:r>
      <w:bookmarkEnd w:id="12"/>
    </w:p>
    <w:p w14:paraId="73305E6C" w14:textId="77777777" w:rsidR="008B0B9C" w:rsidRDefault="00000000">
      <w:pPr>
        <w:pStyle w:val="Heading2"/>
      </w:pPr>
      <w:bookmarkStart w:id="13" w:name="_Toc232747032"/>
      <w:r>
        <w:t>3.1 Founder and CEO: Gideon Olawale Sodipo</w:t>
      </w:r>
      <w:bookmarkEnd w:id="13"/>
    </w:p>
    <w:p w14:paraId="21A349D3" w14:textId="67B1B7FD" w:rsidR="008B0B9C" w:rsidRDefault="00000000">
      <w:pPr>
        <w:spacing w:after="160" w:line="276" w:lineRule="auto"/>
      </w:pPr>
      <w:r>
        <w:t xml:space="preserve">Gideon Olawale Sodipo founded </w:t>
      </w:r>
      <w:proofErr w:type="spellStart"/>
      <w:r>
        <w:t>TerraVision</w:t>
      </w:r>
      <w:proofErr w:type="spellEnd"/>
      <w:r>
        <w:t xml:space="preserve"> Analytics in 2018 alongside a team of USDA </w:t>
      </w:r>
      <w:r w:rsidR="009D220D">
        <w:t>researchers and</w:t>
      </w:r>
      <w:r>
        <w:t xml:space="preserve"> continues to lead the company as Chief Executive Officer. His founding thesis, that food security is best protected by giving decision-makers a shared, real-time, AI-powered view of the land, has shaped both the technical architecture and the go-to-market posture of the company since its earliest days.</w:t>
      </w:r>
    </w:p>
    <w:p w14:paraId="1053EF68" w14:textId="77777777" w:rsidR="008B0B9C" w:rsidRDefault="00000000">
      <w:pPr>
        <w:pBdr>
          <w:left w:val="single" w:sz="16" w:space="8" w:color="0E8B8F"/>
        </w:pBdr>
        <w:spacing w:before="100" w:after="200"/>
        <w:ind w:left="360"/>
      </w:pPr>
      <w:r>
        <w:rPr>
          <w:i/>
          <w:iCs/>
          <w:color w:val="333333"/>
        </w:rPr>
        <w:t xml:space="preserve">“Food security is the defining challenge of our century. We built </w:t>
      </w:r>
      <w:proofErr w:type="spellStart"/>
      <w:r>
        <w:rPr>
          <w:i/>
          <w:iCs/>
          <w:color w:val="333333"/>
        </w:rPr>
        <w:t>TerraVision</w:t>
      </w:r>
      <w:proofErr w:type="spellEnd"/>
      <w:r>
        <w:rPr>
          <w:i/>
          <w:iCs/>
          <w:color w:val="333333"/>
        </w:rPr>
        <w:t xml:space="preserve"> to give every decision-maker, from a smallholder in Nigeria to a policy desk in Washington, the same crystal-clear, AI-powered view of the land. Intelligence is our product; resilience is our promise.”</w:t>
      </w:r>
    </w:p>
    <w:p w14:paraId="7F1434C1" w14:textId="77777777" w:rsidR="008B0B9C" w:rsidRDefault="00000000">
      <w:pPr>
        <w:spacing w:after="160" w:line="276" w:lineRule="auto"/>
      </w:pPr>
      <w:r>
        <w:lastRenderedPageBreak/>
        <w:t>That quote, drawn from the company's own about page, captures something important about how the company positions itself: not purely as a federal contractor, and not purely as an agribusiness vendor, but as an intelligence provider whose product is meant to be useful at every scale, from a single smallholder farm to a national policy desk. That dual orientation, global and local at once, is a thread this plan carries through the market expansion strategy in later sections.</w:t>
      </w:r>
    </w:p>
    <w:p w14:paraId="4538D75C" w14:textId="77777777" w:rsidR="008B0B9C" w:rsidRDefault="00000000">
      <w:pPr>
        <w:pStyle w:val="Heading2"/>
      </w:pPr>
      <w:bookmarkStart w:id="14" w:name="_Toc232747033"/>
      <w:r>
        <w:t>3.2 Values That Shape How the Company Operates</w:t>
      </w:r>
      <w:bookmarkEnd w:id="14"/>
    </w:p>
    <w:p w14:paraId="30AAB904" w14:textId="77777777" w:rsidR="008B0B9C" w:rsidRDefault="00000000">
      <w:pPr>
        <w:spacing w:after="160" w:line="276" w:lineRule="auto"/>
      </w:pPr>
      <w:r>
        <w:t>The company organizes its culture around four stated values, each of which has direct implications for how this plan should be executed.</w:t>
      </w:r>
    </w:p>
    <w:p w14:paraId="2088AB11" w14:textId="77777777" w:rsidR="008B0B9C" w:rsidRDefault="00000000">
      <w:pPr>
        <w:pStyle w:val="ListParagraph"/>
        <w:numPr>
          <w:ilvl w:val="0"/>
          <w:numId w:val="2"/>
        </w:numPr>
        <w:spacing w:after="90" w:line="276" w:lineRule="auto"/>
      </w:pPr>
      <w:r>
        <w:t>Relentless Innovation: pushing the boundaries of what AI and geospatial data can achieve, with constant refinement of models and edge infrastructure rather than treating any release as final.</w:t>
      </w:r>
    </w:p>
    <w:p w14:paraId="36177222" w14:textId="77777777" w:rsidR="008B0B9C" w:rsidRDefault="00000000">
      <w:pPr>
        <w:pStyle w:val="ListParagraph"/>
        <w:numPr>
          <w:ilvl w:val="0"/>
          <w:numId w:val="2"/>
        </w:numPr>
        <w:spacing w:after="90" w:line="276" w:lineRule="auto"/>
      </w:pPr>
      <w:r>
        <w:t>Radical Integrity: transparency in data, methods, and results, which is treated as the foundation of trust with federal partners, farmers, and the public, and which matters enormously in a sector where bad data can affect real livelihoods.</w:t>
      </w:r>
    </w:p>
    <w:p w14:paraId="3C825CB7" w14:textId="77777777" w:rsidR="008B0B9C" w:rsidRDefault="00000000">
      <w:pPr>
        <w:pStyle w:val="ListParagraph"/>
        <w:numPr>
          <w:ilvl w:val="0"/>
          <w:numId w:val="2"/>
        </w:numPr>
        <w:spacing w:after="90" w:line="276" w:lineRule="auto"/>
      </w:pPr>
      <w:r>
        <w:t>Impact at Scale: a belief that every line of code, every satellite image, and every edge node should be dedicated to a measurable difference in global food security, not just incremental product metrics.</w:t>
      </w:r>
    </w:p>
    <w:p w14:paraId="702BB491" w14:textId="77777777" w:rsidR="008B0B9C" w:rsidRDefault="00000000">
      <w:pPr>
        <w:pStyle w:val="ListParagraph"/>
        <w:numPr>
          <w:ilvl w:val="0"/>
          <w:numId w:val="2"/>
        </w:numPr>
        <w:spacing w:after="90" w:line="276" w:lineRule="auto"/>
      </w:pPr>
      <w:r>
        <w:t xml:space="preserve">Collaborative Spirit: working directly with agronomists, policymakers, and communities to make sure the technology </w:t>
      </w:r>
      <w:proofErr w:type="gramStart"/>
      <w:r>
        <w:t>actually meets</w:t>
      </w:r>
      <w:proofErr w:type="gramEnd"/>
      <w:r>
        <w:t xml:space="preserve"> people where they are, rather than imposing a one-size-fits-all dashboard.</w:t>
      </w:r>
    </w:p>
    <w:p w14:paraId="57BB0194" w14:textId="77777777" w:rsidR="008B0B9C" w:rsidRDefault="00000000">
      <w:pPr>
        <w:spacing w:after="160" w:line="276" w:lineRule="auto"/>
      </w:pPr>
      <w:r>
        <w:t>These values are reflected throughout the operational and go-to-market sections of this plan, particularly in the emphasis on transparent model accuracy reporting, continued co-development with USDA program offices, and a deliberate choice to keep the company's technical and policy teams working closely together rather than treating compliance as an afterthought.</w:t>
      </w:r>
    </w:p>
    <w:p w14:paraId="3C3881FA" w14:textId="77777777" w:rsidR="008B0B9C" w:rsidRDefault="00000000">
      <w:pPr>
        <w:pStyle w:val="Heading1"/>
      </w:pPr>
      <w:bookmarkStart w:id="15" w:name="_Toc232747034"/>
      <w:r>
        <w:t xml:space="preserve">4. </w:t>
      </w:r>
      <w:proofErr w:type="spellStart"/>
      <w:r>
        <w:t>AgriCortex</w:t>
      </w:r>
      <w:proofErr w:type="spellEnd"/>
      <w:r>
        <w:t>: Flagship Product Deep Dive</w:t>
      </w:r>
      <w:bookmarkEnd w:id="15"/>
    </w:p>
    <w:p w14:paraId="5EDF2D48" w14:textId="77777777" w:rsidR="008B0B9C" w:rsidRDefault="00000000">
      <w:pPr>
        <w:spacing w:after="160" w:line="276" w:lineRule="auto"/>
      </w:pPr>
      <w:proofErr w:type="spellStart"/>
      <w:r>
        <w:t>AgriCortex</w:t>
      </w:r>
      <w:proofErr w:type="spellEnd"/>
      <w:r>
        <w:t xml:space="preserve"> is </w:t>
      </w:r>
      <w:proofErr w:type="spellStart"/>
      <w:r>
        <w:t>TerraVision</w:t>
      </w:r>
      <w:proofErr w:type="spellEnd"/>
      <w:r>
        <w:t xml:space="preserve"> Analytics' flagship operational platform and the centerpiece of this plan. Importantly, it is not being built from scratch. It draws on eight years of accumulated satellite, drone, and sensor infrastructure, a FedRAMP Moderate authorization already achieved at the company level, and relationships with 14 federal and state agencies established well before </w:t>
      </w:r>
      <w:proofErr w:type="spellStart"/>
      <w:r>
        <w:t>AgriCortex's</w:t>
      </w:r>
      <w:proofErr w:type="spellEnd"/>
      <w:r>
        <w:t xml:space="preserve"> own development began. What </w:t>
      </w:r>
      <w:proofErr w:type="spellStart"/>
      <w:r>
        <w:t>AgriCortex</w:t>
      </w:r>
      <w:proofErr w:type="spellEnd"/>
      <w:r>
        <w:t xml:space="preserve"> represents is the productization of that infrastructure into a single, federal-grade operational dashboard, currently in development and active testing ahead of general availability.</w:t>
      </w:r>
    </w:p>
    <w:p w14:paraId="32D91EB7" w14:textId="77777777" w:rsidR="008B0B9C" w:rsidRDefault="00000000">
      <w:pPr>
        <w:pStyle w:val="Heading2"/>
      </w:pPr>
      <w:bookmarkStart w:id="16" w:name="_Toc232747035"/>
      <w:r>
        <w:t>4.1 Current Status: Development and Testing Phase</w:t>
      </w:r>
      <w:bookmarkEnd w:id="16"/>
    </w:p>
    <w:p w14:paraId="4E7C1A1D" w14:textId="77777777" w:rsidR="008B0B9C" w:rsidRDefault="00000000">
      <w:pPr>
        <w:spacing w:after="160" w:line="276" w:lineRule="auto"/>
      </w:pPr>
      <w:r>
        <w:t xml:space="preserve">As of mid-2026, </w:t>
      </w:r>
      <w:proofErr w:type="spellStart"/>
      <w:r>
        <w:t>AgriCortex</w:t>
      </w:r>
      <w:proofErr w:type="spellEnd"/>
      <w:r>
        <w:t xml:space="preserve"> is in closed pilot testing with design-partner accounts. The platform, branded internally and in pilot deployments as the </w:t>
      </w:r>
      <w:proofErr w:type="spellStart"/>
      <w:r>
        <w:t>AgriCortex</w:t>
      </w:r>
      <w:proofErr w:type="spellEnd"/>
      <w:r>
        <w:t xml:space="preserve"> USDA Platform, is undergoing iterative validation of its sensor network management, alerting, analytics, and reporting modules ahead of a planned general-availability launch.</w:t>
      </w:r>
    </w:p>
    <w:p w14:paraId="0A0296E4" w14:textId="77777777" w:rsidR="008B0B9C" w:rsidRDefault="00000000">
      <w:pPr>
        <w:spacing w:after="160" w:line="276" w:lineRule="auto"/>
      </w:pPr>
      <w:r>
        <w:lastRenderedPageBreak/>
        <w:t>Functional areas already built and under test include the following.</w:t>
      </w:r>
    </w:p>
    <w:p w14:paraId="20635FD4" w14:textId="77777777" w:rsidR="008B0B9C" w:rsidRDefault="00000000">
      <w:pPr>
        <w:pStyle w:val="ListParagraph"/>
        <w:numPr>
          <w:ilvl w:val="0"/>
          <w:numId w:val="2"/>
        </w:numPr>
        <w:spacing w:after="90" w:line="276" w:lineRule="auto"/>
      </w:pPr>
      <w:r>
        <w:t>Sensor Network Management: registration and live monitoring of field-deployed sensors across soil moisture, temperature, pH, and NPK nutrient classes, plus weather-station sensors, each tracked with a unique sensor ID and live status.</w:t>
      </w:r>
    </w:p>
    <w:p w14:paraId="1F6007EF" w14:textId="77777777" w:rsidR="008B0B9C" w:rsidRDefault="00000000">
      <w:pPr>
        <w:pStyle w:val="ListParagraph"/>
        <w:numPr>
          <w:ilvl w:val="0"/>
          <w:numId w:val="2"/>
        </w:numPr>
        <w:spacing w:after="90" w:line="276" w:lineRule="auto"/>
      </w:pPr>
      <w:r>
        <w:t xml:space="preserve">Data Export Engine: multi-format export across PDF report, CSV, Excel workbook, </w:t>
      </w:r>
      <w:proofErr w:type="spellStart"/>
      <w:r>
        <w:t>GeoJSON</w:t>
      </w:r>
      <w:proofErr w:type="spellEnd"/>
      <w:r>
        <w:t>, and KML formats, across configurable date ranges, supporting downstream GIS and BI tooling that customers already rely on.</w:t>
      </w:r>
    </w:p>
    <w:p w14:paraId="421D0CFA" w14:textId="77777777" w:rsidR="008B0B9C" w:rsidRDefault="00000000">
      <w:pPr>
        <w:pStyle w:val="ListParagraph"/>
        <w:numPr>
          <w:ilvl w:val="0"/>
          <w:numId w:val="2"/>
        </w:numPr>
        <w:spacing w:after="90" w:line="276" w:lineRule="auto"/>
      </w:pPr>
      <w:r>
        <w:t>Policy Report Generator: structured report generation for drought response, flood management, crop-yield outlook, food security, subsidy allocation, and pest management briefs, aligned to the actual workflows used inside USDA program offices.</w:t>
      </w:r>
    </w:p>
    <w:p w14:paraId="6F87B2A7" w14:textId="77777777" w:rsidR="008B0B9C" w:rsidRDefault="00000000">
      <w:pPr>
        <w:pStyle w:val="ListParagraph"/>
        <w:numPr>
          <w:ilvl w:val="0"/>
          <w:numId w:val="2"/>
        </w:numPr>
        <w:spacing w:after="90" w:line="276" w:lineRule="auto"/>
      </w:pPr>
      <w:r>
        <w:t>Analytics Report Generator: sensor-network summaries, yield-prediction reports, weather analysis, pest-activity reports, and irrigation-efficiency reporting, available across 7-day, 30-day, quarterly, and annual windows.</w:t>
      </w:r>
    </w:p>
    <w:p w14:paraId="43DD96B8" w14:textId="77777777" w:rsidR="008B0B9C" w:rsidRDefault="00000000">
      <w:pPr>
        <w:pStyle w:val="ListParagraph"/>
        <w:numPr>
          <w:ilvl w:val="0"/>
          <w:numId w:val="2"/>
        </w:numPr>
        <w:spacing w:after="90" w:line="276" w:lineRule="auto"/>
      </w:pPr>
      <w:r>
        <w:t>Alerting and Notification Framework: configurable email, SMS, and push notification channels, organized by alert category, including drought, pest outbreak, and flood-warning events.</w:t>
      </w:r>
    </w:p>
    <w:p w14:paraId="26EBF9F8" w14:textId="77777777" w:rsidR="008B0B9C" w:rsidRDefault="00000000">
      <w:pPr>
        <w:pStyle w:val="ListParagraph"/>
        <w:numPr>
          <w:ilvl w:val="0"/>
          <w:numId w:val="2"/>
        </w:numPr>
        <w:spacing w:after="90" w:line="276" w:lineRule="auto"/>
      </w:pPr>
      <w:r>
        <w:t>Integrated Data Sources: live connections already established in testing to the NOAA Weather API and the USDA Cropland Layer, with an extensible connector framework built to support additional federal and commercial data sources as they are added.</w:t>
      </w:r>
    </w:p>
    <w:p w14:paraId="45E172DD" w14:textId="77777777" w:rsidR="008B0B9C" w:rsidRDefault="00000000">
      <w:pPr>
        <w:pStyle w:val="ListParagraph"/>
        <w:numPr>
          <w:ilvl w:val="0"/>
          <w:numId w:val="2"/>
        </w:numPr>
        <w:spacing w:after="90" w:line="276" w:lineRule="auto"/>
      </w:pPr>
      <w:r>
        <w:t>Machine Learning Operations Controls: configurable auto-retraining triggers, either volume-based or time-based, along with minimum accuracy thresholds and automated alerting when model performance drifts.</w:t>
      </w:r>
    </w:p>
    <w:p w14:paraId="750064F8" w14:textId="77777777" w:rsidR="008B0B9C" w:rsidRDefault="00000000">
      <w:pPr>
        <w:pStyle w:val="ListParagraph"/>
        <w:numPr>
          <w:ilvl w:val="0"/>
          <w:numId w:val="2"/>
        </w:numPr>
        <w:spacing w:after="90" w:line="276" w:lineRule="auto"/>
      </w:pPr>
      <w:r>
        <w:t>Enterprise Administration: role- and region-based user management, two-factor authentication, session-timeout controls, and IP allowlisting, all built to meet the security expectations of federal customers from day one.</w:t>
      </w:r>
    </w:p>
    <w:p w14:paraId="2B2E7262" w14:textId="77777777" w:rsidR="008B0B9C" w:rsidRDefault="00000000">
      <w:pPr>
        <w:pStyle w:val="ListParagraph"/>
        <w:numPr>
          <w:ilvl w:val="0"/>
          <w:numId w:val="2"/>
        </w:numPr>
        <w:spacing w:after="90" w:line="276" w:lineRule="auto"/>
      </w:pPr>
      <w:r>
        <w:t>API and Systems Integration: REST API access, webhook notifications, and native ArcGIS integration, so the platform fits into the GIS infrastructure agencies and agribusinesses already operate.</w:t>
      </w:r>
    </w:p>
    <w:p w14:paraId="2FE6EFD8" w14:textId="77777777" w:rsidR="008B0B9C" w:rsidRDefault="00000000">
      <w:pPr>
        <w:pStyle w:val="Heading2"/>
      </w:pPr>
      <w:bookmarkStart w:id="17" w:name="_Toc232747036"/>
      <w:r>
        <w:t>4.2 Path to General Availability</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900"/>
        <w:gridCol w:w="5060"/>
      </w:tblGrid>
      <w:tr w:rsidR="008B0B9C" w14:paraId="284B233E" w14:textId="77777777">
        <w:trPr>
          <w:tblHeader/>
        </w:trPr>
        <w:tc>
          <w:tcPr>
            <w:tcW w:w="2400" w:type="dxa"/>
            <w:tcBorders>
              <w:top w:val="single" w:sz="4" w:space="0" w:color="CBD5D8"/>
              <w:left w:val="single" w:sz="4" w:space="0" w:color="CBD5D8"/>
              <w:bottom w:val="single" w:sz="4" w:space="0" w:color="CBD5D8"/>
              <w:right w:val="single" w:sz="4" w:space="0" w:color="CBD5D8"/>
            </w:tcBorders>
            <w:shd w:val="clear" w:color="auto" w:fill="0B1420"/>
            <w:tcMar>
              <w:top w:w="80" w:type="dxa"/>
              <w:left w:w="120" w:type="dxa"/>
              <w:bottom w:w="80" w:type="dxa"/>
              <w:right w:w="120" w:type="dxa"/>
            </w:tcMar>
            <w:vAlign w:val="center"/>
          </w:tcPr>
          <w:p w14:paraId="498C0DEE" w14:textId="77777777" w:rsidR="008B0B9C" w:rsidRDefault="00000000">
            <w:r>
              <w:rPr>
                <w:b/>
                <w:bCs/>
                <w:color w:val="FFFFFF"/>
                <w:sz w:val="19"/>
                <w:szCs w:val="19"/>
              </w:rPr>
              <w:t>Milestone</w:t>
            </w:r>
          </w:p>
        </w:tc>
        <w:tc>
          <w:tcPr>
            <w:tcW w:w="1900" w:type="dxa"/>
            <w:tcBorders>
              <w:top w:val="single" w:sz="4" w:space="0" w:color="CBD5D8"/>
              <w:left w:val="single" w:sz="4" w:space="0" w:color="CBD5D8"/>
              <w:bottom w:val="single" w:sz="4" w:space="0" w:color="CBD5D8"/>
              <w:right w:val="single" w:sz="4" w:space="0" w:color="CBD5D8"/>
            </w:tcBorders>
            <w:shd w:val="clear" w:color="auto" w:fill="0B1420"/>
            <w:tcMar>
              <w:top w:w="80" w:type="dxa"/>
              <w:left w:w="120" w:type="dxa"/>
              <w:bottom w:w="80" w:type="dxa"/>
              <w:right w:w="120" w:type="dxa"/>
            </w:tcMar>
            <w:vAlign w:val="center"/>
          </w:tcPr>
          <w:p w14:paraId="1CFF42D9" w14:textId="77777777" w:rsidR="008B0B9C" w:rsidRDefault="00000000">
            <w:r>
              <w:rPr>
                <w:b/>
                <w:bCs/>
                <w:color w:val="FFFFFF"/>
                <w:sz w:val="19"/>
                <w:szCs w:val="19"/>
              </w:rPr>
              <w:t>Target Window</w:t>
            </w:r>
          </w:p>
        </w:tc>
        <w:tc>
          <w:tcPr>
            <w:tcW w:w="5060" w:type="dxa"/>
            <w:tcBorders>
              <w:top w:val="single" w:sz="4" w:space="0" w:color="CBD5D8"/>
              <w:left w:val="single" w:sz="4" w:space="0" w:color="CBD5D8"/>
              <w:bottom w:val="single" w:sz="4" w:space="0" w:color="CBD5D8"/>
              <w:right w:val="single" w:sz="4" w:space="0" w:color="CBD5D8"/>
            </w:tcBorders>
            <w:shd w:val="clear" w:color="auto" w:fill="0B1420"/>
            <w:tcMar>
              <w:top w:w="80" w:type="dxa"/>
              <w:left w:w="120" w:type="dxa"/>
              <w:bottom w:w="80" w:type="dxa"/>
              <w:right w:w="120" w:type="dxa"/>
            </w:tcMar>
            <w:vAlign w:val="center"/>
          </w:tcPr>
          <w:p w14:paraId="07B43B14" w14:textId="77777777" w:rsidR="008B0B9C" w:rsidRDefault="00000000" w:rsidP="005D2005">
            <w:r>
              <w:rPr>
                <w:b/>
                <w:bCs/>
                <w:color w:val="FFFFFF"/>
                <w:sz w:val="19"/>
                <w:szCs w:val="19"/>
              </w:rPr>
              <w:t>Description</w:t>
            </w:r>
          </w:p>
        </w:tc>
      </w:tr>
      <w:tr w:rsidR="008B0B9C" w14:paraId="2B8F2032" w14:textId="77777777">
        <w:tc>
          <w:tcPr>
            <w:tcW w:w="24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6593C51B" w14:textId="77777777" w:rsidR="008B0B9C" w:rsidRDefault="00000000">
            <w:r>
              <w:rPr>
                <w:color w:val="1A1A1A"/>
                <w:sz w:val="19"/>
                <w:szCs w:val="19"/>
              </w:rPr>
              <w:t>Closed pilot completion</w:t>
            </w:r>
          </w:p>
        </w:tc>
        <w:tc>
          <w:tcPr>
            <w:tcW w:w="19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70FD96DD" w14:textId="77777777" w:rsidR="008B0B9C" w:rsidRDefault="00000000">
            <w:pPr>
              <w:jc w:val="center"/>
            </w:pPr>
            <w:r>
              <w:rPr>
                <w:color w:val="1A1A1A"/>
                <w:sz w:val="19"/>
                <w:szCs w:val="19"/>
              </w:rPr>
              <w:t>Q3 2026</w:t>
            </w:r>
          </w:p>
        </w:tc>
        <w:tc>
          <w:tcPr>
            <w:tcW w:w="506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4B91985E" w14:textId="77777777" w:rsidR="008B0B9C" w:rsidRDefault="00000000" w:rsidP="005D2005">
            <w:r>
              <w:rPr>
                <w:color w:val="1A1A1A"/>
                <w:sz w:val="19"/>
                <w:szCs w:val="19"/>
              </w:rPr>
              <w:t>Conclude design-partner testing with USDA NASS and at least one commercial agribusiness account, finalizing core module quality assurance.</w:t>
            </w:r>
          </w:p>
        </w:tc>
      </w:tr>
      <w:tr w:rsidR="008B0B9C" w14:paraId="4E1340DF" w14:textId="77777777">
        <w:tc>
          <w:tcPr>
            <w:tcW w:w="24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2CD2F409" w14:textId="77777777" w:rsidR="008B0B9C" w:rsidRDefault="00000000">
            <w:r>
              <w:rPr>
                <w:color w:val="1A1A1A"/>
                <w:sz w:val="19"/>
                <w:szCs w:val="19"/>
              </w:rPr>
              <w:t>Security and compliance hardening</w:t>
            </w:r>
          </w:p>
        </w:tc>
        <w:tc>
          <w:tcPr>
            <w:tcW w:w="19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33E8B6E4" w14:textId="77777777" w:rsidR="008B0B9C" w:rsidRDefault="00000000">
            <w:pPr>
              <w:jc w:val="center"/>
            </w:pPr>
            <w:r>
              <w:rPr>
                <w:color w:val="1A1A1A"/>
                <w:sz w:val="19"/>
                <w:szCs w:val="19"/>
              </w:rPr>
              <w:t>Q3 to Q4 2026</w:t>
            </w:r>
          </w:p>
        </w:tc>
        <w:tc>
          <w:tcPr>
            <w:tcW w:w="506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01BD1675" w14:textId="77777777" w:rsidR="008B0B9C" w:rsidRDefault="00000000" w:rsidP="005D2005">
            <w:r>
              <w:rPr>
                <w:color w:val="1A1A1A"/>
                <w:sz w:val="19"/>
                <w:szCs w:val="19"/>
              </w:rPr>
              <w:t>Penetration testing and SOC 2 Type I readiness, building on the company's existing FedRAMP Moderate baseline rather than starting from zero.</w:t>
            </w:r>
          </w:p>
        </w:tc>
      </w:tr>
      <w:tr w:rsidR="008B0B9C" w14:paraId="7F7903FE" w14:textId="77777777">
        <w:tc>
          <w:tcPr>
            <w:tcW w:w="24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53AC97F5" w14:textId="77777777" w:rsidR="008B0B9C" w:rsidRDefault="00000000">
            <w:r>
              <w:rPr>
                <w:color w:val="1A1A1A"/>
                <w:sz w:val="19"/>
                <w:szCs w:val="19"/>
              </w:rPr>
              <w:t>Limited general availability</w:t>
            </w:r>
          </w:p>
        </w:tc>
        <w:tc>
          <w:tcPr>
            <w:tcW w:w="19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1F4E86E5" w14:textId="77777777" w:rsidR="008B0B9C" w:rsidRDefault="00000000">
            <w:pPr>
              <w:jc w:val="center"/>
            </w:pPr>
            <w:r>
              <w:rPr>
                <w:color w:val="1A1A1A"/>
                <w:sz w:val="19"/>
                <w:szCs w:val="19"/>
              </w:rPr>
              <w:t>Q1 2027</w:t>
            </w:r>
          </w:p>
        </w:tc>
        <w:tc>
          <w:tcPr>
            <w:tcW w:w="506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2299C075" w14:textId="77777777" w:rsidR="008B0B9C" w:rsidRDefault="00000000" w:rsidP="005D2005">
            <w:r>
              <w:rPr>
                <w:color w:val="1A1A1A"/>
                <w:sz w:val="19"/>
                <w:szCs w:val="19"/>
              </w:rPr>
              <w:t>Controlled rollout to additional federal program offices, including FSA and RMA, plus three to five enterprise design partners.</w:t>
            </w:r>
          </w:p>
        </w:tc>
      </w:tr>
      <w:tr w:rsidR="008B0B9C" w14:paraId="17DC71FE" w14:textId="77777777">
        <w:tc>
          <w:tcPr>
            <w:tcW w:w="24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609B3004" w14:textId="77777777" w:rsidR="008B0B9C" w:rsidRDefault="00000000">
            <w:r>
              <w:rPr>
                <w:color w:val="1A1A1A"/>
                <w:sz w:val="19"/>
                <w:szCs w:val="19"/>
              </w:rPr>
              <w:t>Full general availability</w:t>
            </w:r>
          </w:p>
        </w:tc>
        <w:tc>
          <w:tcPr>
            <w:tcW w:w="19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3C8DF653" w14:textId="77777777" w:rsidR="008B0B9C" w:rsidRDefault="00000000">
            <w:pPr>
              <w:jc w:val="center"/>
            </w:pPr>
            <w:r>
              <w:rPr>
                <w:color w:val="1A1A1A"/>
                <w:sz w:val="19"/>
                <w:szCs w:val="19"/>
              </w:rPr>
              <w:t>Q3 2027</w:t>
            </w:r>
          </w:p>
        </w:tc>
        <w:tc>
          <w:tcPr>
            <w:tcW w:w="506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2D2FA512" w14:textId="77777777" w:rsidR="008B0B9C" w:rsidRDefault="00000000" w:rsidP="005D2005">
            <w:r>
              <w:rPr>
                <w:color w:val="1A1A1A"/>
                <w:sz w:val="19"/>
                <w:szCs w:val="19"/>
              </w:rPr>
              <w:t xml:space="preserve">Public commercial launch of </w:t>
            </w:r>
            <w:proofErr w:type="spellStart"/>
            <w:r>
              <w:rPr>
                <w:color w:val="1A1A1A"/>
                <w:sz w:val="19"/>
                <w:szCs w:val="19"/>
              </w:rPr>
              <w:t>AgriCortex</w:t>
            </w:r>
            <w:proofErr w:type="spellEnd"/>
            <w:r>
              <w:rPr>
                <w:color w:val="1A1A1A"/>
                <w:sz w:val="19"/>
                <w:szCs w:val="19"/>
              </w:rPr>
              <w:t xml:space="preserve"> as a standalone subscription product alongside the core </w:t>
            </w:r>
            <w:proofErr w:type="spellStart"/>
            <w:r>
              <w:rPr>
                <w:color w:val="1A1A1A"/>
                <w:sz w:val="19"/>
                <w:szCs w:val="19"/>
              </w:rPr>
              <w:t>TerraVision</w:t>
            </w:r>
            <w:proofErr w:type="spellEnd"/>
            <w:r>
              <w:rPr>
                <w:color w:val="1A1A1A"/>
                <w:sz w:val="19"/>
                <w:szCs w:val="19"/>
              </w:rPr>
              <w:t xml:space="preserve"> platform.</w:t>
            </w:r>
          </w:p>
        </w:tc>
      </w:tr>
      <w:tr w:rsidR="008B0B9C" w14:paraId="56EBB1AC" w14:textId="77777777">
        <w:tc>
          <w:tcPr>
            <w:tcW w:w="24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7F0DD790" w14:textId="77777777" w:rsidR="008B0B9C" w:rsidRDefault="00000000">
            <w:r>
              <w:rPr>
                <w:color w:val="1A1A1A"/>
                <w:sz w:val="19"/>
                <w:szCs w:val="19"/>
              </w:rPr>
              <w:lastRenderedPageBreak/>
              <w:t xml:space="preserve">Extended FedRAMP scope for </w:t>
            </w:r>
            <w:proofErr w:type="spellStart"/>
            <w:r>
              <w:rPr>
                <w:color w:val="1A1A1A"/>
                <w:sz w:val="19"/>
                <w:szCs w:val="19"/>
              </w:rPr>
              <w:t>AgriCortex</w:t>
            </w:r>
            <w:proofErr w:type="spellEnd"/>
            <w:r>
              <w:rPr>
                <w:color w:val="1A1A1A"/>
                <w:sz w:val="19"/>
                <w:szCs w:val="19"/>
              </w:rPr>
              <w:t xml:space="preserve"> module</w:t>
            </w:r>
          </w:p>
        </w:tc>
        <w:tc>
          <w:tcPr>
            <w:tcW w:w="19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5113BBA7" w14:textId="77777777" w:rsidR="008B0B9C" w:rsidRDefault="00000000">
            <w:pPr>
              <w:jc w:val="center"/>
            </w:pPr>
            <w:r>
              <w:rPr>
                <w:color w:val="1A1A1A"/>
                <w:sz w:val="19"/>
                <w:szCs w:val="19"/>
              </w:rPr>
              <w:t>FY2028</w:t>
            </w:r>
          </w:p>
        </w:tc>
        <w:tc>
          <w:tcPr>
            <w:tcW w:w="506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7D12D7BF" w14:textId="77777777" w:rsidR="008B0B9C" w:rsidRDefault="00000000" w:rsidP="005D2005">
            <w:r>
              <w:rPr>
                <w:color w:val="1A1A1A"/>
                <w:sz w:val="19"/>
                <w:szCs w:val="19"/>
              </w:rPr>
              <w:t xml:space="preserve">Formal extension of the company's existing FedRAMP authorization to cover </w:t>
            </w:r>
            <w:proofErr w:type="spellStart"/>
            <w:r>
              <w:rPr>
                <w:color w:val="1A1A1A"/>
                <w:sz w:val="19"/>
                <w:szCs w:val="19"/>
              </w:rPr>
              <w:t>AgriCortex</w:t>
            </w:r>
            <w:proofErr w:type="spellEnd"/>
            <w:r>
              <w:rPr>
                <w:color w:val="1A1A1A"/>
                <w:sz w:val="19"/>
                <w:szCs w:val="19"/>
              </w:rPr>
              <w:t xml:space="preserve"> specifically, supporting broader USDA agency adoption.</w:t>
            </w:r>
          </w:p>
        </w:tc>
      </w:tr>
    </w:tbl>
    <w:p w14:paraId="2B0BF3EB" w14:textId="77777777" w:rsidR="008B0B9C" w:rsidRDefault="00000000">
      <w:pPr>
        <w:pStyle w:val="Heading2"/>
      </w:pPr>
      <w:bookmarkStart w:id="18" w:name="_Toc232747037"/>
      <w:r>
        <w:t xml:space="preserve">4.3 </w:t>
      </w:r>
      <w:proofErr w:type="spellStart"/>
      <w:r>
        <w:t>AgriCortex</w:t>
      </w:r>
      <w:proofErr w:type="spellEnd"/>
      <w:r>
        <w:t xml:space="preserve"> Product Roadmap, Years 1 Through 5</w:t>
      </w:r>
      <w:bookmarkEnd w:id="18"/>
    </w:p>
    <w:p w14:paraId="04994F73" w14:textId="77777777" w:rsidR="008B0B9C" w:rsidRDefault="00000000">
      <w:pPr>
        <w:pStyle w:val="ListParagraph"/>
        <w:numPr>
          <w:ilvl w:val="0"/>
          <w:numId w:val="2"/>
        </w:numPr>
        <w:spacing w:after="90" w:line="276" w:lineRule="auto"/>
      </w:pPr>
      <w:r>
        <w:t>Year 1, 2026: Complete pilot testing, harden security and reliability, and ship version 1.0 with sensor management, alerting, exports, and reporting modules.</w:t>
      </w:r>
    </w:p>
    <w:p w14:paraId="0889906D" w14:textId="77777777" w:rsidR="008B0B9C" w:rsidRDefault="00000000">
      <w:pPr>
        <w:pStyle w:val="ListParagraph"/>
        <w:numPr>
          <w:ilvl w:val="0"/>
          <w:numId w:val="2"/>
        </w:numPr>
        <w:spacing w:after="90" w:line="276" w:lineRule="auto"/>
      </w:pPr>
      <w:r>
        <w:t>Year 2, 2027: Add a mobile field-companion app, expand machine learning auto-retraining to support customer-specific model fine-tuning, and launch self-serve onboarding for mid-market agribusiness.</w:t>
      </w:r>
    </w:p>
    <w:p w14:paraId="20764811" w14:textId="77777777" w:rsidR="008B0B9C" w:rsidRDefault="00000000">
      <w:pPr>
        <w:pStyle w:val="ListParagraph"/>
        <w:numPr>
          <w:ilvl w:val="0"/>
          <w:numId w:val="2"/>
        </w:numPr>
        <w:spacing w:after="90" w:line="276" w:lineRule="auto"/>
      </w:pPr>
      <w:r>
        <w:t xml:space="preserve">Year 3, 2028: Introduce a carbon and ESG monitoring module and supply-chain risk scoring, extend FedRAMP scope to </w:t>
      </w:r>
      <w:proofErr w:type="spellStart"/>
      <w:r>
        <w:t>AgriCortex</w:t>
      </w:r>
      <w:proofErr w:type="spellEnd"/>
      <w:r>
        <w:t>, and open a sensor-source marketplace to third-party hardware vendors.</w:t>
      </w:r>
    </w:p>
    <w:p w14:paraId="74B77CEE" w14:textId="77777777" w:rsidR="008B0B9C" w:rsidRDefault="00000000">
      <w:pPr>
        <w:pStyle w:val="ListParagraph"/>
        <w:numPr>
          <w:ilvl w:val="0"/>
          <w:numId w:val="2"/>
        </w:numPr>
        <w:spacing w:after="90" w:line="276" w:lineRule="auto"/>
      </w:pPr>
      <w:r>
        <w:t xml:space="preserve">Year 4, 2029: Launch insurance-grade actuarial data products for crop insurers and </w:t>
      </w:r>
      <w:proofErr w:type="gramStart"/>
      <w:r>
        <w:t>reinsurers, and</w:t>
      </w:r>
      <w:proofErr w:type="gramEnd"/>
      <w:r>
        <w:t xml:space="preserve"> add multi-language support for Canadian and Latin American pilots.</w:t>
      </w:r>
    </w:p>
    <w:p w14:paraId="3E409E9D" w14:textId="77777777" w:rsidR="008B0B9C" w:rsidRDefault="00000000">
      <w:pPr>
        <w:pStyle w:val="ListParagraph"/>
        <w:numPr>
          <w:ilvl w:val="0"/>
          <w:numId w:val="2"/>
        </w:numPr>
        <w:spacing w:after="90" w:line="276" w:lineRule="auto"/>
      </w:pPr>
      <w:r>
        <w:t xml:space="preserve">Year 5, 2030: Complete full international localization, add water-resources and forestry monitoring modules, and make </w:t>
      </w:r>
      <w:proofErr w:type="spellStart"/>
      <w:r>
        <w:t>AgriCortex</w:t>
      </w:r>
      <w:proofErr w:type="spellEnd"/>
      <w:r>
        <w:t xml:space="preserve"> the unified front end for all </w:t>
      </w:r>
      <w:proofErr w:type="spellStart"/>
      <w:r>
        <w:t>TerraVision</w:t>
      </w:r>
      <w:proofErr w:type="spellEnd"/>
      <w:r>
        <w:t xml:space="preserve"> data products.</w:t>
      </w:r>
    </w:p>
    <w:p w14:paraId="5011B318" w14:textId="77777777" w:rsidR="008B0B9C" w:rsidRDefault="00000000">
      <w:pPr>
        <w:pStyle w:val="Heading1"/>
      </w:pPr>
      <w:bookmarkStart w:id="19" w:name="_Toc232747038"/>
      <w:r>
        <w:t>5. Market Analysis</w:t>
      </w:r>
      <w:bookmarkEnd w:id="19"/>
    </w:p>
    <w:p w14:paraId="52107330" w14:textId="77777777" w:rsidR="008B0B9C" w:rsidRDefault="00000000">
      <w:pPr>
        <w:pStyle w:val="Heading2"/>
      </w:pPr>
      <w:bookmarkStart w:id="20" w:name="_Toc232747039"/>
      <w:r>
        <w:t>5.1 Target Markets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500"/>
        <w:gridCol w:w="2560"/>
      </w:tblGrid>
      <w:tr w:rsidR="008B0B9C" w14:paraId="6EA89314" w14:textId="77777777">
        <w:trPr>
          <w:tblHeader/>
        </w:trPr>
        <w:tc>
          <w:tcPr>
            <w:tcW w:w="2300" w:type="dxa"/>
            <w:tcBorders>
              <w:top w:val="single" w:sz="4" w:space="0" w:color="CBD5D8"/>
              <w:left w:val="single" w:sz="4" w:space="0" w:color="CBD5D8"/>
              <w:bottom w:val="single" w:sz="4" w:space="0" w:color="CBD5D8"/>
              <w:right w:val="single" w:sz="4" w:space="0" w:color="CBD5D8"/>
            </w:tcBorders>
            <w:shd w:val="clear" w:color="auto" w:fill="0B1420"/>
            <w:tcMar>
              <w:top w:w="80" w:type="dxa"/>
              <w:left w:w="120" w:type="dxa"/>
              <w:bottom w:w="80" w:type="dxa"/>
              <w:right w:w="120" w:type="dxa"/>
            </w:tcMar>
            <w:vAlign w:val="center"/>
          </w:tcPr>
          <w:p w14:paraId="5C1FDF9D" w14:textId="77777777" w:rsidR="008B0B9C" w:rsidRDefault="00000000">
            <w:r>
              <w:rPr>
                <w:b/>
                <w:bCs/>
                <w:color w:val="FFFFFF"/>
                <w:sz w:val="19"/>
                <w:szCs w:val="19"/>
              </w:rPr>
              <w:t>Segment</w:t>
            </w:r>
          </w:p>
        </w:tc>
        <w:tc>
          <w:tcPr>
            <w:tcW w:w="4500" w:type="dxa"/>
            <w:tcBorders>
              <w:top w:val="single" w:sz="4" w:space="0" w:color="CBD5D8"/>
              <w:left w:val="single" w:sz="4" w:space="0" w:color="CBD5D8"/>
              <w:bottom w:val="single" w:sz="4" w:space="0" w:color="CBD5D8"/>
              <w:right w:val="single" w:sz="4" w:space="0" w:color="CBD5D8"/>
            </w:tcBorders>
            <w:shd w:val="clear" w:color="auto" w:fill="0B1420"/>
            <w:tcMar>
              <w:top w:w="80" w:type="dxa"/>
              <w:left w:w="120" w:type="dxa"/>
              <w:bottom w:w="80" w:type="dxa"/>
              <w:right w:w="120" w:type="dxa"/>
            </w:tcMar>
            <w:vAlign w:val="center"/>
          </w:tcPr>
          <w:p w14:paraId="4DD26872" w14:textId="77777777" w:rsidR="008B0B9C" w:rsidRDefault="00000000">
            <w:r>
              <w:rPr>
                <w:b/>
                <w:bCs/>
                <w:color w:val="FFFFFF"/>
                <w:sz w:val="19"/>
                <w:szCs w:val="19"/>
              </w:rPr>
              <w:t>Description</w:t>
            </w:r>
          </w:p>
        </w:tc>
        <w:tc>
          <w:tcPr>
            <w:tcW w:w="2560" w:type="dxa"/>
            <w:tcBorders>
              <w:top w:val="single" w:sz="4" w:space="0" w:color="CBD5D8"/>
              <w:left w:val="single" w:sz="4" w:space="0" w:color="CBD5D8"/>
              <w:bottom w:val="single" w:sz="4" w:space="0" w:color="CBD5D8"/>
              <w:right w:val="single" w:sz="4" w:space="0" w:color="CBD5D8"/>
            </w:tcBorders>
            <w:shd w:val="clear" w:color="auto" w:fill="0B1420"/>
            <w:tcMar>
              <w:top w:w="80" w:type="dxa"/>
              <w:left w:w="120" w:type="dxa"/>
              <w:bottom w:w="80" w:type="dxa"/>
              <w:right w:w="120" w:type="dxa"/>
            </w:tcMar>
            <w:vAlign w:val="center"/>
          </w:tcPr>
          <w:p w14:paraId="1BFDB229" w14:textId="77777777" w:rsidR="008B0B9C" w:rsidRDefault="00000000" w:rsidP="005D2005">
            <w:r>
              <w:rPr>
                <w:b/>
                <w:bCs/>
                <w:color w:val="FFFFFF"/>
                <w:sz w:val="19"/>
                <w:szCs w:val="19"/>
              </w:rPr>
              <w:t>Primary Buyer</w:t>
            </w:r>
          </w:p>
        </w:tc>
      </w:tr>
      <w:tr w:rsidR="008B0B9C" w14:paraId="5C1CFC6F" w14:textId="77777777">
        <w:tc>
          <w:tcPr>
            <w:tcW w:w="23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541F4B58" w14:textId="77777777" w:rsidR="008B0B9C" w:rsidRDefault="00000000">
            <w:r>
              <w:rPr>
                <w:color w:val="1A1A1A"/>
                <w:sz w:val="19"/>
                <w:szCs w:val="19"/>
              </w:rPr>
              <w:t>Federal Agencies</w:t>
            </w:r>
          </w:p>
        </w:tc>
        <w:tc>
          <w:tcPr>
            <w:tcW w:w="45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4F9A4A28" w14:textId="77777777" w:rsidR="008B0B9C" w:rsidRDefault="00000000">
            <w:pPr>
              <w:jc w:val="center"/>
            </w:pPr>
            <w:r>
              <w:rPr>
                <w:color w:val="1A1A1A"/>
                <w:sz w:val="19"/>
                <w:szCs w:val="19"/>
              </w:rPr>
              <w:t>USDA (NASS, FSA, RMA, FAS), state departments of agriculture, food-security programs</w:t>
            </w:r>
          </w:p>
        </w:tc>
        <w:tc>
          <w:tcPr>
            <w:tcW w:w="256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6D1BBC8A" w14:textId="77777777" w:rsidR="008B0B9C" w:rsidRDefault="00000000" w:rsidP="005D2005">
            <w:r>
              <w:rPr>
                <w:color w:val="1A1A1A"/>
                <w:sz w:val="19"/>
                <w:szCs w:val="19"/>
              </w:rPr>
              <w:t>Program directors, geospatial analytics leads</w:t>
            </w:r>
          </w:p>
        </w:tc>
      </w:tr>
      <w:tr w:rsidR="008B0B9C" w14:paraId="3F592772" w14:textId="77777777">
        <w:tc>
          <w:tcPr>
            <w:tcW w:w="23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5F0D035E" w14:textId="77777777" w:rsidR="008B0B9C" w:rsidRDefault="00000000">
            <w:r>
              <w:rPr>
                <w:color w:val="1A1A1A"/>
                <w:sz w:val="19"/>
                <w:szCs w:val="19"/>
              </w:rPr>
              <w:t>Large Agribusiness</w:t>
            </w:r>
          </w:p>
        </w:tc>
        <w:tc>
          <w:tcPr>
            <w:tcW w:w="45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11470D36" w14:textId="77777777" w:rsidR="008B0B9C" w:rsidRDefault="00000000">
            <w:pPr>
              <w:jc w:val="center"/>
            </w:pPr>
            <w:r>
              <w:rPr>
                <w:color w:val="1A1A1A"/>
                <w:sz w:val="19"/>
                <w:szCs w:val="19"/>
              </w:rPr>
              <w:t>Grain traders, seed and input companies, vertically integrated producers</w:t>
            </w:r>
          </w:p>
        </w:tc>
        <w:tc>
          <w:tcPr>
            <w:tcW w:w="256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6DD27ED8" w14:textId="77777777" w:rsidR="008B0B9C" w:rsidRDefault="00000000" w:rsidP="005D2005">
            <w:r>
              <w:rPr>
                <w:color w:val="1A1A1A"/>
                <w:sz w:val="19"/>
                <w:szCs w:val="19"/>
              </w:rPr>
              <w:t>Chief data officers, VP operations</w:t>
            </w:r>
          </w:p>
        </w:tc>
      </w:tr>
      <w:tr w:rsidR="008B0B9C" w14:paraId="369B93C6" w14:textId="77777777">
        <w:tc>
          <w:tcPr>
            <w:tcW w:w="23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5A4B075F" w14:textId="77777777" w:rsidR="008B0B9C" w:rsidRDefault="00000000">
            <w:r>
              <w:rPr>
                <w:color w:val="1A1A1A"/>
                <w:sz w:val="19"/>
                <w:szCs w:val="19"/>
              </w:rPr>
              <w:t>Crop Insurance and Reinsurance</w:t>
            </w:r>
          </w:p>
        </w:tc>
        <w:tc>
          <w:tcPr>
            <w:tcW w:w="45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0B66A1E1" w14:textId="77777777" w:rsidR="008B0B9C" w:rsidRDefault="00000000">
            <w:pPr>
              <w:jc w:val="center"/>
            </w:pPr>
            <w:r>
              <w:rPr>
                <w:color w:val="1A1A1A"/>
                <w:sz w:val="19"/>
                <w:szCs w:val="19"/>
              </w:rPr>
              <w:t>Actuarial risk scoring, claims verification, yield-loss substantiation</w:t>
            </w:r>
          </w:p>
        </w:tc>
        <w:tc>
          <w:tcPr>
            <w:tcW w:w="256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7B5CEA75" w14:textId="77777777" w:rsidR="008B0B9C" w:rsidRDefault="00000000" w:rsidP="005D2005">
            <w:r>
              <w:rPr>
                <w:color w:val="1A1A1A"/>
                <w:sz w:val="19"/>
                <w:szCs w:val="19"/>
              </w:rPr>
              <w:t>Underwriting and claims leadership</w:t>
            </w:r>
          </w:p>
        </w:tc>
      </w:tr>
      <w:tr w:rsidR="008B0B9C" w14:paraId="15452B1E" w14:textId="77777777">
        <w:tc>
          <w:tcPr>
            <w:tcW w:w="23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0980E3C8" w14:textId="77777777" w:rsidR="008B0B9C" w:rsidRDefault="00000000">
            <w:r>
              <w:rPr>
                <w:color w:val="1A1A1A"/>
                <w:sz w:val="19"/>
                <w:szCs w:val="19"/>
              </w:rPr>
              <w:t>Mid-Market Producers and Cooperatives</w:t>
            </w:r>
          </w:p>
        </w:tc>
        <w:tc>
          <w:tcPr>
            <w:tcW w:w="45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30AF22C2" w14:textId="77777777" w:rsidR="008B0B9C" w:rsidRDefault="00000000">
            <w:pPr>
              <w:jc w:val="center"/>
            </w:pPr>
            <w:r>
              <w:rPr>
                <w:color w:val="1A1A1A"/>
                <w:sz w:val="19"/>
                <w:szCs w:val="19"/>
              </w:rPr>
              <w:t>Regional farm cooperatives and large independent operations</w:t>
            </w:r>
          </w:p>
        </w:tc>
        <w:tc>
          <w:tcPr>
            <w:tcW w:w="256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49D541AB" w14:textId="77777777" w:rsidR="008B0B9C" w:rsidRDefault="00000000" w:rsidP="005D2005">
            <w:r>
              <w:rPr>
                <w:color w:val="1A1A1A"/>
                <w:sz w:val="19"/>
                <w:szCs w:val="19"/>
              </w:rPr>
              <w:t>Operations managers, agronomists</w:t>
            </w:r>
          </w:p>
        </w:tc>
      </w:tr>
      <w:tr w:rsidR="008B0B9C" w14:paraId="2ABB55CC" w14:textId="77777777">
        <w:tc>
          <w:tcPr>
            <w:tcW w:w="23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1993EA41" w14:textId="77777777" w:rsidR="008B0B9C" w:rsidRDefault="00000000">
            <w:r>
              <w:rPr>
                <w:color w:val="1A1A1A"/>
                <w:sz w:val="19"/>
                <w:szCs w:val="19"/>
              </w:rPr>
              <w:t>International Public Sector</w:t>
            </w:r>
          </w:p>
        </w:tc>
        <w:tc>
          <w:tcPr>
            <w:tcW w:w="45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5A8E769C" w14:textId="77777777" w:rsidR="008B0B9C" w:rsidRDefault="00000000">
            <w:pPr>
              <w:jc w:val="center"/>
            </w:pPr>
            <w:r>
              <w:rPr>
                <w:color w:val="1A1A1A"/>
                <w:sz w:val="19"/>
                <w:szCs w:val="19"/>
              </w:rPr>
              <w:t>Allied food-security agencies in Canada, the EU, and Latin America</w:t>
            </w:r>
          </w:p>
        </w:tc>
        <w:tc>
          <w:tcPr>
            <w:tcW w:w="256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266924F3" w14:textId="77777777" w:rsidR="008B0B9C" w:rsidRDefault="00000000" w:rsidP="005D2005">
            <w:r>
              <w:rPr>
                <w:color w:val="1A1A1A"/>
                <w:sz w:val="19"/>
                <w:szCs w:val="19"/>
              </w:rPr>
              <w:t>Ministries of agriculture, NGOs</w:t>
            </w:r>
          </w:p>
        </w:tc>
      </w:tr>
    </w:tbl>
    <w:p w14:paraId="6FD72C94" w14:textId="77777777" w:rsidR="008B0B9C" w:rsidRDefault="00000000">
      <w:pPr>
        <w:pStyle w:val="Heading2"/>
      </w:pPr>
      <w:bookmarkStart w:id="21" w:name="_Toc232747040"/>
      <w:r>
        <w:t>5.2 Market Sizing</w:t>
      </w:r>
      <w:bookmarkEnd w:id="21"/>
    </w:p>
    <w:p w14:paraId="2CD60FD2" w14:textId="77777777" w:rsidR="008B0B9C" w:rsidRDefault="00000000">
      <w:pPr>
        <w:spacing w:after="160" w:line="276" w:lineRule="auto"/>
      </w:pPr>
      <w:proofErr w:type="spellStart"/>
      <w:r>
        <w:t>TerraVision</w:t>
      </w:r>
      <w:proofErr w:type="spellEnd"/>
      <w:r>
        <w:t xml:space="preserve"> estimates a serviceable addressable market for U.S. federal and commercial agricultural intelligence spend, covering satellite and drone analytics, precision-agriculture software, and crop-risk data services, growing from roughly $3.4 billion today toward $8 to 9 billion by 2035. That growth is driven by climate-risk pressure, ongoing digitization of crop insurance, and continued federal </w:t>
      </w:r>
      <w:r>
        <w:lastRenderedPageBreak/>
        <w:t>modernization mandates. The company's near-term serviceable obtainable market is concentrated in USDA program offices and the top fifty North American agribusinesses by acreage under management, with insurance and international public-sector buyers becoming meaningful contributors from Year 4 onward.</w:t>
      </w:r>
    </w:p>
    <w:p w14:paraId="2B29AE0D" w14:textId="77777777" w:rsidR="008B0B9C" w:rsidRDefault="00000000">
      <w:pPr>
        <w:spacing w:before="180"/>
        <w:jc w:val="center"/>
      </w:pPr>
      <w:r>
        <w:rPr>
          <w:noProof/>
        </w:rPr>
        <w:drawing>
          <wp:inline distT="0" distB="0" distL="0" distR="0" wp14:anchorId="0D168D69" wp14:editId="353BB2A9">
            <wp:extent cx="4572000" cy="2286000"/>
            <wp:effectExtent l="0" t="0" r="0" b="0"/>
            <wp:docPr id="1844777925" name="market_sizing.png" descr="market_sizing.png" title="market_siz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286000"/>
                    </a:xfrm>
                    <a:prstGeom prst="rect">
                      <a:avLst/>
                    </a:prstGeom>
                  </pic:spPr>
                </pic:pic>
              </a:graphicData>
            </a:graphic>
          </wp:inline>
        </w:drawing>
      </w:r>
    </w:p>
    <w:p w14:paraId="7906FC7D" w14:textId="77777777" w:rsidR="008B0B9C" w:rsidRDefault="00000000">
      <w:pPr>
        <w:spacing w:before="80" w:after="260"/>
        <w:jc w:val="center"/>
      </w:pPr>
      <w:r>
        <w:rPr>
          <w:i/>
          <w:iCs/>
          <w:color w:val="5A6472"/>
          <w:sz w:val="17"/>
          <w:szCs w:val="17"/>
        </w:rPr>
        <w:t>Figure 2: Estimated U.S. agricultural intelligence market size, 2026 to 2035.</w:t>
      </w:r>
    </w:p>
    <w:p w14:paraId="1C114A76" w14:textId="77777777" w:rsidR="008B0B9C" w:rsidRDefault="00000000">
      <w:pPr>
        <w:pStyle w:val="Heading2"/>
      </w:pPr>
      <w:bookmarkStart w:id="22" w:name="_Toc232747041"/>
      <w:r>
        <w:t>5.3 Competitive Landscape</w:t>
      </w:r>
      <w:bookmarkEnd w:id="22"/>
    </w:p>
    <w:p w14:paraId="5E625EDE" w14:textId="77777777" w:rsidR="008B0B9C" w:rsidRDefault="00000000">
      <w:pPr>
        <w:spacing w:after="160" w:line="276" w:lineRule="auto"/>
      </w:pPr>
      <w:r>
        <w:t xml:space="preserve">Competitors fall into three broad categories. The first is cloud-only precision-agriculture platforms, which tend to struggle with latency and reliability in rural deployments where connectivity is inconsistent. The second is pure satellite-imagery providers, who supply raw data without decision-ready analytics layered on top. The third is legacy GIS and agronomy consultancies, which tend to be services-heavy and difficult to scale. </w:t>
      </w:r>
      <w:proofErr w:type="spellStart"/>
      <w:r>
        <w:t>TerraVision's</w:t>
      </w:r>
      <w:proofErr w:type="spellEnd"/>
      <w:r>
        <w:t xml:space="preserve"> differentiation rests on its edge-native architecture, its fusion of satellite, drone, and IoT sensor inputs into a single pipeline, its existing FedRAMP Moderate authorization, and </w:t>
      </w:r>
      <w:proofErr w:type="spellStart"/>
      <w:r>
        <w:t>AgriCortex's</w:t>
      </w:r>
      <w:proofErr w:type="spellEnd"/>
      <w:r>
        <w:t xml:space="preserve"> purpose-built alignment to actual federal program workflows. That combination is not currently offered as a single, </w:t>
      </w:r>
      <w:proofErr w:type="gramStart"/>
      <w:r>
        <w:t>federally-oriented</w:t>
      </w:r>
      <w:proofErr w:type="gramEnd"/>
      <w:r>
        <w:t xml:space="preserve"> product by any direct competitor the company has identified.</w:t>
      </w:r>
    </w:p>
    <w:p w14:paraId="7EDE47DB" w14:textId="77777777" w:rsidR="008B0B9C" w:rsidRDefault="00000000">
      <w:pPr>
        <w:pStyle w:val="Heading2"/>
      </w:pPr>
      <w:bookmarkStart w:id="23" w:name="_Toc232747042"/>
      <w:r>
        <w:t>5.4 Key Market Risks</w:t>
      </w:r>
      <w:bookmarkEnd w:id="23"/>
    </w:p>
    <w:p w14:paraId="30779B43" w14:textId="77777777" w:rsidR="008B0B9C" w:rsidRDefault="00000000">
      <w:pPr>
        <w:pStyle w:val="ListParagraph"/>
        <w:numPr>
          <w:ilvl w:val="0"/>
          <w:numId w:val="2"/>
        </w:numPr>
        <w:spacing w:after="90" w:line="276" w:lineRule="auto"/>
      </w:pPr>
      <w:r>
        <w:t xml:space="preserve">Federal budget cycles and </w:t>
      </w:r>
      <w:proofErr w:type="gramStart"/>
      <w:r>
        <w:t>continuing-resolution</w:t>
      </w:r>
      <w:proofErr w:type="gramEnd"/>
      <w:r>
        <w:t xml:space="preserve"> dynamics can delay procurement timelines, even for agencies already using the platform.</w:t>
      </w:r>
    </w:p>
    <w:p w14:paraId="778C392C" w14:textId="77777777" w:rsidR="008B0B9C" w:rsidRDefault="00000000">
      <w:pPr>
        <w:pStyle w:val="ListParagraph"/>
        <w:numPr>
          <w:ilvl w:val="0"/>
          <w:numId w:val="2"/>
        </w:numPr>
        <w:spacing w:after="90" w:line="276" w:lineRule="auto"/>
      </w:pPr>
      <w:r>
        <w:t xml:space="preserve">Commoditization pressure as satellite-imagery providers </w:t>
      </w:r>
      <w:proofErr w:type="gramStart"/>
      <w:r>
        <w:t>expand</w:t>
      </w:r>
      <w:proofErr w:type="gramEnd"/>
      <w:r>
        <w:t xml:space="preserve"> further into analytics and try to move up the value chain.</w:t>
      </w:r>
    </w:p>
    <w:p w14:paraId="597A3309" w14:textId="77777777" w:rsidR="008B0B9C" w:rsidRDefault="00000000">
      <w:pPr>
        <w:pStyle w:val="ListParagraph"/>
        <w:numPr>
          <w:ilvl w:val="0"/>
          <w:numId w:val="2"/>
        </w:numPr>
        <w:spacing w:after="90" w:line="276" w:lineRule="auto"/>
      </w:pPr>
      <w:r>
        <w:t>Data privacy and farmer trust concerns around aggregation of private-sector field data, which the company's Radical Integrity value is meant to actively manage rather than treat as a side issue.</w:t>
      </w:r>
    </w:p>
    <w:p w14:paraId="4004C965" w14:textId="77777777" w:rsidR="008B0B9C" w:rsidRDefault="00000000">
      <w:pPr>
        <w:pStyle w:val="ListParagraph"/>
        <w:numPr>
          <w:ilvl w:val="0"/>
          <w:numId w:val="2"/>
        </w:numPr>
        <w:spacing w:after="90" w:line="276" w:lineRule="auto"/>
      </w:pPr>
      <w:r>
        <w:t>Climate-model and AI-model accuracy risk in extreme or non-stationary weather years that fall outside historical training distributions.</w:t>
      </w:r>
    </w:p>
    <w:p w14:paraId="12AEFB77" w14:textId="77777777" w:rsidR="008B0B9C" w:rsidRDefault="00000000">
      <w:pPr>
        <w:pStyle w:val="Heading1"/>
      </w:pPr>
      <w:bookmarkStart w:id="24" w:name="_Toc232747043"/>
      <w:r>
        <w:t>6. Business Model and Revenue Strategy</w:t>
      </w:r>
      <w:bookmarkEnd w:id="24"/>
    </w:p>
    <w:p w14:paraId="5DF1BA8D" w14:textId="77777777" w:rsidR="008B0B9C" w:rsidRDefault="00000000">
      <w:pPr>
        <w:pStyle w:val="Heading2"/>
      </w:pPr>
      <w:bookmarkStart w:id="25" w:name="_Toc232747044"/>
      <w:r>
        <w:lastRenderedPageBreak/>
        <w:t>6.1 Revenue Streams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800"/>
        <w:gridCol w:w="1860"/>
      </w:tblGrid>
      <w:tr w:rsidR="008B0B9C" w14:paraId="5895147D" w14:textId="77777777">
        <w:trPr>
          <w:tblHeader/>
        </w:trPr>
        <w:tc>
          <w:tcPr>
            <w:tcW w:w="2700" w:type="dxa"/>
            <w:tcBorders>
              <w:top w:val="single" w:sz="4" w:space="0" w:color="CBD5D8"/>
              <w:left w:val="single" w:sz="4" w:space="0" w:color="CBD5D8"/>
              <w:bottom w:val="single" w:sz="4" w:space="0" w:color="CBD5D8"/>
              <w:right w:val="single" w:sz="4" w:space="0" w:color="CBD5D8"/>
            </w:tcBorders>
            <w:shd w:val="clear" w:color="auto" w:fill="0B1420"/>
            <w:tcMar>
              <w:top w:w="80" w:type="dxa"/>
              <w:left w:w="120" w:type="dxa"/>
              <w:bottom w:w="80" w:type="dxa"/>
              <w:right w:w="120" w:type="dxa"/>
            </w:tcMar>
            <w:vAlign w:val="center"/>
          </w:tcPr>
          <w:p w14:paraId="1D8EA784" w14:textId="77777777" w:rsidR="008B0B9C" w:rsidRDefault="00000000">
            <w:r>
              <w:rPr>
                <w:b/>
                <w:bCs/>
                <w:color w:val="FFFFFF"/>
                <w:sz w:val="19"/>
                <w:szCs w:val="19"/>
              </w:rPr>
              <w:t>Revenue Stream</w:t>
            </w:r>
          </w:p>
        </w:tc>
        <w:tc>
          <w:tcPr>
            <w:tcW w:w="4800" w:type="dxa"/>
            <w:tcBorders>
              <w:top w:val="single" w:sz="4" w:space="0" w:color="CBD5D8"/>
              <w:left w:val="single" w:sz="4" w:space="0" w:color="CBD5D8"/>
              <w:bottom w:val="single" w:sz="4" w:space="0" w:color="CBD5D8"/>
              <w:right w:val="single" w:sz="4" w:space="0" w:color="CBD5D8"/>
            </w:tcBorders>
            <w:shd w:val="clear" w:color="auto" w:fill="0B1420"/>
            <w:tcMar>
              <w:top w:w="80" w:type="dxa"/>
              <w:left w:w="120" w:type="dxa"/>
              <w:bottom w:w="80" w:type="dxa"/>
              <w:right w:w="120" w:type="dxa"/>
            </w:tcMar>
            <w:vAlign w:val="center"/>
          </w:tcPr>
          <w:p w14:paraId="04BD22D6" w14:textId="77777777" w:rsidR="008B0B9C" w:rsidRDefault="00000000">
            <w:r>
              <w:rPr>
                <w:b/>
                <w:bCs/>
                <w:color w:val="FFFFFF"/>
                <w:sz w:val="19"/>
                <w:szCs w:val="19"/>
              </w:rPr>
              <w:t>Description</w:t>
            </w:r>
          </w:p>
        </w:tc>
        <w:tc>
          <w:tcPr>
            <w:tcW w:w="1860" w:type="dxa"/>
            <w:tcBorders>
              <w:top w:val="single" w:sz="4" w:space="0" w:color="CBD5D8"/>
              <w:left w:val="single" w:sz="4" w:space="0" w:color="CBD5D8"/>
              <w:bottom w:val="single" w:sz="4" w:space="0" w:color="CBD5D8"/>
              <w:right w:val="single" w:sz="4" w:space="0" w:color="CBD5D8"/>
            </w:tcBorders>
            <w:shd w:val="clear" w:color="auto" w:fill="0B1420"/>
            <w:tcMar>
              <w:top w:w="80" w:type="dxa"/>
              <w:left w:w="120" w:type="dxa"/>
              <w:bottom w:w="80" w:type="dxa"/>
              <w:right w:w="120" w:type="dxa"/>
            </w:tcMar>
            <w:vAlign w:val="center"/>
          </w:tcPr>
          <w:p w14:paraId="66EE21D7" w14:textId="77777777" w:rsidR="008B0B9C" w:rsidRDefault="00000000">
            <w:r>
              <w:rPr>
                <w:b/>
                <w:bCs/>
                <w:color w:val="FFFFFF"/>
                <w:sz w:val="19"/>
                <w:szCs w:val="19"/>
              </w:rPr>
              <w:t>Target Share by 2035</w:t>
            </w:r>
          </w:p>
        </w:tc>
      </w:tr>
      <w:tr w:rsidR="008B0B9C" w14:paraId="5CC72193" w14:textId="77777777">
        <w:tc>
          <w:tcPr>
            <w:tcW w:w="27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6A3FE203" w14:textId="77777777" w:rsidR="008B0B9C" w:rsidRDefault="00000000">
            <w:proofErr w:type="spellStart"/>
            <w:r>
              <w:rPr>
                <w:color w:val="1A1A1A"/>
                <w:sz w:val="19"/>
                <w:szCs w:val="19"/>
              </w:rPr>
              <w:t>AgriCortex</w:t>
            </w:r>
            <w:proofErr w:type="spellEnd"/>
            <w:r>
              <w:rPr>
                <w:color w:val="1A1A1A"/>
                <w:sz w:val="19"/>
                <w:szCs w:val="19"/>
              </w:rPr>
              <w:t xml:space="preserve"> SaaS Subscriptions</w:t>
            </w:r>
          </w:p>
        </w:tc>
        <w:tc>
          <w:tcPr>
            <w:tcW w:w="48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2FCE8ECB" w14:textId="77777777" w:rsidR="008B0B9C" w:rsidRDefault="00000000">
            <w:pPr>
              <w:jc w:val="center"/>
            </w:pPr>
            <w:r>
              <w:rPr>
                <w:color w:val="1A1A1A"/>
                <w:sz w:val="19"/>
                <w:szCs w:val="19"/>
              </w:rPr>
              <w:t>Tiered annual subscriptions, Standard, Professional, Enterprise, and Federal, priced per acreage tier and seat count</w:t>
            </w:r>
          </w:p>
        </w:tc>
        <w:tc>
          <w:tcPr>
            <w:tcW w:w="186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2248C555" w14:textId="77777777" w:rsidR="008B0B9C" w:rsidRDefault="00000000">
            <w:pPr>
              <w:jc w:val="center"/>
            </w:pPr>
            <w:r>
              <w:rPr>
                <w:color w:val="1A1A1A"/>
                <w:sz w:val="19"/>
                <w:szCs w:val="19"/>
              </w:rPr>
              <w:t>45%</w:t>
            </w:r>
          </w:p>
        </w:tc>
      </w:tr>
      <w:tr w:rsidR="008B0B9C" w14:paraId="7361C7A8" w14:textId="77777777">
        <w:tc>
          <w:tcPr>
            <w:tcW w:w="27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5E5FDA1E" w14:textId="77777777" w:rsidR="008B0B9C" w:rsidRDefault="00000000">
            <w:r>
              <w:rPr>
                <w:color w:val="1A1A1A"/>
                <w:sz w:val="19"/>
                <w:szCs w:val="19"/>
              </w:rPr>
              <w:t>Federal Systems Integration</w:t>
            </w:r>
          </w:p>
        </w:tc>
        <w:tc>
          <w:tcPr>
            <w:tcW w:w="48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1E3FA950" w14:textId="77777777" w:rsidR="008B0B9C" w:rsidRDefault="00000000">
            <w:pPr>
              <w:jc w:val="center"/>
            </w:pPr>
            <w:r>
              <w:rPr>
                <w:color w:val="1A1A1A"/>
                <w:sz w:val="19"/>
                <w:szCs w:val="19"/>
              </w:rPr>
              <w:t>Multi-year USDA, FSA, and RMA enterprise contracts, custom integration, and dedicated support</w:t>
            </w:r>
          </w:p>
        </w:tc>
        <w:tc>
          <w:tcPr>
            <w:tcW w:w="186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0B4F1192" w14:textId="77777777" w:rsidR="008B0B9C" w:rsidRDefault="00000000">
            <w:pPr>
              <w:jc w:val="center"/>
            </w:pPr>
            <w:r>
              <w:rPr>
                <w:color w:val="1A1A1A"/>
                <w:sz w:val="19"/>
                <w:szCs w:val="19"/>
              </w:rPr>
              <w:t>25%</w:t>
            </w:r>
          </w:p>
        </w:tc>
      </w:tr>
      <w:tr w:rsidR="008B0B9C" w14:paraId="1A0463B9" w14:textId="77777777">
        <w:tc>
          <w:tcPr>
            <w:tcW w:w="27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09356C06" w14:textId="77777777" w:rsidR="008B0B9C" w:rsidRDefault="00000000">
            <w:r>
              <w:rPr>
                <w:color w:val="1A1A1A"/>
                <w:sz w:val="19"/>
                <w:szCs w:val="19"/>
              </w:rPr>
              <w:t>Data Licensing and API</w:t>
            </w:r>
          </w:p>
        </w:tc>
        <w:tc>
          <w:tcPr>
            <w:tcW w:w="48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617DDC8C" w14:textId="77777777" w:rsidR="008B0B9C" w:rsidRDefault="00000000">
            <w:pPr>
              <w:jc w:val="center"/>
            </w:pPr>
            <w:r>
              <w:rPr>
                <w:color w:val="1A1A1A"/>
                <w:sz w:val="19"/>
                <w:szCs w:val="19"/>
              </w:rPr>
              <w:t>Usage-based access to processed imagery, model outputs, and risk scores for third-party integration</w:t>
            </w:r>
          </w:p>
        </w:tc>
        <w:tc>
          <w:tcPr>
            <w:tcW w:w="186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3482D3CE" w14:textId="77777777" w:rsidR="008B0B9C" w:rsidRDefault="00000000">
            <w:pPr>
              <w:jc w:val="center"/>
            </w:pPr>
            <w:r>
              <w:rPr>
                <w:color w:val="1A1A1A"/>
                <w:sz w:val="19"/>
                <w:szCs w:val="19"/>
              </w:rPr>
              <w:t>15%</w:t>
            </w:r>
          </w:p>
        </w:tc>
      </w:tr>
      <w:tr w:rsidR="008B0B9C" w14:paraId="0A7273DE" w14:textId="77777777">
        <w:tc>
          <w:tcPr>
            <w:tcW w:w="27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35727A89" w14:textId="77777777" w:rsidR="008B0B9C" w:rsidRDefault="00000000">
            <w:r>
              <w:rPr>
                <w:color w:val="1A1A1A"/>
                <w:sz w:val="19"/>
                <w:szCs w:val="19"/>
              </w:rPr>
              <w:t>Insurance and Actuarial Data Products</w:t>
            </w:r>
          </w:p>
        </w:tc>
        <w:tc>
          <w:tcPr>
            <w:tcW w:w="48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03D3BACE" w14:textId="77777777" w:rsidR="008B0B9C" w:rsidRDefault="00000000">
            <w:pPr>
              <w:jc w:val="center"/>
            </w:pPr>
            <w:r>
              <w:rPr>
                <w:color w:val="1A1A1A"/>
                <w:sz w:val="19"/>
                <w:szCs w:val="19"/>
              </w:rPr>
              <w:t>Yield-loss verification and risk-scoring data feeds for crop insurers and reinsurers</w:t>
            </w:r>
          </w:p>
        </w:tc>
        <w:tc>
          <w:tcPr>
            <w:tcW w:w="186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6CB22CED" w14:textId="77777777" w:rsidR="008B0B9C" w:rsidRDefault="00000000">
            <w:pPr>
              <w:jc w:val="center"/>
            </w:pPr>
            <w:r>
              <w:rPr>
                <w:color w:val="1A1A1A"/>
                <w:sz w:val="19"/>
                <w:szCs w:val="19"/>
              </w:rPr>
              <w:t>10%</w:t>
            </w:r>
          </w:p>
        </w:tc>
      </w:tr>
      <w:tr w:rsidR="008B0B9C" w14:paraId="588EB182" w14:textId="77777777">
        <w:tc>
          <w:tcPr>
            <w:tcW w:w="27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63D3B130" w14:textId="77777777" w:rsidR="008B0B9C" w:rsidRDefault="00000000">
            <w:r>
              <w:rPr>
                <w:color w:val="1A1A1A"/>
                <w:sz w:val="19"/>
                <w:szCs w:val="19"/>
              </w:rPr>
              <w:t>Professional Services and Hardware</w:t>
            </w:r>
          </w:p>
        </w:tc>
        <w:tc>
          <w:tcPr>
            <w:tcW w:w="48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4B41585A" w14:textId="77777777" w:rsidR="008B0B9C" w:rsidRDefault="00000000">
            <w:pPr>
              <w:jc w:val="center"/>
            </w:pPr>
            <w:r>
              <w:rPr>
                <w:color w:val="1A1A1A"/>
                <w:sz w:val="19"/>
                <w:szCs w:val="19"/>
              </w:rPr>
              <w:t>Edge-node deployment, sensor installation, custom model training</w:t>
            </w:r>
          </w:p>
        </w:tc>
        <w:tc>
          <w:tcPr>
            <w:tcW w:w="186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24E74D56" w14:textId="77777777" w:rsidR="008B0B9C" w:rsidRDefault="00000000">
            <w:pPr>
              <w:jc w:val="center"/>
            </w:pPr>
            <w:r>
              <w:rPr>
                <w:color w:val="1A1A1A"/>
                <w:sz w:val="19"/>
                <w:szCs w:val="19"/>
              </w:rPr>
              <w:t>5%</w:t>
            </w:r>
          </w:p>
        </w:tc>
      </w:tr>
    </w:tbl>
    <w:p w14:paraId="753CBD30" w14:textId="77777777" w:rsidR="008B0B9C" w:rsidRDefault="00000000">
      <w:pPr>
        <w:spacing w:before="180"/>
        <w:jc w:val="center"/>
      </w:pPr>
      <w:r>
        <w:rPr>
          <w:noProof/>
        </w:rPr>
        <w:drawing>
          <wp:inline distT="0" distB="0" distL="0" distR="0" wp14:anchorId="4E41DC1A" wp14:editId="4FA5C210">
            <wp:extent cx="4000500" cy="3333750"/>
            <wp:effectExtent l="0" t="0" r="0" b="0"/>
            <wp:docPr id="1584308527" name="revenue_mix_2035.png" descr="revenue_mix_2035.png" title="revenue_mix_20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3333750"/>
                    </a:xfrm>
                    <a:prstGeom prst="rect">
                      <a:avLst/>
                    </a:prstGeom>
                  </pic:spPr>
                </pic:pic>
              </a:graphicData>
            </a:graphic>
          </wp:inline>
        </w:drawing>
      </w:r>
    </w:p>
    <w:p w14:paraId="3632C908" w14:textId="77777777" w:rsidR="008B0B9C" w:rsidRDefault="00000000">
      <w:pPr>
        <w:spacing w:before="80" w:after="260"/>
        <w:jc w:val="center"/>
      </w:pPr>
      <w:r>
        <w:rPr>
          <w:i/>
          <w:iCs/>
          <w:color w:val="5A6472"/>
          <w:sz w:val="17"/>
          <w:szCs w:val="17"/>
        </w:rPr>
        <w:t>Figure 3: Projected revenue mix by FY2035.</w:t>
      </w:r>
    </w:p>
    <w:p w14:paraId="555715A4" w14:textId="77777777" w:rsidR="008B0B9C" w:rsidRDefault="00000000">
      <w:pPr>
        <w:pStyle w:val="Heading2"/>
      </w:pPr>
      <w:bookmarkStart w:id="26" w:name="_Toc232747045"/>
      <w:r>
        <w:t>6.2 Pricing Philosophy</w:t>
      </w:r>
      <w:bookmarkEnd w:id="26"/>
    </w:p>
    <w:p w14:paraId="08E61756" w14:textId="77777777" w:rsidR="008B0B9C" w:rsidRDefault="00000000">
      <w:pPr>
        <w:spacing w:after="160" w:line="276" w:lineRule="auto"/>
      </w:pPr>
      <w:proofErr w:type="spellStart"/>
      <w:r>
        <w:t>AgriCortex</w:t>
      </w:r>
      <w:proofErr w:type="spellEnd"/>
      <w:r>
        <w:t xml:space="preserve"> follows a tiered SaaS pricing model anchored to monitored acreage and module access, while federal contracts are priced through multi-year fixed-price or cost-plus structures suited to the contracting vehicles the company already has access to through its existing FedRAMP authorization. Enterprise and insurance customers are offered usage-based data-licensing add-ons layered on top of base subscriptions, which keeps a predictable recurring-revenue core while still letting the company capture upside from high-volume data consumers.</w:t>
      </w:r>
    </w:p>
    <w:p w14:paraId="7E1A0126" w14:textId="77777777" w:rsidR="008B0B9C" w:rsidRDefault="00000000">
      <w:pPr>
        <w:pStyle w:val="Heading2"/>
      </w:pPr>
      <w:bookmarkStart w:id="27" w:name="_Toc232747046"/>
      <w:r>
        <w:lastRenderedPageBreak/>
        <w:t>6.3 Go-to-Market Strategy</w:t>
      </w:r>
      <w:bookmarkEnd w:id="27"/>
    </w:p>
    <w:p w14:paraId="46AB16E0" w14:textId="77777777" w:rsidR="008B0B9C" w:rsidRDefault="00000000">
      <w:pPr>
        <w:pStyle w:val="ListParagraph"/>
        <w:numPr>
          <w:ilvl w:val="0"/>
          <w:numId w:val="3"/>
        </w:numPr>
        <w:spacing w:after="90" w:line="276" w:lineRule="auto"/>
      </w:pPr>
      <w:r>
        <w:t>Deepen the existing USDA relationship: extend from NASS, where the company has worked since 2020, into FSA and RMA program offices, using the existing federal infrastructure and procurement track record.</w:t>
      </w:r>
    </w:p>
    <w:p w14:paraId="2C9963D2" w14:textId="77777777" w:rsidR="008B0B9C" w:rsidRDefault="00000000">
      <w:pPr>
        <w:pStyle w:val="ListParagraph"/>
        <w:numPr>
          <w:ilvl w:val="0"/>
          <w:numId w:val="3"/>
        </w:numPr>
        <w:spacing w:after="90" w:line="276" w:lineRule="auto"/>
      </w:pPr>
      <w:r>
        <w:t xml:space="preserve">Convert pilot relationships into anchor accounts: turn the existing Cargill </w:t>
      </w:r>
      <w:proofErr w:type="spellStart"/>
      <w:r>
        <w:t>AgriScience</w:t>
      </w:r>
      <w:proofErr w:type="spellEnd"/>
      <w:r>
        <w:t xml:space="preserve"> and Pioneer Hi-Bred engagements into multi-year contracts and public case studies that other enterprise buyers can reference.</w:t>
      </w:r>
    </w:p>
    <w:p w14:paraId="13973DF8" w14:textId="77777777" w:rsidR="008B0B9C" w:rsidRDefault="00000000">
      <w:pPr>
        <w:pStyle w:val="ListParagraph"/>
        <w:numPr>
          <w:ilvl w:val="0"/>
          <w:numId w:val="3"/>
        </w:numPr>
        <w:spacing w:after="90" w:line="276" w:lineRule="auto"/>
      </w:pPr>
      <w:r>
        <w:t>Build channel partnerships with agronomy and GIS consultancies to reach mid-market and cooperative customers without a large direct sales motion.</w:t>
      </w:r>
    </w:p>
    <w:p w14:paraId="2C30FBEE" w14:textId="77777777" w:rsidR="008B0B9C" w:rsidRDefault="00000000">
      <w:pPr>
        <w:pStyle w:val="ListParagraph"/>
        <w:numPr>
          <w:ilvl w:val="0"/>
          <w:numId w:val="3"/>
        </w:numPr>
        <w:spacing w:after="90" w:line="276" w:lineRule="auto"/>
      </w:pPr>
      <w:r>
        <w:t>Enter the insurance vertical starting Year 4, using the company's accumulating yield-prediction accuracy data as the credibility foundation for actuarial partnerships.</w:t>
      </w:r>
    </w:p>
    <w:p w14:paraId="6E3DB313" w14:textId="77777777" w:rsidR="008B0B9C" w:rsidRDefault="00000000">
      <w:pPr>
        <w:pStyle w:val="ListParagraph"/>
        <w:numPr>
          <w:ilvl w:val="0"/>
          <w:numId w:val="3"/>
        </w:numPr>
        <w:spacing w:after="90" w:line="276" w:lineRule="auto"/>
      </w:pPr>
      <w:proofErr w:type="gramStart"/>
      <w:r>
        <w:t>Pursue</w:t>
      </w:r>
      <w:proofErr w:type="gramEnd"/>
      <w:r>
        <w:t xml:space="preserve"> international expansion from Year 5 through government-to-government food-security partnerships, building on the company's existing federal relationships as reference points.</w:t>
      </w:r>
    </w:p>
    <w:p w14:paraId="500BC308" w14:textId="77777777" w:rsidR="008B0B9C" w:rsidRDefault="00000000">
      <w:pPr>
        <w:pStyle w:val="Heading1"/>
      </w:pPr>
      <w:bookmarkStart w:id="28" w:name="_Toc232747047"/>
      <w:r>
        <w:t>7. Ten-Year Strategic Roadmap</w:t>
      </w:r>
      <w:bookmarkEnd w:id="28"/>
    </w:p>
    <w:p w14:paraId="6E45EFBB" w14:textId="77777777" w:rsidR="008B0B9C" w:rsidRDefault="00000000">
      <w:pPr>
        <w:pStyle w:val="Heading2"/>
      </w:pPr>
      <w:bookmarkStart w:id="29" w:name="_Toc232747048"/>
      <w:r>
        <w:t>7.1 Phase I: Foundation and Commercial Launch, 2026 to 2027</w:t>
      </w:r>
      <w:bookmarkEnd w:id="29"/>
    </w:p>
    <w:p w14:paraId="0C0AD35F" w14:textId="77777777" w:rsidR="008B0B9C" w:rsidRDefault="00000000">
      <w:pPr>
        <w:spacing w:after="160" w:line="276" w:lineRule="auto"/>
      </w:pPr>
      <w:r>
        <w:t xml:space="preserve">Objective: move </w:t>
      </w:r>
      <w:proofErr w:type="spellStart"/>
      <w:r>
        <w:t>AgriCortex</w:t>
      </w:r>
      <w:proofErr w:type="spellEnd"/>
      <w:r>
        <w:t xml:space="preserve"> from pilot to general availability, convert existing relationships into anchor contracts, and establish a repeatable sales motion.</w:t>
      </w:r>
    </w:p>
    <w:p w14:paraId="165B8F7F" w14:textId="77777777" w:rsidR="008B0B9C" w:rsidRDefault="00000000">
      <w:pPr>
        <w:pStyle w:val="ListParagraph"/>
        <w:numPr>
          <w:ilvl w:val="0"/>
          <w:numId w:val="2"/>
        </w:numPr>
        <w:spacing w:after="90" w:line="276" w:lineRule="auto"/>
      </w:pPr>
      <w:r>
        <w:t xml:space="preserve">Complete </w:t>
      </w:r>
      <w:proofErr w:type="spellStart"/>
      <w:r>
        <w:t>AgriCortex</w:t>
      </w:r>
      <w:proofErr w:type="spellEnd"/>
      <w:r>
        <w:t xml:space="preserve"> pilot testing and security hardening, reaching general availability by Q3 2027.</w:t>
      </w:r>
    </w:p>
    <w:p w14:paraId="519CC684" w14:textId="77777777" w:rsidR="008B0B9C" w:rsidRDefault="00000000">
      <w:pPr>
        <w:pStyle w:val="ListParagraph"/>
        <w:numPr>
          <w:ilvl w:val="0"/>
          <w:numId w:val="2"/>
        </w:numPr>
        <w:spacing w:after="90" w:line="276" w:lineRule="auto"/>
      </w:pPr>
      <w:r>
        <w:t xml:space="preserve">Convert at least three anchor accounts, at minimum one federal and two </w:t>
      </w:r>
      <w:proofErr w:type="gramStart"/>
      <w:r>
        <w:t>enterprise</w:t>
      </w:r>
      <w:proofErr w:type="gramEnd"/>
      <w:r>
        <w:t>, into multi-year contracts.</w:t>
      </w:r>
    </w:p>
    <w:p w14:paraId="06788575" w14:textId="77777777" w:rsidR="008B0B9C" w:rsidRDefault="00000000">
      <w:pPr>
        <w:pStyle w:val="ListParagraph"/>
        <w:numPr>
          <w:ilvl w:val="0"/>
          <w:numId w:val="2"/>
        </w:numPr>
        <w:spacing w:after="90" w:line="276" w:lineRule="auto"/>
      </w:pPr>
      <w:r>
        <w:t>Build out customer success, sales, and federal-contracting capture functions.</w:t>
      </w:r>
    </w:p>
    <w:p w14:paraId="58A48244" w14:textId="77777777" w:rsidR="008B0B9C" w:rsidRDefault="00000000">
      <w:pPr>
        <w:pStyle w:val="ListParagraph"/>
        <w:numPr>
          <w:ilvl w:val="0"/>
          <w:numId w:val="2"/>
        </w:numPr>
        <w:spacing w:after="90" w:line="276" w:lineRule="auto"/>
      </w:pPr>
      <w:r>
        <w:t xml:space="preserve">Achieve SOC 2 Type I and extend the company's FedRAMP authorization to cover the </w:t>
      </w:r>
      <w:proofErr w:type="spellStart"/>
      <w:r>
        <w:t>AgriCortex</w:t>
      </w:r>
      <w:proofErr w:type="spellEnd"/>
      <w:r>
        <w:t xml:space="preserve"> module specifically.</w:t>
      </w:r>
    </w:p>
    <w:p w14:paraId="3A263D5A" w14:textId="77777777" w:rsidR="008B0B9C" w:rsidRDefault="00000000">
      <w:pPr>
        <w:pStyle w:val="Heading2"/>
      </w:pPr>
      <w:bookmarkStart w:id="30" w:name="_Toc232747049"/>
      <w:r>
        <w:t>7.2 Phase II: Scaled Growth, 2028 to 2029</w:t>
      </w:r>
      <w:bookmarkEnd w:id="30"/>
    </w:p>
    <w:p w14:paraId="680C6695" w14:textId="77777777" w:rsidR="008B0B9C" w:rsidRDefault="00000000">
      <w:pPr>
        <w:spacing w:after="160" w:line="276" w:lineRule="auto"/>
      </w:pPr>
      <w:r>
        <w:t xml:space="preserve">Objective: scale acreage under monitoring beyond the existing </w:t>
      </w:r>
      <w:proofErr w:type="gramStart"/>
      <w:r>
        <w:t>2.4 billion acre</w:t>
      </w:r>
      <w:proofErr w:type="gramEnd"/>
      <w:r>
        <w:t xml:space="preserve"> base, diversify revenue across verticals, and reach operating breakeven.</w:t>
      </w:r>
    </w:p>
    <w:p w14:paraId="3EC84782" w14:textId="77777777" w:rsidR="008B0B9C" w:rsidRDefault="00000000">
      <w:pPr>
        <w:pStyle w:val="ListParagraph"/>
        <w:numPr>
          <w:ilvl w:val="0"/>
          <w:numId w:val="2"/>
        </w:numPr>
        <w:spacing w:after="90" w:line="276" w:lineRule="auto"/>
      </w:pPr>
      <w:r>
        <w:t xml:space="preserve">Expand the sensor and satellite partner </w:t>
      </w:r>
      <w:proofErr w:type="gramStart"/>
      <w:r>
        <w:t>network, and</w:t>
      </w:r>
      <w:proofErr w:type="gramEnd"/>
      <w:r>
        <w:t xml:space="preserve"> broaden edge-hardware compatibility beyond current NVIDIA Jetson and Pi CM4 support.</w:t>
      </w:r>
    </w:p>
    <w:p w14:paraId="246C16DA" w14:textId="77777777" w:rsidR="008B0B9C" w:rsidRDefault="00000000">
      <w:pPr>
        <w:pStyle w:val="ListParagraph"/>
        <w:numPr>
          <w:ilvl w:val="0"/>
          <w:numId w:val="2"/>
        </w:numPr>
        <w:spacing w:after="90" w:line="276" w:lineRule="auto"/>
      </w:pPr>
      <w:r>
        <w:t xml:space="preserve">Complete extended FedRAMP scope for </w:t>
      </w:r>
      <w:proofErr w:type="spellStart"/>
      <w:r>
        <w:t>AgriCortex</w:t>
      </w:r>
      <w:proofErr w:type="spellEnd"/>
      <w:r>
        <w:t xml:space="preserve"> and expand across additional USDA program offices.</w:t>
      </w:r>
    </w:p>
    <w:p w14:paraId="61B56DC1" w14:textId="77777777" w:rsidR="008B0B9C" w:rsidRDefault="00000000">
      <w:pPr>
        <w:pStyle w:val="ListParagraph"/>
        <w:numPr>
          <w:ilvl w:val="0"/>
          <w:numId w:val="2"/>
        </w:numPr>
        <w:spacing w:after="90" w:line="276" w:lineRule="auto"/>
      </w:pPr>
      <w:r>
        <w:t>Launch the insurance and actuarial data product line.</w:t>
      </w:r>
    </w:p>
    <w:p w14:paraId="084066AC" w14:textId="77777777" w:rsidR="008B0B9C" w:rsidRDefault="00000000">
      <w:pPr>
        <w:pStyle w:val="ListParagraph"/>
        <w:numPr>
          <w:ilvl w:val="0"/>
          <w:numId w:val="2"/>
        </w:numPr>
        <w:spacing w:after="90" w:line="276" w:lineRule="auto"/>
      </w:pPr>
      <w:r>
        <w:t>Reach company-wide cash-flow breakeven, targeted for FY2029.</w:t>
      </w:r>
    </w:p>
    <w:p w14:paraId="29AF9AFE" w14:textId="77777777" w:rsidR="008B0B9C" w:rsidRDefault="00000000">
      <w:pPr>
        <w:pStyle w:val="Heading2"/>
      </w:pPr>
      <w:bookmarkStart w:id="31" w:name="_Toc232747050"/>
      <w:r>
        <w:t>7.3 Phase III: National and International Expansion, 2030 to 2032</w:t>
      </w:r>
      <w:bookmarkEnd w:id="31"/>
    </w:p>
    <w:p w14:paraId="50D9D931" w14:textId="77777777" w:rsidR="008B0B9C" w:rsidRDefault="00000000">
      <w:pPr>
        <w:spacing w:after="160" w:line="276" w:lineRule="auto"/>
      </w:pPr>
      <w:r>
        <w:lastRenderedPageBreak/>
        <w:t>Objective: achieve full USDA enterprise-wide deployment and enter allied international markets.</w:t>
      </w:r>
    </w:p>
    <w:p w14:paraId="506DFB40" w14:textId="77777777" w:rsidR="008B0B9C" w:rsidRDefault="00000000">
      <w:pPr>
        <w:pStyle w:val="ListParagraph"/>
        <w:numPr>
          <w:ilvl w:val="0"/>
          <w:numId w:val="2"/>
        </w:numPr>
        <w:spacing w:after="90" w:line="276" w:lineRule="auto"/>
      </w:pPr>
      <w:r>
        <w:t>Complete full USDA enterprise rollout across NASS, FSA, RMA, and FAS.</w:t>
      </w:r>
    </w:p>
    <w:p w14:paraId="264CA6E9" w14:textId="77777777" w:rsidR="008B0B9C" w:rsidRDefault="00000000">
      <w:pPr>
        <w:pStyle w:val="ListParagraph"/>
        <w:numPr>
          <w:ilvl w:val="0"/>
          <w:numId w:val="2"/>
        </w:numPr>
        <w:spacing w:after="90" w:line="276" w:lineRule="auto"/>
      </w:pPr>
      <w:proofErr w:type="gramStart"/>
      <w:r>
        <w:t>Launch</w:t>
      </w:r>
      <w:proofErr w:type="gramEnd"/>
      <w:r>
        <w:t xml:space="preserve"> carbon and ESG monitoring and supply-chain risk modules.</w:t>
      </w:r>
    </w:p>
    <w:p w14:paraId="65ABF842" w14:textId="77777777" w:rsidR="008B0B9C" w:rsidRDefault="00000000">
      <w:pPr>
        <w:pStyle w:val="ListParagraph"/>
        <w:numPr>
          <w:ilvl w:val="0"/>
          <w:numId w:val="2"/>
        </w:numPr>
        <w:spacing w:after="90" w:line="276" w:lineRule="auto"/>
      </w:pPr>
      <w:r>
        <w:t>Enter Canadian, EU, and select Latin American public-sector markets.</w:t>
      </w:r>
    </w:p>
    <w:p w14:paraId="115FDDFC" w14:textId="77777777" w:rsidR="008B0B9C" w:rsidRDefault="00000000">
      <w:pPr>
        <w:pStyle w:val="ListParagraph"/>
        <w:numPr>
          <w:ilvl w:val="0"/>
          <w:numId w:val="2"/>
        </w:numPr>
        <w:spacing w:after="90" w:line="276" w:lineRule="auto"/>
      </w:pPr>
      <w:r>
        <w:t>Open a second data-processing region to support international latency and data-residency requirements.</w:t>
      </w:r>
    </w:p>
    <w:p w14:paraId="25D3D681" w14:textId="77777777" w:rsidR="008B0B9C" w:rsidRDefault="00000000">
      <w:pPr>
        <w:pStyle w:val="Heading2"/>
      </w:pPr>
      <w:bookmarkStart w:id="32" w:name="_Toc232747051"/>
      <w:r>
        <w:t>7.4 Phase IV: Platform Maturity and Diversification, 2033 to 2035</w:t>
      </w:r>
      <w:bookmarkEnd w:id="32"/>
    </w:p>
    <w:p w14:paraId="4AD8D10E" w14:textId="77777777" w:rsidR="008B0B9C" w:rsidRDefault="00000000">
      <w:pPr>
        <w:spacing w:after="160" w:line="276" w:lineRule="auto"/>
      </w:pPr>
      <w:r>
        <w:t xml:space="preserve">Objective: cement </w:t>
      </w:r>
      <w:proofErr w:type="spellStart"/>
      <w:r>
        <w:t>TerraVision</w:t>
      </w:r>
      <w:proofErr w:type="spellEnd"/>
      <w:r>
        <w:t xml:space="preserve"> as the default geospatial intelligence layer for North American </w:t>
      </w:r>
      <w:proofErr w:type="gramStart"/>
      <w:r>
        <w:t>agriculture, and</w:t>
      </w:r>
      <w:proofErr w:type="gramEnd"/>
      <w:r>
        <w:t xml:space="preserve"> expand into adjacent climate-risk domains.</w:t>
      </w:r>
    </w:p>
    <w:p w14:paraId="7AD8D6C8" w14:textId="77777777" w:rsidR="008B0B9C" w:rsidRDefault="00000000">
      <w:pPr>
        <w:pStyle w:val="ListParagraph"/>
        <w:numPr>
          <w:ilvl w:val="0"/>
          <w:numId w:val="2"/>
        </w:numPr>
        <w:spacing w:after="90" w:line="276" w:lineRule="auto"/>
      </w:pPr>
      <w:r>
        <w:t>Expand into water-resources and forestry monitoring verticals.</w:t>
      </w:r>
    </w:p>
    <w:p w14:paraId="6BB4A88B" w14:textId="77777777" w:rsidR="008B0B9C" w:rsidRDefault="00000000">
      <w:pPr>
        <w:pStyle w:val="ListParagraph"/>
        <w:numPr>
          <w:ilvl w:val="0"/>
          <w:numId w:val="2"/>
        </w:numPr>
        <w:spacing w:after="90" w:line="276" w:lineRule="auto"/>
      </w:pPr>
      <w:r>
        <w:t>Pursue strategic partnerships or acquisitions in climate-risk insurance analytics.</w:t>
      </w:r>
    </w:p>
    <w:p w14:paraId="0CB2E04C" w14:textId="77777777" w:rsidR="008B0B9C" w:rsidRDefault="00000000">
      <w:pPr>
        <w:pStyle w:val="ListParagraph"/>
        <w:numPr>
          <w:ilvl w:val="0"/>
          <w:numId w:val="2"/>
        </w:numPr>
        <w:spacing w:after="90" w:line="276" w:lineRule="auto"/>
      </w:pPr>
      <w:r>
        <w:t>Evaluate public listing or strategic acquisition readiness as a long-term capital event.</w:t>
      </w:r>
    </w:p>
    <w:p w14:paraId="45538A91" w14:textId="77777777" w:rsidR="008B0B9C" w:rsidRDefault="00000000">
      <w:pPr>
        <w:pStyle w:val="ListParagraph"/>
        <w:numPr>
          <w:ilvl w:val="0"/>
          <w:numId w:val="2"/>
        </w:numPr>
        <w:spacing w:after="90" w:line="276" w:lineRule="auto"/>
      </w:pPr>
      <w:r>
        <w:t>Sustain EBITDA margins above 30 percent on a mature, largely fixed-cost infrastructure base.</w:t>
      </w:r>
    </w:p>
    <w:p w14:paraId="30F7B70A" w14:textId="77777777" w:rsidR="008B0B9C" w:rsidRDefault="00000000">
      <w:pPr>
        <w:pStyle w:val="Heading1"/>
      </w:pPr>
      <w:bookmarkStart w:id="33" w:name="_Toc232747052"/>
      <w:r>
        <w:t>8. Ten-Year Financial Plan</w:t>
      </w:r>
      <w:bookmarkEnd w:id="33"/>
    </w:p>
    <w:p w14:paraId="2A35D6B9" w14:textId="77777777" w:rsidR="008B0B9C" w:rsidRDefault="00000000">
      <w:pPr>
        <w:spacing w:after="160" w:line="276" w:lineRule="auto"/>
      </w:pPr>
      <w:r>
        <w:t>The projections below are illustrative planning estimates built on phase-based growth assumptions: pilot-to-general-availability conversion in 2026 and 2027, accelerating SaaS and federal-contract growth through 2029, scaled international and insurance-vertical contribution from 2030, and margin maturation through 2035. All figures are in U.S. dollars, expressed in millions unless otherwise noted, and should be re-forecast annually against actual results.</w:t>
      </w:r>
    </w:p>
    <w:p w14:paraId="6E7B33BF" w14:textId="77777777" w:rsidR="008B0B9C" w:rsidRDefault="00000000">
      <w:pPr>
        <w:pStyle w:val="Heading2"/>
      </w:pPr>
      <w:bookmarkStart w:id="34" w:name="_Toc232747053"/>
      <w:r>
        <w:t>8.1 Revenue, Costs, and Profitability Summary, FY2026 to FY2035</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500"/>
        <w:gridCol w:w="1700"/>
        <w:gridCol w:w="1900"/>
        <w:gridCol w:w="1660"/>
        <w:gridCol w:w="1700"/>
      </w:tblGrid>
      <w:tr w:rsidR="008B0B9C" w14:paraId="0D85AD5E" w14:textId="77777777">
        <w:trPr>
          <w:tblHeader/>
        </w:trPr>
        <w:tc>
          <w:tcPr>
            <w:tcW w:w="900" w:type="dxa"/>
            <w:tcBorders>
              <w:top w:val="single" w:sz="4" w:space="0" w:color="CBD5D8"/>
              <w:left w:val="single" w:sz="4" w:space="0" w:color="CBD5D8"/>
              <w:bottom w:val="single" w:sz="4" w:space="0" w:color="CBD5D8"/>
              <w:right w:val="single" w:sz="4" w:space="0" w:color="CBD5D8"/>
            </w:tcBorders>
            <w:shd w:val="clear" w:color="auto" w:fill="0B1420"/>
            <w:tcMar>
              <w:top w:w="80" w:type="dxa"/>
              <w:left w:w="120" w:type="dxa"/>
              <w:bottom w:w="80" w:type="dxa"/>
              <w:right w:w="120" w:type="dxa"/>
            </w:tcMar>
            <w:vAlign w:val="center"/>
          </w:tcPr>
          <w:p w14:paraId="077D1D9A" w14:textId="77777777" w:rsidR="008B0B9C" w:rsidRDefault="00000000">
            <w:r>
              <w:rPr>
                <w:b/>
                <w:bCs/>
                <w:color w:val="FFFFFF"/>
                <w:sz w:val="19"/>
                <w:szCs w:val="19"/>
              </w:rPr>
              <w:t>FY</w:t>
            </w:r>
          </w:p>
        </w:tc>
        <w:tc>
          <w:tcPr>
            <w:tcW w:w="1500" w:type="dxa"/>
            <w:tcBorders>
              <w:top w:val="single" w:sz="4" w:space="0" w:color="CBD5D8"/>
              <w:left w:val="single" w:sz="4" w:space="0" w:color="CBD5D8"/>
              <w:bottom w:val="single" w:sz="4" w:space="0" w:color="CBD5D8"/>
              <w:right w:val="single" w:sz="4" w:space="0" w:color="CBD5D8"/>
            </w:tcBorders>
            <w:shd w:val="clear" w:color="auto" w:fill="0B1420"/>
            <w:tcMar>
              <w:top w:w="80" w:type="dxa"/>
              <w:left w:w="120" w:type="dxa"/>
              <w:bottom w:w="80" w:type="dxa"/>
              <w:right w:w="120" w:type="dxa"/>
            </w:tcMar>
            <w:vAlign w:val="center"/>
          </w:tcPr>
          <w:p w14:paraId="65E5501F" w14:textId="77777777" w:rsidR="008B0B9C" w:rsidRDefault="00000000">
            <w:r>
              <w:rPr>
                <w:b/>
                <w:bCs/>
                <w:color w:val="FFFFFF"/>
                <w:sz w:val="19"/>
                <w:szCs w:val="19"/>
              </w:rPr>
              <w:t>Revenue ($M)</w:t>
            </w:r>
          </w:p>
        </w:tc>
        <w:tc>
          <w:tcPr>
            <w:tcW w:w="1700" w:type="dxa"/>
            <w:tcBorders>
              <w:top w:val="single" w:sz="4" w:space="0" w:color="CBD5D8"/>
              <w:left w:val="single" w:sz="4" w:space="0" w:color="CBD5D8"/>
              <w:bottom w:val="single" w:sz="4" w:space="0" w:color="CBD5D8"/>
              <w:right w:val="single" w:sz="4" w:space="0" w:color="CBD5D8"/>
            </w:tcBorders>
            <w:shd w:val="clear" w:color="auto" w:fill="0B1420"/>
            <w:tcMar>
              <w:top w:w="80" w:type="dxa"/>
              <w:left w:w="120" w:type="dxa"/>
              <w:bottom w:w="80" w:type="dxa"/>
              <w:right w:w="120" w:type="dxa"/>
            </w:tcMar>
            <w:vAlign w:val="center"/>
          </w:tcPr>
          <w:p w14:paraId="293F916D" w14:textId="77777777" w:rsidR="008B0B9C" w:rsidRDefault="00000000">
            <w:r>
              <w:rPr>
                <w:b/>
                <w:bCs/>
                <w:color w:val="FFFFFF"/>
                <w:sz w:val="19"/>
                <w:szCs w:val="19"/>
              </w:rPr>
              <w:t>Gross Margin %</w:t>
            </w:r>
          </w:p>
        </w:tc>
        <w:tc>
          <w:tcPr>
            <w:tcW w:w="1900" w:type="dxa"/>
            <w:tcBorders>
              <w:top w:val="single" w:sz="4" w:space="0" w:color="CBD5D8"/>
              <w:left w:val="single" w:sz="4" w:space="0" w:color="CBD5D8"/>
              <w:bottom w:val="single" w:sz="4" w:space="0" w:color="CBD5D8"/>
              <w:right w:val="single" w:sz="4" w:space="0" w:color="CBD5D8"/>
            </w:tcBorders>
            <w:shd w:val="clear" w:color="auto" w:fill="0B1420"/>
            <w:tcMar>
              <w:top w:w="80" w:type="dxa"/>
              <w:left w:w="120" w:type="dxa"/>
              <w:bottom w:w="80" w:type="dxa"/>
              <w:right w:w="120" w:type="dxa"/>
            </w:tcMar>
            <w:vAlign w:val="center"/>
          </w:tcPr>
          <w:p w14:paraId="06BAC61D" w14:textId="77777777" w:rsidR="008B0B9C" w:rsidRDefault="00000000">
            <w:r>
              <w:rPr>
                <w:b/>
                <w:bCs/>
                <w:color w:val="FFFFFF"/>
                <w:sz w:val="19"/>
                <w:szCs w:val="19"/>
              </w:rPr>
              <w:t>Operating Costs ($M)</w:t>
            </w:r>
          </w:p>
        </w:tc>
        <w:tc>
          <w:tcPr>
            <w:tcW w:w="1660" w:type="dxa"/>
            <w:tcBorders>
              <w:top w:val="single" w:sz="4" w:space="0" w:color="CBD5D8"/>
              <w:left w:val="single" w:sz="4" w:space="0" w:color="CBD5D8"/>
              <w:bottom w:val="single" w:sz="4" w:space="0" w:color="CBD5D8"/>
              <w:right w:val="single" w:sz="4" w:space="0" w:color="CBD5D8"/>
            </w:tcBorders>
            <w:shd w:val="clear" w:color="auto" w:fill="0B1420"/>
            <w:tcMar>
              <w:top w:w="80" w:type="dxa"/>
              <w:left w:w="120" w:type="dxa"/>
              <w:bottom w:w="80" w:type="dxa"/>
              <w:right w:w="120" w:type="dxa"/>
            </w:tcMar>
            <w:vAlign w:val="center"/>
          </w:tcPr>
          <w:p w14:paraId="464EECE6" w14:textId="77777777" w:rsidR="008B0B9C" w:rsidRDefault="00000000">
            <w:r>
              <w:rPr>
                <w:b/>
                <w:bCs/>
                <w:color w:val="FFFFFF"/>
                <w:sz w:val="19"/>
                <w:szCs w:val="19"/>
              </w:rPr>
              <w:t>EBITDA ($M)</w:t>
            </w:r>
          </w:p>
        </w:tc>
        <w:tc>
          <w:tcPr>
            <w:tcW w:w="1700" w:type="dxa"/>
            <w:tcBorders>
              <w:top w:val="single" w:sz="4" w:space="0" w:color="CBD5D8"/>
              <w:left w:val="single" w:sz="4" w:space="0" w:color="CBD5D8"/>
              <w:bottom w:val="single" w:sz="4" w:space="0" w:color="CBD5D8"/>
              <w:right w:val="single" w:sz="4" w:space="0" w:color="CBD5D8"/>
            </w:tcBorders>
            <w:shd w:val="clear" w:color="auto" w:fill="0B1420"/>
            <w:tcMar>
              <w:top w:w="80" w:type="dxa"/>
              <w:left w:w="120" w:type="dxa"/>
              <w:bottom w:w="80" w:type="dxa"/>
              <w:right w:w="120" w:type="dxa"/>
            </w:tcMar>
            <w:vAlign w:val="center"/>
          </w:tcPr>
          <w:p w14:paraId="5CE30D64" w14:textId="77777777" w:rsidR="008B0B9C" w:rsidRDefault="00000000">
            <w:r>
              <w:rPr>
                <w:b/>
                <w:bCs/>
                <w:color w:val="FFFFFF"/>
                <w:sz w:val="19"/>
                <w:szCs w:val="19"/>
              </w:rPr>
              <w:t>EBITDA %</w:t>
            </w:r>
          </w:p>
        </w:tc>
      </w:tr>
      <w:tr w:rsidR="008B0B9C" w14:paraId="4F4068F1" w14:textId="77777777">
        <w:tc>
          <w:tcPr>
            <w:tcW w:w="9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5C58A22C" w14:textId="77777777" w:rsidR="008B0B9C" w:rsidRDefault="00000000">
            <w:r>
              <w:rPr>
                <w:color w:val="1A1A1A"/>
                <w:sz w:val="19"/>
                <w:szCs w:val="19"/>
              </w:rPr>
              <w:t>2026</w:t>
            </w:r>
          </w:p>
        </w:tc>
        <w:tc>
          <w:tcPr>
            <w:tcW w:w="15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4F526692" w14:textId="77777777" w:rsidR="008B0B9C" w:rsidRDefault="00000000">
            <w:pPr>
              <w:jc w:val="center"/>
            </w:pPr>
            <w:r>
              <w:rPr>
                <w:color w:val="1A1A1A"/>
                <w:sz w:val="19"/>
                <w:szCs w:val="19"/>
              </w:rPr>
              <w:t>2.1</w:t>
            </w:r>
          </w:p>
        </w:tc>
        <w:tc>
          <w:tcPr>
            <w:tcW w:w="17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2735E128" w14:textId="77777777" w:rsidR="008B0B9C" w:rsidRDefault="00000000">
            <w:pPr>
              <w:jc w:val="center"/>
            </w:pPr>
            <w:r>
              <w:rPr>
                <w:color w:val="1A1A1A"/>
                <w:sz w:val="19"/>
                <w:szCs w:val="19"/>
              </w:rPr>
              <w:t>55%</w:t>
            </w:r>
          </w:p>
        </w:tc>
        <w:tc>
          <w:tcPr>
            <w:tcW w:w="19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590B8782" w14:textId="77777777" w:rsidR="008B0B9C" w:rsidRDefault="00000000">
            <w:pPr>
              <w:jc w:val="center"/>
            </w:pPr>
            <w:r>
              <w:rPr>
                <w:color w:val="1A1A1A"/>
                <w:sz w:val="19"/>
                <w:szCs w:val="19"/>
              </w:rPr>
              <w:t>4.8</w:t>
            </w:r>
          </w:p>
        </w:tc>
        <w:tc>
          <w:tcPr>
            <w:tcW w:w="166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2A5A671C" w14:textId="77777777" w:rsidR="008B0B9C" w:rsidRDefault="00000000">
            <w:pPr>
              <w:jc w:val="center"/>
            </w:pPr>
            <w:r>
              <w:rPr>
                <w:color w:val="1A1A1A"/>
                <w:sz w:val="19"/>
                <w:szCs w:val="19"/>
              </w:rPr>
              <w:t>(3.6)</w:t>
            </w:r>
          </w:p>
        </w:tc>
        <w:tc>
          <w:tcPr>
            <w:tcW w:w="17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693271B0" w14:textId="77777777" w:rsidR="008B0B9C" w:rsidRDefault="00000000">
            <w:pPr>
              <w:jc w:val="center"/>
            </w:pPr>
            <w:r>
              <w:rPr>
                <w:color w:val="1A1A1A"/>
                <w:sz w:val="19"/>
                <w:szCs w:val="19"/>
              </w:rPr>
              <w:t>—</w:t>
            </w:r>
          </w:p>
        </w:tc>
      </w:tr>
      <w:tr w:rsidR="008B0B9C" w14:paraId="2D1A412F" w14:textId="77777777">
        <w:tc>
          <w:tcPr>
            <w:tcW w:w="9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7506D6FD" w14:textId="77777777" w:rsidR="008B0B9C" w:rsidRDefault="00000000">
            <w:r>
              <w:rPr>
                <w:color w:val="1A1A1A"/>
                <w:sz w:val="19"/>
                <w:szCs w:val="19"/>
              </w:rPr>
              <w:t>2027</w:t>
            </w:r>
          </w:p>
        </w:tc>
        <w:tc>
          <w:tcPr>
            <w:tcW w:w="15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2272A844" w14:textId="77777777" w:rsidR="008B0B9C" w:rsidRDefault="00000000">
            <w:pPr>
              <w:jc w:val="center"/>
            </w:pPr>
            <w:r>
              <w:rPr>
                <w:color w:val="1A1A1A"/>
                <w:sz w:val="19"/>
                <w:szCs w:val="19"/>
              </w:rPr>
              <w:t>6.4</w:t>
            </w:r>
          </w:p>
        </w:tc>
        <w:tc>
          <w:tcPr>
            <w:tcW w:w="17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23ADF206" w14:textId="77777777" w:rsidR="008B0B9C" w:rsidRDefault="00000000">
            <w:pPr>
              <w:jc w:val="center"/>
            </w:pPr>
            <w:r>
              <w:rPr>
                <w:color w:val="1A1A1A"/>
                <w:sz w:val="19"/>
                <w:szCs w:val="19"/>
              </w:rPr>
              <w:t>60%</w:t>
            </w:r>
          </w:p>
        </w:tc>
        <w:tc>
          <w:tcPr>
            <w:tcW w:w="19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632AA84B" w14:textId="77777777" w:rsidR="008B0B9C" w:rsidRDefault="00000000">
            <w:pPr>
              <w:jc w:val="center"/>
            </w:pPr>
            <w:r>
              <w:rPr>
                <w:color w:val="1A1A1A"/>
                <w:sz w:val="19"/>
                <w:szCs w:val="19"/>
              </w:rPr>
              <w:t>8.9</w:t>
            </w:r>
          </w:p>
        </w:tc>
        <w:tc>
          <w:tcPr>
            <w:tcW w:w="166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76873676" w14:textId="77777777" w:rsidR="008B0B9C" w:rsidRDefault="00000000">
            <w:pPr>
              <w:jc w:val="center"/>
            </w:pPr>
            <w:r>
              <w:rPr>
                <w:color w:val="1A1A1A"/>
                <w:sz w:val="19"/>
                <w:szCs w:val="19"/>
              </w:rPr>
              <w:t>(5.1)</w:t>
            </w:r>
          </w:p>
        </w:tc>
        <w:tc>
          <w:tcPr>
            <w:tcW w:w="17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3C413851" w14:textId="77777777" w:rsidR="008B0B9C" w:rsidRDefault="00000000">
            <w:pPr>
              <w:jc w:val="center"/>
            </w:pPr>
            <w:r>
              <w:rPr>
                <w:color w:val="1A1A1A"/>
                <w:sz w:val="19"/>
                <w:szCs w:val="19"/>
              </w:rPr>
              <w:t>—</w:t>
            </w:r>
          </w:p>
        </w:tc>
      </w:tr>
      <w:tr w:rsidR="008B0B9C" w14:paraId="1F002098" w14:textId="77777777">
        <w:tc>
          <w:tcPr>
            <w:tcW w:w="9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63438608" w14:textId="77777777" w:rsidR="008B0B9C" w:rsidRDefault="00000000">
            <w:r>
              <w:rPr>
                <w:color w:val="1A1A1A"/>
                <w:sz w:val="19"/>
                <w:szCs w:val="19"/>
              </w:rPr>
              <w:t>2028</w:t>
            </w:r>
          </w:p>
        </w:tc>
        <w:tc>
          <w:tcPr>
            <w:tcW w:w="15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3079D891" w14:textId="77777777" w:rsidR="008B0B9C" w:rsidRDefault="00000000">
            <w:pPr>
              <w:jc w:val="center"/>
            </w:pPr>
            <w:r>
              <w:rPr>
                <w:color w:val="1A1A1A"/>
                <w:sz w:val="19"/>
                <w:szCs w:val="19"/>
              </w:rPr>
              <w:t>15.8</w:t>
            </w:r>
          </w:p>
        </w:tc>
        <w:tc>
          <w:tcPr>
            <w:tcW w:w="17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4D760F96" w14:textId="77777777" w:rsidR="008B0B9C" w:rsidRDefault="00000000">
            <w:pPr>
              <w:jc w:val="center"/>
            </w:pPr>
            <w:r>
              <w:rPr>
                <w:color w:val="1A1A1A"/>
                <w:sz w:val="19"/>
                <w:szCs w:val="19"/>
              </w:rPr>
              <w:t>64%</w:t>
            </w:r>
          </w:p>
        </w:tc>
        <w:tc>
          <w:tcPr>
            <w:tcW w:w="19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4540D053" w14:textId="77777777" w:rsidR="008B0B9C" w:rsidRDefault="00000000">
            <w:pPr>
              <w:jc w:val="center"/>
            </w:pPr>
            <w:r>
              <w:rPr>
                <w:color w:val="1A1A1A"/>
                <w:sz w:val="19"/>
                <w:szCs w:val="19"/>
              </w:rPr>
              <w:t>15.2</w:t>
            </w:r>
          </w:p>
        </w:tc>
        <w:tc>
          <w:tcPr>
            <w:tcW w:w="166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6284CA08" w14:textId="77777777" w:rsidR="008B0B9C" w:rsidRDefault="00000000">
            <w:pPr>
              <w:jc w:val="center"/>
            </w:pPr>
            <w:r>
              <w:rPr>
                <w:color w:val="1A1A1A"/>
                <w:sz w:val="19"/>
                <w:szCs w:val="19"/>
              </w:rPr>
              <w:t>(5.1)</w:t>
            </w:r>
          </w:p>
        </w:tc>
        <w:tc>
          <w:tcPr>
            <w:tcW w:w="17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1B47727F" w14:textId="77777777" w:rsidR="008B0B9C" w:rsidRDefault="00000000">
            <w:pPr>
              <w:jc w:val="center"/>
            </w:pPr>
            <w:r>
              <w:rPr>
                <w:color w:val="1A1A1A"/>
                <w:sz w:val="19"/>
                <w:szCs w:val="19"/>
              </w:rPr>
              <w:t>—</w:t>
            </w:r>
          </w:p>
        </w:tc>
      </w:tr>
      <w:tr w:rsidR="008B0B9C" w14:paraId="3EF7544F" w14:textId="77777777">
        <w:tc>
          <w:tcPr>
            <w:tcW w:w="9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62EF325F" w14:textId="77777777" w:rsidR="008B0B9C" w:rsidRDefault="00000000">
            <w:r>
              <w:rPr>
                <w:color w:val="1A1A1A"/>
                <w:sz w:val="19"/>
                <w:szCs w:val="19"/>
              </w:rPr>
              <w:t>2029</w:t>
            </w:r>
          </w:p>
        </w:tc>
        <w:tc>
          <w:tcPr>
            <w:tcW w:w="15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0D6C4779" w14:textId="77777777" w:rsidR="008B0B9C" w:rsidRDefault="00000000">
            <w:pPr>
              <w:jc w:val="center"/>
            </w:pPr>
            <w:r>
              <w:rPr>
                <w:color w:val="1A1A1A"/>
                <w:sz w:val="19"/>
                <w:szCs w:val="19"/>
              </w:rPr>
              <w:t>31.5</w:t>
            </w:r>
          </w:p>
        </w:tc>
        <w:tc>
          <w:tcPr>
            <w:tcW w:w="17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0DFEA216" w14:textId="77777777" w:rsidR="008B0B9C" w:rsidRDefault="00000000">
            <w:pPr>
              <w:jc w:val="center"/>
            </w:pPr>
            <w:r>
              <w:rPr>
                <w:color w:val="1A1A1A"/>
                <w:sz w:val="19"/>
                <w:szCs w:val="19"/>
              </w:rPr>
              <w:t>67%</w:t>
            </w:r>
          </w:p>
        </w:tc>
        <w:tc>
          <w:tcPr>
            <w:tcW w:w="19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7C9CD126" w14:textId="77777777" w:rsidR="008B0B9C" w:rsidRDefault="00000000">
            <w:pPr>
              <w:jc w:val="center"/>
            </w:pPr>
            <w:r>
              <w:rPr>
                <w:color w:val="1A1A1A"/>
                <w:sz w:val="19"/>
                <w:szCs w:val="19"/>
              </w:rPr>
              <w:t>24.0</w:t>
            </w:r>
          </w:p>
        </w:tc>
        <w:tc>
          <w:tcPr>
            <w:tcW w:w="166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2710909F" w14:textId="77777777" w:rsidR="008B0B9C" w:rsidRDefault="00000000">
            <w:pPr>
              <w:jc w:val="center"/>
            </w:pPr>
            <w:r>
              <w:rPr>
                <w:color w:val="1A1A1A"/>
                <w:sz w:val="19"/>
                <w:szCs w:val="19"/>
              </w:rPr>
              <w:t>(3.1)</w:t>
            </w:r>
          </w:p>
        </w:tc>
        <w:tc>
          <w:tcPr>
            <w:tcW w:w="17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4188FA4E" w14:textId="77777777" w:rsidR="008B0B9C" w:rsidRDefault="00000000">
            <w:pPr>
              <w:jc w:val="center"/>
            </w:pPr>
            <w:r>
              <w:rPr>
                <w:color w:val="1A1A1A"/>
                <w:sz w:val="19"/>
                <w:szCs w:val="19"/>
              </w:rPr>
              <w:t>—</w:t>
            </w:r>
          </w:p>
        </w:tc>
      </w:tr>
      <w:tr w:rsidR="008B0B9C" w14:paraId="5BBEB32C" w14:textId="77777777">
        <w:tc>
          <w:tcPr>
            <w:tcW w:w="9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316A299A" w14:textId="77777777" w:rsidR="008B0B9C" w:rsidRDefault="00000000">
            <w:r>
              <w:rPr>
                <w:color w:val="1A1A1A"/>
                <w:sz w:val="19"/>
                <w:szCs w:val="19"/>
              </w:rPr>
              <w:t>2030</w:t>
            </w:r>
          </w:p>
        </w:tc>
        <w:tc>
          <w:tcPr>
            <w:tcW w:w="15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50CAB6AF" w14:textId="77777777" w:rsidR="008B0B9C" w:rsidRDefault="00000000">
            <w:pPr>
              <w:jc w:val="center"/>
            </w:pPr>
            <w:r>
              <w:rPr>
                <w:color w:val="1A1A1A"/>
                <w:sz w:val="19"/>
                <w:szCs w:val="19"/>
              </w:rPr>
              <w:t>52.0</w:t>
            </w:r>
          </w:p>
        </w:tc>
        <w:tc>
          <w:tcPr>
            <w:tcW w:w="17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0BCF4B31" w14:textId="77777777" w:rsidR="008B0B9C" w:rsidRDefault="00000000">
            <w:pPr>
              <w:jc w:val="center"/>
            </w:pPr>
            <w:r>
              <w:rPr>
                <w:color w:val="1A1A1A"/>
                <w:sz w:val="19"/>
                <w:szCs w:val="19"/>
              </w:rPr>
              <w:t>70%</w:t>
            </w:r>
          </w:p>
        </w:tc>
        <w:tc>
          <w:tcPr>
            <w:tcW w:w="19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2A8454B1" w14:textId="77777777" w:rsidR="008B0B9C" w:rsidRDefault="00000000">
            <w:pPr>
              <w:jc w:val="center"/>
            </w:pPr>
            <w:r>
              <w:rPr>
                <w:color w:val="1A1A1A"/>
                <w:sz w:val="19"/>
                <w:szCs w:val="19"/>
              </w:rPr>
              <w:t>34.8</w:t>
            </w:r>
          </w:p>
        </w:tc>
        <w:tc>
          <w:tcPr>
            <w:tcW w:w="166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31B1E57D" w14:textId="77777777" w:rsidR="008B0B9C" w:rsidRDefault="00000000">
            <w:pPr>
              <w:jc w:val="center"/>
            </w:pPr>
            <w:r>
              <w:rPr>
                <w:color w:val="1A1A1A"/>
                <w:sz w:val="19"/>
                <w:szCs w:val="19"/>
              </w:rPr>
              <w:t>1.6</w:t>
            </w:r>
          </w:p>
        </w:tc>
        <w:tc>
          <w:tcPr>
            <w:tcW w:w="17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10BDC86D" w14:textId="77777777" w:rsidR="008B0B9C" w:rsidRDefault="00000000">
            <w:pPr>
              <w:jc w:val="center"/>
            </w:pPr>
            <w:r>
              <w:rPr>
                <w:color w:val="1A1A1A"/>
                <w:sz w:val="19"/>
                <w:szCs w:val="19"/>
              </w:rPr>
              <w:t>3%</w:t>
            </w:r>
          </w:p>
        </w:tc>
      </w:tr>
      <w:tr w:rsidR="008B0B9C" w14:paraId="03763AA2" w14:textId="77777777">
        <w:tc>
          <w:tcPr>
            <w:tcW w:w="9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3DEC73F4" w14:textId="77777777" w:rsidR="008B0B9C" w:rsidRDefault="00000000">
            <w:r>
              <w:rPr>
                <w:color w:val="1A1A1A"/>
                <w:sz w:val="19"/>
                <w:szCs w:val="19"/>
              </w:rPr>
              <w:t>2031</w:t>
            </w:r>
          </w:p>
        </w:tc>
        <w:tc>
          <w:tcPr>
            <w:tcW w:w="15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332930BB" w14:textId="77777777" w:rsidR="008B0B9C" w:rsidRDefault="00000000">
            <w:pPr>
              <w:jc w:val="center"/>
            </w:pPr>
            <w:r>
              <w:rPr>
                <w:color w:val="1A1A1A"/>
                <w:sz w:val="19"/>
                <w:szCs w:val="19"/>
              </w:rPr>
              <w:t>78.5</w:t>
            </w:r>
          </w:p>
        </w:tc>
        <w:tc>
          <w:tcPr>
            <w:tcW w:w="17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4E3F4EA6" w14:textId="77777777" w:rsidR="008B0B9C" w:rsidRDefault="00000000">
            <w:pPr>
              <w:jc w:val="center"/>
            </w:pPr>
            <w:r>
              <w:rPr>
                <w:color w:val="1A1A1A"/>
                <w:sz w:val="19"/>
                <w:szCs w:val="19"/>
              </w:rPr>
              <w:t>71%</w:t>
            </w:r>
          </w:p>
        </w:tc>
        <w:tc>
          <w:tcPr>
            <w:tcW w:w="19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6DB9128A" w14:textId="77777777" w:rsidR="008B0B9C" w:rsidRDefault="00000000">
            <w:pPr>
              <w:jc w:val="center"/>
            </w:pPr>
            <w:r>
              <w:rPr>
                <w:color w:val="1A1A1A"/>
                <w:sz w:val="19"/>
                <w:szCs w:val="19"/>
              </w:rPr>
              <w:t>47.0</w:t>
            </w:r>
          </w:p>
        </w:tc>
        <w:tc>
          <w:tcPr>
            <w:tcW w:w="166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700928F9" w14:textId="77777777" w:rsidR="008B0B9C" w:rsidRDefault="00000000">
            <w:pPr>
              <w:jc w:val="center"/>
            </w:pPr>
            <w:r>
              <w:rPr>
                <w:color w:val="1A1A1A"/>
                <w:sz w:val="19"/>
                <w:szCs w:val="19"/>
              </w:rPr>
              <w:t>8.7</w:t>
            </w:r>
          </w:p>
        </w:tc>
        <w:tc>
          <w:tcPr>
            <w:tcW w:w="17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2A75C794" w14:textId="77777777" w:rsidR="008B0B9C" w:rsidRDefault="00000000">
            <w:pPr>
              <w:jc w:val="center"/>
            </w:pPr>
            <w:r>
              <w:rPr>
                <w:color w:val="1A1A1A"/>
                <w:sz w:val="19"/>
                <w:szCs w:val="19"/>
              </w:rPr>
              <w:t>11%</w:t>
            </w:r>
          </w:p>
        </w:tc>
      </w:tr>
      <w:tr w:rsidR="008B0B9C" w14:paraId="7310618B" w14:textId="77777777">
        <w:tc>
          <w:tcPr>
            <w:tcW w:w="9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69B3FF5D" w14:textId="77777777" w:rsidR="008B0B9C" w:rsidRDefault="00000000">
            <w:r>
              <w:rPr>
                <w:color w:val="1A1A1A"/>
                <w:sz w:val="19"/>
                <w:szCs w:val="19"/>
              </w:rPr>
              <w:t>2032</w:t>
            </w:r>
          </w:p>
        </w:tc>
        <w:tc>
          <w:tcPr>
            <w:tcW w:w="15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39587A90" w14:textId="77777777" w:rsidR="008B0B9C" w:rsidRDefault="00000000">
            <w:pPr>
              <w:jc w:val="center"/>
            </w:pPr>
            <w:r>
              <w:rPr>
                <w:color w:val="1A1A1A"/>
                <w:sz w:val="19"/>
                <w:szCs w:val="19"/>
              </w:rPr>
              <w:t>108.0</w:t>
            </w:r>
          </w:p>
        </w:tc>
        <w:tc>
          <w:tcPr>
            <w:tcW w:w="17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1262AFBF" w14:textId="77777777" w:rsidR="008B0B9C" w:rsidRDefault="00000000">
            <w:pPr>
              <w:jc w:val="center"/>
            </w:pPr>
            <w:r>
              <w:rPr>
                <w:color w:val="1A1A1A"/>
                <w:sz w:val="19"/>
                <w:szCs w:val="19"/>
              </w:rPr>
              <w:t>72%</w:t>
            </w:r>
          </w:p>
        </w:tc>
        <w:tc>
          <w:tcPr>
            <w:tcW w:w="19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6EFCE629" w14:textId="77777777" w:rsidR="008B0B9C" w:rsidRDefault="00000000">
            <w:pPr>
              <w:jc w:val="center"/>
            </w:pPr>
            <w:r>
              <w:rPr>
                <w:color w:val="1A1A1A"/>
                <w:sz w:val="19"/>
                <w:szCs w:val="19"/>
              </w:rPr>
              <w:t>59.0</w:t>
            </w:r>
          </w:p>
        </w:tc>
        <w:tc>
          <w:tcPr>
            <w:tcW w:w="166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7716A070" w14:textId="77777777" w:rsidR="008B0B9C" w:rsidRDefault="00000000">
            <w:pPr>
              <w:jc w:val="center"/>
            </w:pPr>
            <w:r>
              <w:rPr>
                <w:color w:val="1A1A1A"/>
                <w:sz w:val="19"/>
                <w:szCs w:val="19"/>
              </w:rPr>
              <w:t>18.8</w:t>
            </w:r>
          </w:p>
        </w:tc>
        <w:tc>
          <w:tcPr>
            <w:tcW w:w="17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3A15D81B" w14:textId="77777777" w:rsidR="008B0B9C" w:rsidRDefault="00000000">
            <w:pPr>
              <w:jc w:val="center"/>
            </w:pPr>
            <w:r>
              <w:rPr>
                <w:color w:val="1A1A1A"/>
                <w:sz w:val="19"/>
                <w:szCs w:val="19"/>
              </w:rPr>
              <w:t>17%</w:t>
            </w:r>
          </w:p>
        </w:tc>
      </w:tr>
      <w:tr w:rsidR="008B0B9C" w14:paraId="139F1415" w14:textId="77777777">
        <w:tc>
          <w:tcPr>
            <w:tcW w:w="9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567AF440" w14:textId="77777777" w:rsidR="008B0B9C" w:rsidRDefault="00000000">
            <w:r>
              <w:rPr>
                <w:color w:val="1A1A1A"/>
                <w:sz w:val="19"/>
                <w:szCs w:val="19"/>
              </w:rPr>
              <w:t>2033</w:t>
            </w:r>
          </w:p>
        </w:tc>
        <w:tc>
          <w:tcPr>
            <w:tcW w:w="15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45F924AD" w14:textId="77777777" w:rsidR="008B0B9C" w:rsidRDefault="00000000">
            <w:pPr>
              <w:jc w:val="center"/>
            </w:pPr>
            <w:r>
              <w:rPr>
                <w:color w:val="1A1A1A"/>
                <w:sz w:val="19"/>
                <w:szCs w:val="19"/>
              </w:rPr>
              <w:t>138.0</w:t>
            </w:r>
          </w:p>
        </w:tc>
        <w:tc>
          <w:tcPr>
            <w:tcW w:w="17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0200CA22" w14:textId="77777777" w:rsidR="008B0B9C" w:rsidRDefault="00000000">
            <w:pPr>
              <w:jc w:val="center"/>
            </w:pPr>
            <w:r>
              <w:rPr>
                <w:color w:val="1A1A1A"/>
                <w:sz w:val="19"/>
                <w:szCs w:val="19"/>
              </w:rPr>
              <w:t>73%</w:t>
            </w:r>
          </w:p>
        </w:tc>
        <w:tc>
          <w:tcPr>
            <w:tcW w:w="19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73572030" w14:textId="77777777" w:rsidR="008B0B9C" w:rsidRDefault="00000000">
            <w:pPr>
              <w:jc w:val="center"/>
            </w:pPr>
            <w:r>
              <w:rPr>
                <w:color w:val="1A1A1A"/>
                <w:sz w:val="19"/>
                <w:szCs w:val="19"/>
              </w:rPr>
              <w:t>67.0</w:t>
            </w:r>
          </w:p>
        </w:tc>
        <w:tc>
          <w:tcPr>
            <w:tcW w:w="166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707AC739" w14:textId="77777777" w:rsidR="008B0B9C" w:rsidRDefault="00000000">
            <w:pPr>
              <w:jc w:val="center"/>
            </w:pPr>
            <w:r>
              <w:rPr>
                <w:color w:val="1A1A1A"/>
                <w:sz w:val="19"/>
                <w:szCs w:val="19"/>
              </w:rPr>
              <w:t>33.7</w:t>
            </w:r>
          </w:p>
        </w:tc>
        <w:tc>
          <w:tcPr>
            <w:tcW w:w="17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3139DB4E" w14:textId="77777777" w:rsidR="008B0B9C" w:rsidRDefault="00000000">
            <w:pPr>
              <w:jc w:val="center"/>
            </w:pPr>
            <w:r>
              <w:rPr>
                <w:color w:val="1A1A1A"/>
                <w:sz w:val="19"/>
                <w:szCs w:val="19"/>
              </w:rPr>
              <w:t>24%</w:t>
            </w:r>
          </w:p>
        </w:tc>
      </w:tr>
      <w:tr w:rsidR="008B0B9C" w14:paraId="585E9C37" w14:textId="77777777">
        <w:tc>
          <w:tcPr>
            <w:tcW w:w="9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58D22DD0" w14:textId="77777777" w:rsidR="008B0B9C" w:rsidRDefault="00000000">
            <w:r>
              <w:rPr>
                <w:color w:val="1A1A1A"/>
                <w:sz w:val="19"/>
                <w:szCs w:val="19"/>
              </w:rPr>
              <w:t>2034</w:t>
            </w:r>
          </w:p>
        </w:tc>
        <w:tc>
          <w:tcPr>
            <w:tcW w:w="15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123469A5" w14:textId="77777777" w:rsidR="008B0B9C" w:rsidRDefault="00000000">
            <w:pPr>
              <w:jc w:val="center"/>
            </w:pPr>
            <w:r>
              <w:rPr>
                <w:color w:val="1A1A1A"/>
                <w:sz w:val="19"/>
                <w:szCs w:val="19"/>
              </w:rPr>
              <w:t>163.0</w:t>
            </w:r>
          </w:p>
        </w:tc>
        <w:tc>
          <w:tcPr>
            <w:tcW w:w="17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7FC593B0" w14:textId="77777777" w:rsidR="008B0B9C" w:rsidRDefault="00000000">
            <w:pPr>
              <w:jc w:val="center"/>
            </w:pPr>
            <w:r>
              <w:rPr>
                <w:color w:val="1A1A1A"/>
                <w:sz w:val="19"/>
                <w:szCs w:val="19"/>
              </w:rPr>
              <w:t>74%</w:t>
            </w:r>
          </w:p>
        </w:tc>
        <w:tc>
          <w:tcPr>
            <w:tcW w:w="19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59BFC258" w14:textId="77777777" w:rsidR="008B0B9C" w:rsidRDefault="00000000">
            <w:pPr>
              <w:jc w:val="center"/>
            </w:pPr>
            <w:r>
              <w:rPr>
                <w:color w:val="1A1A1A"/>
                <w:sz w:val="19"/>
                <w:szCs w:val="19"/>
              </w:rPr>
              <w:t>73.0</w:t>
            </w:r>
          </w:p>
        </w:tc>
        <w:tc>
          <w:tcPr>
            <w:tcW w:w="166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2C8F8A1A" w14:textId="77777777" w:rsidR="008B0B9C" w:rsidRDefault="00000000">
            <w:pPr>
              <w:jc w:val="center"/>
            </w:pPr>
            <w:r>
              <w:rPr>
                <w:color w:val="1A1A1A"/>
                <w:sz w:val="19"/>
                <w:szCs w:val="19"/>
              </w:rPr>
              <w:t>47.6</w:t>
            </w:r>
          </w:p>
        </w:tc>
        <w:tc>
          <w:tcPr>
            <w:tcW w:w="17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19B1E303" w14:textId="77777777" w:rsidR="008B0B9C" w:rsidRDefault="00000000">
            <w:pPr>
              <w:jc w:val="center"/>
            </w:pPr>
            <w:r>
              <w:rPr>
                <w:color w:val="1A1A1A"/>
                <w:sz w:val="19"/>
                <w:szCs w:val="19"/>
              </w:rPr>
              <w:t>29%</w:t>
            </w:r>
          </w:p>
        </w:tc>
      </w:tr>
      <w:tr w:rsidR="008B0B9C" w14:paraId="06B8B0C3" w14:textId="77777777">
        <w:tc>
          <w:tcPr>
            <w:tcW w:w="9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409BD7AD" w14:textId="77777777" w:rsidR="008B0B9C" w:rsidRDefault="00000000">
            <w:r>
              <w:rPr>
                <w:color w:val="1A1A1A"/>
                <w:sz w:val="19"/>
                <w:szCs w:val="19"/>
              </w:rPr>
              <w:t>2035</w:t>
            </w:r>
          </w:p>
        </w:tc>
        <w:tc>
          <w:tcPr>
            <w:tcW w:w="15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35ADDEB1" w14:textId="77777777" w:rsidR="008B0B9C" w:rsidRDefault="00000000">
            <w:pPr>
              <w:jc w:val="center"/>
            </w:pPr>
            <w:r>
              <w:rPr>
                <w:color w:val="1A1A1A"/>
                <w:sz w:val="19"/>
                <w:szCs w:val="19"/>
              </w:rPr>
              <w:t>185.0</w:t>
            </w:r>
          </w:p>
        </w:tc>
        <w:tc>
          <w:tcPr>
            <w:tcW w:w="17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6A44F3C8" w14:textId="77777777" w:rsidR="008B0B9C" w:rsidRDefault="00000000">
            <w:pPr>
              <w:jc w:val="center"/>
            </w:pPr>
            <w:r>
              <w:rPr>
                <w:color w:val="1A1A1A"/>
                <w:sz w:val="19"/>
                <w:szCs w:val="19"/>
              </w:rPr>
              <w:t>75%</w:t>
            </w:r>
          </w:p>
        </w:tc>
        <w:tc>
          <w:tcPr>
            <w:tcW w:w="19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7249246F" w14:textId="77777777" w:rsidR="008B0B9C" w:rsidRDefault="00000000">
            <w:pPr>
              <w:jc w:val="center"/>
            </w:pPr>
            <w:r>
              <w:rPr>
                <w:color w:val="1A1A1A"/>
                <w:sz w:val="19"/>
                <w:szCs w:val="19"/>
              </w:rPr>
              <w:t>78.0</w:t>
            </w:r>
          </w:p>
        </w:tc>
        <w:tc>
          <w:tcPr>
            <w:tcW w:w="166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7B079BEC" w14:textId="77777777" w:rsidR="008B0B9C" w:rsidRDefault="00000000">
            <w:pPr>
              <w:jc w:val="center"/>
            </w:pPr>
            <w:r>
              <w:rPr>
                <w:color w:val="1A1A1A"/>
                <w:sz w:val="19"/>
                <w:szCs w:val="19"/>
              </w:rPr>
              <w:t>60.8</w:t>
            </w:r>
          </w:p>
        </w:tc>
        <w:tc>
          <w:tcPr>
            <w:tcW w:w="17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6DF5B89F" w14:textId="77777777" w:rsidR="008B0B9C" w:rsidRDefault="00000000">
            <w:pPr>
              <w:jc w:val="center"/>
            </w:pPr>
            <w:r>
              <w:rPr>
                <w:color w:val="1A1A1A"/>
                <w:sz w:val="19"/>
                <w:szCs w:val="19"/>
              </w:rPr>
              <w:t>33%</w:t>
            </w:r>
          </w:p>
        </w:tc>
      </w:tr>
    </w:tbl>
    <w:p w14:paraId="7661EC33" w14:textId="77777777" w:rsidR="008B0B9C" w:rsidRDefault="00000000">
      <w:pPr>
        <w:spacing w:before="180"/>
        <w:jc w:val="center"/>
      </w:pPr>
      <w:r>
        <w:rPr>
          <w:noProof/>
        </w:rPr>
        <w:lastRenderedPageBreak/>
        <w:drawing>
          <wp:inline distT="0" distB="0" distL="0" distR="0" wp14:anchorId="2512B9E1" wp14:editId="5A71ACF3">
            <wp:extent cx="5143500" cy="2571750"/>
            <wp:effectExtent l="0" t="0" r="0" b="0"/>
            <wp:docPr id="2062736023" name="revenue_growth.png" descr="revenue_growth.png" title="revenue_grow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2571750"/>
                    </a:xfrm>
                    <a:prstGeom prst="rect">
                      <a:avLst/>
                    </a:prstGeom>
                  </pic:spPr>
                </pic:pic>
              </a:graphicData>
            </a:graphic>
          </wp:inline>
        </w:drawing>
      </w:r>
    </w:p>
    <w:p w14:paraId="25AF45AF" w14:textId="77777777" w:rsidR="008B0B9C" w:rsidRDefault="00000000">
      <w:pPr>
        <w:spacing w:before="80" w:after="260"/>
        <w:jc w:val="center"/>
      </w:pPr>
      <w:r>
        <w:rPr>
          <w:i/>
          <w:iCs/>
          <w:color w:val="5A6472"/>
          <w:sz w:val="17"/>
          <w:szCs w:val="17"/>
        </w:rPr>
        <w:t>Figure 4: Projected revenue, FY2026 to FY2035.</w:t>
      </w:r>
    </w:p>
    <w:p w14:paraId="50110671" w14:textId="77777777" w:rsidR="008B0B9C" w:rsidRDefault="00000000">
      <w:pPr>
        <w:spacing w:before="180"/>
        <w:jc w:val="center"/>
      </w:pPr>
      <w:r>
        <w:rPr>
          <w:noProof/>
        </w:rPr>
        <w:drawing>
          <wp:inline distT="0" distB="0" distL="0" distR="0" wp14:anchorId="5604D9AA" wp14:editId="131F4479">
            <wp:extent cx="5143500" cy="2686050"/>
            <wp:effectExtent l="0" t="0" r="0" b="0"/>
            <wp:docPr id="1619480912" name="revenue_vs_ebitda.png" descr="revenue_vs_ebitda.png" title="revenue_vs_ebit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2686050"/>
                    </a:xfrm>
                    <a:prstGeom prst="rect">
                      <a:avLst/>
                    </a:prstGeom>
                  </pic:spPr>
                </pic:pic>
              </a:graphicData>
            </a:graphic>
          </wp:inline>
        </w:drawing>
      </w:r>
    </w:p>
    <w:p w14:paraId="3830FBE9" w14:textId="77777777" w:rsidR="008B0B9C" w:rsidRDefault="00000000">
      <w:pPr>
        <w:spacing w:before="80" w:after="260"/>
        <w:jc w:val="center"/>
      </w:pPr>
      <w:r>
        <w:rPr>
          <w:i/>
          <w:iCs/>
          <w:color w:val="5A6472"/>
          <w:sz w:val="17"/>
          <w:szCs w:val="17"/>
        </w:rPr>
        <w:t>Figure 5: Revenue growth against the path to EBITDA profitability.</w:t>
      </w:r>
    </w:p>
    <w:p w14:paraId="4A3CF1D6" w14:textId="77777777" w:rsidR="008B0B9C" w:rsidRDefault="00000000">
      <w:pPr>
        <w:spacing w:before="180"/>
        <w:jc w:val="center"/>
      </w:pPr>
      <w:r>
        <w:rPr>
          <w:noProof/>
        </w:rPr>
        <w:lastRenderedPageBreak/>
        <w:drawing>
          <wp:inline distT="0" distB="0" distL="0" distR="0" wp14:anchorId="31929725" wp14:editId="5FBD4154">
            <wp:extent cx="5143500" cy="2352675"/>
            <wp:effectExtent l="0" t="0" r="0" b="0"/>
            <wp:docPr id="1851571711" name="gross_margin_trend.png" descr="gross_margin_trend.png" title="gross_margin_tr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2352675"/>
                    </a:xfrm>
                    <a:prstGeom prst="rect">
                      <a:avLst/>
                    </a:prstGeom>
                  </pic:spPr>
                </pic:pic>
              </a:graphicData>
            </a:graphic>
          </wp:inline>
        </w:drawing>
      </w:r>
    </w:p>
    <w:p w14:paraId="1F167091" w14:textId="77777777" w:rsidR="008B0B9C" w:rsidRDefault="00000000">
      <w:pPr>
        <w:spacing w:before="80" w:after="260"/>
        <w:jc w:val="center"/>
      </w:pPr>
      <w:r>
        <w:rPr>
          <w:i/>
          <w:iCs/>
          <w:color w:val="5A6472"/>
          <w:sz w:val="17"/>
          <w:szCs w:val="17"/>
        </w:rPr>
        <w:t>Figure 6: Gross margin expansion over the plan period, reflecting the shift toward software and data licensing as infrastructure costs amortize.</w:t>
      </w:r>
    </w:p>
    <w:p w14:paraId="3AE92BA4" w14:textId="77777777" w:rsidR="008B0B9C" w:rsidRDefault="00000000">
      <w:pPr>
        <w:pStyle w:val="Heading2"/>
      </w:pPr>
      <w:bookmarkStart w:id="35" w:name="_Toc232747054"/>
      <w:r>
        <w:t>8.2 Key Assumptions</w:t>
      </w:r>
      <w:bookmarkEnd w:id="35"/>
    </w:p>
    <w:p w14:paraId="1E3BF890" w14:textId="77777777" w:rsidR="008B0B9C" w:rsidRDefault="00000000">
      <w:pPr>
        <w:pStyle w:val="ListParagraph"/>
        <w:numPr>
          <w:ilvl w:val="0"/>
          <w:numId w:val="2"/>
        </w:numPr>
        <w:spacing w:after="90" w:line="276" w:lineRule="auto"/>
      </w:pPr>
      <w:r>
        <w:t xml:space="preserve">Revenue growth is driven primarily by </w:t>
      </w:r>
      <w:proofErr w:type="spellStart"/>
      <w:r>
        <w:t>AgriCortex</w:t>
      </w:r>
      <w:proofErr w:type="spellEnd"/>
      <w:r>
        <w:t xml:space="preserve"> SaaS adoption following general availability in Q3 2027, with federal multi-year contracts providing revenue stability from FY2028 onward, building on the company's existing 14-agency federal footprint.</w:t>
      </w:r>
    </w:p>
    <w:p w14:paraId="7DBB78D0" w14:textId="77777777" w:rsidR="008B0B9C" w:rsidRDefault="00000000">
      <w:pPr>
        <w:pStyle w:val="ListParagraph"/>
        <w:numPr>
          <w:ilvl w:val="0"/>
          <w:numId w:val="2"/>
        </w:numPr>
        <w:spacing w:after="90" w:line="276" w:lineRule="auto"/>
      </w:pPr>
      <w:r>
        <w:t>Gross margin improves steadily as edge-hardware costs amortize across an already substantial deployed base, and as the platform mix shifts toward software and data licensing.</w:t>
      </w:r>
    </w:p>
    <w:p w14:paraId="1C16AEDD" w14:textId="77777777" w:rsidR="008B0B9C" w:rsidRDefault="00000000">
      <w:pPr>
        <w:pStyle w:val="ListParagraph"/>
        <w:numPr>
          <w:ilvl w:val="0"/>
          <w:numId w:val="2"/>
        </w:numPr>
        <w:spacing w:after="90" w:line="276" w:lineRule="auto"/>
      </w:pPr>
      <w:r>
        <w:t xml:space="preserve">Operating cost growth is front-loaded in 2026 through 2029 to fund </w:t>
      </w:r>
      <w:proofErr w:type="spellStart"/>
      <w:r>
        <w:t>AgriCortex's</w:t>
      </w:r>
      <w:proofErr w:type="spellEnd"/>
      <w:r>
        <w:t xml:space="preserve"> launch and go-to-market buildout, then moderates as a share of revenue from FY2030 as the company scales.</w:t>
      </w:r>
    </w:p>
    <w:p w14:paraId="2D3F0BF5" w14:textId="77777777" w:rsidR="008B0B9C" w:rsidRDefault="00000000">
      <w:pPr>
        <w:pStyle w:val="ListParagraph"/>
        <w:numPr>
          <w:ilvl w:val="0"/>
          <w:numId w:val="2"/>
        </w:numPr>
        <w:spacing w:after="90" w:line="276" w:lineRule="auto"/>
      </w:pPr>
      <w:r>
        <w:t>Cash-flow breakeven is targeted for FY2029, with sustained EBITDA profitability from FY2030 onward.</w:t>
      </w:r>
    </w:p>
    <w:p w14:paraId="66BA8E44" w14:textId="77777777" w:rsidR="008B0B9C" w:rsidRDefault="00000000">
      <w:pPr>
        <w:pStyle w:val="ListParagraph"/>
        <w:numPr>
          <w:ilvl w:val="0"/>
          <w:numId w:val="2"/>
        </w:numPr>
        <w:spacing w:after="90" w:line="276" w:lineRule="auto"/>
      </w:pPr>
      <w:r>
        <w:t>No revenue is assumed from speculative or unannounced acquisitions. Expansion-market revenue from international and insurance segments is conservatively phased starting FY2029 and FY2030.</w:t>
      </w:r>
    </w:p>
    <w:p w14:paraId="1DF0C5DC" w14:textId="77777777" w:rsidR="008B0B9C" w:rsidRDefault="00000000">
      <w:pPr>
        <w:pStyle w:val="Heading2"/>
      </w:pPr>
      <w:bookmarkStart w:id="36" w:name="_Toc232747055"/>
      <w:r>
        <w:t>8.3 Headcount Plan</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900"/>
        <w:gridCol w:w="1620"/>
        <w:gridCol w:w="1880"/>
        <w:gridCol w:w="1500"/>
        <w:gridCol w:w="1560"/>
      </w:tblGrid>
      <w:tr w:rsidR="008B0B9C" w14:paraId="5BA79DF2" w14:textId="77777777">
        <w:trPr>
          <w:tblHeader/>
        </w:trPr>
        <w:tc>
          <w:tcPr>
            <w:tcW w:w="900" w:type="dxa"/>
            <w:tcBorders>
              <w:top w:val="single" w:sz="4" w:space="0" w:color="CBD5D8"/>
              <w:left w:val="single" w:sz="4" w:space="0" w:color="CBD5D8"/>
              <w:bottom w:val="single" w:sz="4" w:space="0" w:color="CBD5D8"/>
              <w:right w:val="single" w:sz="4" w:space="0" w:color="CBD5D8"/>
            </w:tcBorders>
            <w:shd w:val="clear" w:color="auto" w:fill="0B1420"/>
            <w:tcMar>
              <w:top w:w="80" w:type="dxa"/>
              <w:left w:w="120" w:type="dxa"/>
              <w:bottom w:w="80" w:type="dxa"/>
              <w:right w:w="120" w:type="dxa"/>
            </w:tcMar>
            <w:vAlign w:val="center"/>
          </w:tcPr>
          <w:p w14:paraId="38E345C4" w14:textId="77777777" w:rsidR="008B0B9C" w:rsidRDefault="00000000">
            <w:r>
              <w:rPr>
                <w:b/>
                <w:bCs/>
                <w:color w:val="FFFFFF"/>
                <w:sz w:val="19"/>
                <w:szCs w:val="19"/>
              </w:rPr>
              <w:t>FY</w:t>
            </w:r>
          </w:p>
        </w:tc>
        <w:tc>
          <w:tcPr>
            <w:tcW w:w="1900" w:type="dxa"/>
            <w:tcBorders>
              <w:top w:val="single" w:sz="4" w:space="0" w:color="CBD5D8"/>
              <w:left w:val="single" w:sz="4" w:space="0" w:color="CBD5D8"/>
              <w:bottom w:val="single" w:sz="4" w:space="0" w:color="CBD5D8"/>
              <w:right w:val="single" w:sz="4" w:space="0" w:color="CBD5D8"/>
            </w:tcBorders>
            <w:shd w:val="clear" w:color="auto" w:fill="0B1420"/>
            <w:tcMar>
              <w:top w:w="80" w:type="dxa"/>
              <w:left w:w="120" w:type="dxa"/>
              <w:bottom w:w="80" w:type="dxa"/>
              <w:right w:w="120" w:type="dxa"/>
            </w:tcMar>
            <w:vAlign w:val="center"/>
          </w:tcPr>
          <w:p w14:paraId="01F83691" w14:textId="77777777" w:rsidR="008B0B9C" w:rsidRDefault="00000000">
            <w:r>
              <w:rPr>
                <w:b/>
                <w:bCs/>
                <w:color w:val="FFFFFF"/>
                <w:sz w:val="19"/>
                <w:szCs w:val="19"/>
              </w:rPr>
              <w:t>Engineering and ML</w:t>
            </w:r>
          </w:p>
        </w:tc>
        <w:tc>
          <w:tcPr>
            <w:tcW w:w="1620" w:type="dxa"/>
            <w:tcBorders>
              <w:top w:val="single" w:sz="4" w:space="0" w:color="CBD5D8"/>
              <w:left w:val="single" w:sz="4" w:space="0" w:color="CBD5D8"/>
              <w:bottom w:val="single" w:sz="4" w:space="0" w:color="CBD5D8"/>
              <w:right w:val="single" w:sz="4" w:space="0" w:color="CBD5D8"/>
            </w:tcBorders>
            <w:shd w:val="clear" w:color="auto" w:fill="0B1420"/>
            <w:tcMar>
              <w:top w:w="80" w:type="dxa"/>
              <w:left w:w="120" w:type="dxa"/>
              <w:bottom w:w="80" w:type="dxa"/>
              <w:right w:w="120" w:type="dxa"/>
            </w:tcMar>
            <w:vAlign w:val="center"/>
          </w:tcPr>
          <w:p w14:paraId="2A51FB4B" w14:textId="77777777" w:rsidR="008B0B9C" w:rsidRDefault="00000000">
            <w:r>
              <w:rPr>
                <w:b/>
                <w:bCs/>
                <w:color w:val="FFFFFF"/>
                <w:sz w:val="19"/>
                <w:szCs w:val="19"/>
              </w:rPr>
              <w:t>Sales and GTM</w:t>
            </w:r>
          </w:p>
        </w:tc>
        <w:tc>
          <w:tcPr>
            <w:tcW w:w="1880" w:type="dxa"/>
            <w:tcBorders>
              <w:top w:val="single" w:sz="4" w:space="0" w:color="CBD5D8"/>
              <w:left w:val="single" w:sz="4" w:space="0" w:color="CBD5D8"/>
              <w:bottom w:val="single" w:sz="4" w:space="0" w:color="CBD5D8"/>
              <w:right w:val="single" w:sz="4" w:space="0" w:color="CBD5D8"/>
            </w:tcBorders>
            <w:shd w:val="clear" w:color="auto" w:fill="0B1420"/>
            <w:tcMar>
              <w:top w:w="80" w:type="dxa"/>
              <w:left w:w="120" w:type="dxa"/>
              <w:bottom w:w="80" w:type="dxa"/>
              <w:right w:w="120" w:type="dxa"/>
            </w:tcMar>
            <w:vAlign w:val="center"/>
          </w:tcPr>
          <w:p w14:paraId="262242F1" w14:textId="77777777" w:rsidR="008B0B9C" w:rsidRDefault="00000000">
            <w:r>
              <w:rPr>
                <w:b/>
                <w:bCs/>
                <w:color w:val="FFFFFF"/>
                <w:sz w:val="19"/>
                <w:szCs w:val="19"/>
              </w:rPr>
              <w:t>Customer Success</w:t>
            </w:r>
          </w:p>
        </w:tc>
        <w:tc>
          <w:tcPr>
            <w:tcW w:w="1500" w:type="dxa"/>
            <w:tcBorders>
              <w:top w:val="single" w:sz="4" w:space="0" w:color="CBD5D8"/>
              <w:left w:val="single" w:sz="4" w:space="0" w:color="CBD5D8"/>
              <w:bottom w:val="single" w:sz="4" w:space="0" w:color="CBD5D8"/>
              <w:right w:val="single" w:sz="4" w:space="0" w:color="CBD5D8"/>
            </w:tcBorders>
            <w:shd w:val="clear" w:color="auto" w:fill="0B1420"/>
            <w:tcMar>
              <w:top w:w="80" w:type="dxa"/>
              <w:left w:w="120" w:type="dxa"/>
              <w:bottom w:w="80" w:type="dxa"/>
              <w:right w:w="120" w:type="dxa"/>
            </w:tcMar>
            <w:vAlign w:val="center"/>
          </w:tcPr>
          <w:p w14:paraId="0B6EE81A" w14:textId="77777777" w:rsidR="008B0B9C" w:rsidRDefault="00000000">
            <w:r>
              <w:rPr>
                <w:b/>
                <w:bCs/>
                <w:color w:val="FFFFFF"/>
                <w:sz w:val="19"/>
                <w:szCs w:val="19"/>
              </w:rPr>
              <w:t>G&amp;A / Ops</w:t>
            </w:r>
          </w:p>
        </w:tc>
        <w:tc>
          <w:tcPr>
            <w:tcW w:w="1560" w:type="dxa"/>
            <w:tcBorders>
              <w:top w:val="single" w:sz="4" w:space="0" w:color="CBD5D8"/>
              <w:left w:val="single" w:sz="4" w:space="0" w:color="CBD5D8"/>
              <w:bottom w:val="single" w:sz="4" w:space="0" w:color="CBD5D8"/>
              <w:right w:val="single" w:sz="4" w:space="0" w:color="CBD5D8"/>
            </w:tcBorders>
            <w:shd w:val="clear" w:color="auto" w:fill="0B1420"/>
            <w:tcMar>
              <w:top w:w="80" w:type="dxa"/>
              <w:left w:w="120" w:type="dxa"/>
              <w:bottom w:w="80" w:type="dxa"/>
              <w:right w:w="120" w:type="dxa"/>
            </w:tcMar>
            <w:vAlign w:val="center"/>
          </w:tcPr>
          <w:p w14:paraId="38CAEB0A" w14:textId="77777777" w:rsidR="008B0B9C" w:rsidRDefault="00000000">
            <w:r>
              <w:rPr>
                <w:b/>
                <w:bCs/>
                <w:color w:val="FFFFFF"/>
                <w:sz w:val="19"/>
                <w:szCs w:val="19"/>
              </w:rPr>
              <w:t>Total</w:t>
            </w:r>
          </w:p>
        </w:tc>
      </w:tr>
      <w:tr w:rsidR="008B0B9C" w14:paraId="7272878D" w14:textId="77777777">
        <w:tc>
          <w:tcPr>
            <w:tcW w:w="9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48633969" w14:textId="77777777" w:rsidR="008B0B9C" w:rsidRDefault="00000000">
            <w:r>
              <w:rPr>
                <w:color w:val="1A1A1A"/>
                <w:sz w:val="19"/>
                <w:szCs w:val="19"/>
              </w:rPr>
              <w:t>2026</w:t>
            </w:r>
          </w:p>
        </w:tc>
        <w:tc>
          <w:tcPr>
            <w:tcW w:w="19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219E4B96" w14:textId="77777777" w:rsidR="008B0B9C" w:rsidRDefault="00000000">
            <w:pPr>
              <w:jc w:val="center"/>
            </w:pPr>
            <w:r>
              <w:rPr>
                <w:color w:val="1A1A1A"/>
                <w:sz w:val="19"/>
                <w:szCs w:val="19"/>
              </w:rPr>
              <w:t>18</w:t>
            </w:r>
          </w:p>
        </w:tc>
        <w:tc>
          <w:tcPr>
            <w:tcW w:w="162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50C6762F" w14:textId="77777777" w:rsidR="008B0B9C" w:rsidRDefault="00000000">
            <w:pPr>
              <w:jc w:val="center"/>
            </w:pPr>
            <w:r>
              <w:rPr>
                <w:color w:val="1A1A1A"/>
                <w:sz w:val="19"/>
                <w:szCs w:val="19"/>
              </w:rPr>
              <w:t>6</w:t>
            </w:r>
          </w:p>
        </w:tc>
        <w:tc>
          <w:tcPr>
            <w:tcW w:w="188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68B0C7DB" w14:textId="77777777" w:rsidR="008B0B9C" w:rsidRDefault="00000000">
            <w:pPr>
              <w:jc w:val="center"/>
            </w:pPr>
            <w:r>
              <w:rPr>
                <w:color w:val="1A1A1A"/>
                <w:sz w:val="19"/>
                <w:szCs w:val="19"/>
              </w:rPr>
              <w:t>4</w:t>
            </w:r>
          </w:p>
        </w:tc>
        <w:tc>
          <w:tcPr>
            <w:tcW w:w="15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60F01424" w14:textId="77777777" w:rsidR="008B0B9C" w:rsidRDefault="00000000">
            <w:pPr>
              <w:jc w:val="center"/>
            </w:pPr>
            <w:r>
              <w:rPr>
                <w:color w:val="1A1A1A"/>
                <w:sz w:val="19"/>
                <w:szCs w:val="19"/>
              </w:rPr>
              <w:t>7</w:t>
            </w:r>
          </w:p>
        </w:tc>
        <w:tc>
          <w:tcPr>
            <w:tcW w:w="156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7541A562" w14:textId="77777777" w:rsidR="008B0B9C" w:rsidRDefault="00000000">
            <w:pPr>
              <w:jc w:val="center"/>
            </w:pPr>
            <w:r>
              <w:rPr>
                <w:color w:val="1A1A1A"/>
                <w:sz w:val="19"/>
                <w:szCs w:val="19"/>
              </w:rPr>
              <w:t>35</w:t>
            </w:r>
          </w:p>
        </w:tc>
      </w:tr>
      <w:tr w:rsidR="008B0B9C" w14:paraId="70E4106E" w14:textId="77777777">
        <w:tc>
          <w:tcPr>
            <w:tcW w:w="9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2EC71C3E" w14:textId="77777777" w:rsidR="008B0B9C" w:rsidRDefault="00000000">
            <w:r>
              <w:rPr>
                <w:color w:val="1A1A1A"/>
                <w:sz w:val="19"/>
                <w:szCs w:val="19"/>
              </w:rPr>
              <w:t>2027</w:t>
            </w:r>
          </w:p>
        </w:tc>
        <w:tc>
          <w:tcPr>
            <w:tcW w:w="19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27933F48" w14:textId="77777777" w:rsidR="008B0B9C" w:rsidRDefault="00000000">
            <w:pPr>
              <w:jc w:val="center"/>
            </w:pPr>
            <w:r>
              <w:rPr>
                <w:color w:val="1A1A1A"/>
                <w:sz w:val="19"/>
                <w:szCs w:val="19"/>
              </w:rPr>
              <w:t>32</w:t>
            </w:r>
          </w:p>
        </w:tc>
        <w:tc>
          <w:tcPr>
            <w:tcW w:w="162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56EF6EF1" w14:textId="77777777" w:rsidR="008B0B9C" w:rsidRDefault="00000000">
            <w:pPr>
              <w:jc w:val="center"/>
            </w:pPr>
            <w:r>
              <w:rPr>
                <w:color w:val="1A1A1A"/>
                <w:sz w:val="19"/>
                <w:szCs w:val="19"/>
              </w:rPr>
              <w:t>14</w:t>
            </w:r>
          </w:p>
        </w:tc>
        <w:tc>
          <w:tcPr>
            <w:tcW w:w="188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3A7FFFD3" w14:textId="77777777" w:rsidR="008B0B9C" w:rsidRDefault="00000000">
            <w:pPr>
              <w:jc w:val="center"/>
            </w:pPr>
            <w:r>
              <w:rPr>
                <w:color w:val="1A1A1A"/>
                <w:sz w:val="19"/>
                <w:szCs w:val="19"/>
              </w:rPr>
              <w:t>9</w:t>
            </w:r>
          </w:p>
        </w:tc>
        <w:tc>
          <w:tcPr>
            <w:tcW w:w="15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5B86072F" w14:textId="77777777" w:rsidR="008B0B9C" w:rsidRDefault="00000000">
            <w:pPr>
              <w:jc w:val="center"/>
            </w:pPr>
            <w:r>
              <w:rPr>
                <w:color w:val="1A1A1A"/>
                <w:sz w:val="19"/>
                <w:szCs w:val="19"/>
              </w:rPr>
              <w:t>12</w:t>
            </w:r>
          </w:p>
        </w:tc>
        <w:tc>
          <w:tcPr>
            <w:tcW w:w="156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3FCE857E" w14:textId="77777777" w:rsidR="008B0B9C" w:rsidRDefault="00000000">
            <w:pPr>
              <w:jc w:val="center"/>
            </w:pPr>
            <w:r>
              <w:rPr>
                <w:color w:val="1A1A1A"/>
                <w:sz w:val="19"/>
                <w:szCs w:val="19"/>
              </w:rPr>
              <w:t>67</w:t>
            </w:r>
          </w:p>
        </w:tc>
      </w:tr>
      <w:tr w:rsidR="008B0B9C" w14:paraId="333036A4" w14:textId="77777777">
        <w:tc>
          <w:tcPr>
            <w:tcW w:w="9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78574E1C" w14:textId="77777777" w:rsidR="008B0B9C" w:rsidRDefault="00000000">
            <w:r>
              <w:rPr>
                <w:color w:val="1A1A1A"/>
                <w:sz w:val="19"/>
                <w:szCs w:val="19"/>
              </w:rPr>
              <w:t>2028</w:t>
            </w:r>
          </w:p>
        </w:tc>
        <w:tc>
          <w:tcPr>
            <w:tcW w:w="19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485C75A4" w14:textId="77777777" w:rsidR="008B0B9C" w:rsidRDefault="00000000">
            <w:pPr>
              <w:jc w:val="center"/>
            </w:pPr>
            <w:r>
              <w:rPr>
                <w:color w:val="1A1A1A"/>
                <w:sz w:val="19"/>
                <w:szCs w:val="19"/>
              </w:rPr>
              <w:t>48</w:t>
            </w:r>
          </w:p>
        </w:tc>
        <w:tc>
          <w:tcPr>
            <w:tcW w:w="162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1E19FCF5" w14:textId="77777777" w:rsidR="008B0B9C" w:rsidRDefault="00000000">
            <w:pPr>
              <w:jc w:val="center"/>
            </w:pPr>
            <w:r>
              <w:rPr>
                <w:color w:val="1A1A1A"/>
                <w:sz w:val="19"/>
                <w:szCs w:val="19"/>
              </w:rPr>
              <w:t>24</w:t>
            </w:r>
          </w:p>
        </w:tc>
        <w:tc>
          <w:tcPr>
            <w:tcW w:w="188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6609F774" w14:textId="77777777" w:rsidR="008B0B9C" w:rsidRDefault="00000000">
            <w:pPr>
              <w:jc w:val="center"/>
            </w:pPr>
            <w:r>
              <w:rPr>
                <w:color w:val="1A1A1A"/>
                <w:sz w:val="19"/>
                <w:szCs w:val="19"/>
              </w:rPr>
              <w:t>16</w:t>
            </w:r>
          </w:p>
        </w:tc>
        <w:tc>
          <w:tcPr>
            <w:tcW w:w="15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2766FCAD" w14:textId="77777777" w:rsidR="008B0B9C" w:rsidRDefault="00000000">
            <w:pPr>
              <w:jc w:val="center"/>
            </w:pPr>
            <w:r>
              <w:rPr>
                <w:color w:val="1A1A1A"/>
                <w:sz w:val="19"/>
                <w:szCs w:val="19"/>
              </w:rPr>
              <w:t>18</w:t>
            </w:r>
          </w:p>
        </w:tc>
        <w:tc>
          <w:tcPr>
            <w:tcW w:w="156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34F84307" w14:textId="77777777" w:rsidR="008B0B9C" w:rsidRDefault="00000000">
            <w:pPr>
              <w:jc w:val="center"/>
            </w:pPr>
            <w:r>
              <w:rPr>
                <w:color w:val="1A1A1A"/>
                <w:sz w:val="19"/>
                <w:szCs w:val="19"/>
              </w:rPr>
              <w:t>106</w:t>
            </w:r>
          </w:p>
        </w:tc>
      </w:tr>
      <w:tr w:rsidR="008B0B9C" w14:paraId="6F53A95D" w14:textId="77777777">
        <w:tc>
          <w:tcPr>
            <w:tcW w:w="9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5BACF5E9" w14:textId="77777777" w:rsidR="008B0B9C" w:rsidRDefault="00000000">
            <w:r>
              <w:rPr>
                <w:color w:val="1A1A1A"/>
                <w:sz w:val="19"/>
                <w:szCs w:val="19"/>
              </w:rPr>
              <w:t>2029</w:t>
            </w:r>
          </w:p>
        </w:tc>
        <w:tc>
          <w:tcPr>
            <w:tcW w:w="19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1562DEAA" w14:textId="77777777" w:rsidR="008B0B9C" w:rsidRDefault="00000000">
            <w:pPr>
              <w:jc w:val="center"/>
            </w:pPr>
            <w:r>
              <w:rPr>
                <w:color w:val="1A1A1A"/>
                <w:sz w:val="19"/>
                <w:szCs w:val="19"/>
              </w:rPr>
              <w:t>65</w:t>
            </w:r>
          </w:p>
        </w:tc>
        <w:tc>
          <w:tcPr>
            <w:tcW w:w="162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0D04CC45" w14:textId="77777777" w:rsidR="008B0B9C" w:rsidRDefault="00000000">
            <w:pPr>
              <w:jc w:val="center"/>
            </w:pPr>
            <w:r>
              <w:rPr>
                <w:color w:val="1A1A1A"/>
                <w:sz w:val="19"/>
                <w:szCs w:val="19"/>
              </w:rPr>
              <w:t>36</w:t>
            </w:r>
          </w:p>
        </w:tc>
        <w:tc>
          <w:tcPr>
            <w:tcW w:w="188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0C1D2280" w14:textId="77777777" w:rsidR="008B0B9C" w:rsidRDefault="00000000">
            <w:pPr>
              <w:jc w:val="center"/>
            </w:pPr>
            <w:r>
              <w:rPr>
                <w:color w:val="1A1A1A"/>
                <w:sz w:val="19"/>
                <w:szCs w:val="19"/>
              </w:rPr>
              <w:t>26</w:t>
            </w:r>
          </w:p>
        </w:tc>
        <w:tc>
          <w:tcPr>
            <w:tcW w:w="15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54C13B27" w14:textId="77777777" w:rsidR="008B0B9C" w:rsidRDefault="00000000">
            <w:pPr>
              <w:jc w:val="center"/>
            </w:pPr>
            <w:r>
              <w:rPr>
                <w:color w:val="1A1A1A"/>
                <w:sz w:val="19"/>
                <w:szCs w:val="19"/>
              </w:rPr>
              <w:t>25</w:t>
            </w:r>
          </w:p>
        </w:tc>
        <w:tc>
          <w:tcPr>
            <w:tcW w:w="156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140718EB" w14:textId="77777777" w:rsidR="008B0B9C" w:rsidRDefault="00000000">
            <w:pPr>
              <w:jc w:val="center"/>
            </w:pPr>
            <w:r>
              <w:rPr>
                <w:color w:val="1A1A1A"/>
                <w:sz w:val="19"/>
                <w:szCs w:val="19"/>
              </w:rPr>
              <w:t>152</w:t>
            </w:r>
          </w:p>
        </w:tc>
      </w:tr>
      <w:tr w:rsidR="008B0B9C" w14:paraId="49EB3EAA" w14:textId="77777777">
        <w:tc>
          <w:tcPr>
            <w:tcW w:w="9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77954540" w14:textId="77777777" w:rsidR="008B0B9C" w:rsidRDefault="00000000">
            <w:r>
              <w:rPr>
                <w:color w:val="1A1A1A"/>
                <w:sz w:val="19"/>
                <w:szCs w:val="19"/>
              </w:rPr>
              <w:t>2030</w:t>
            </w:r>
          </w:p>
        </w:tc>
        <w:tc>
          <w:tcPr>
            <w:tcW w:w="19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348E9AD1" w14:textId="77777777" w:rsidR="008B0B9C" w:rsidRDefault="00000000">
            <w:pPr>
              <w:jc w:val="center"/>
            </w:pPr>
            <w:r>
              <w:rPr>
                <w:color w:val="1A1A1A"/>
                <w:sz w:val="19"/>
                <w:szCs w:val="19"/>
              </w:rPr>
              <w:t>82</w:t>
            </w:r>
          </w:p>
        </w:tc>
        <w:tc>
          <w:tcPr>
            <w:tcW w:w="162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5DD6136C" w14:textId="77777777" w:rsidR="008B0B9C" w:rsidRDefault="00000000">
            <w:pPr>
              <w:jc w:val="center"/>
            </w:pPr>
            <w:r>
              <w:rPr>
                <w:color w:val="1A1A1A"/>
                <w:sz w:val="19"/>
                <w:szCs w:val="19"/>
              </w:rPr>
              <w:t>48</w:t>
            </w:r>
          </w:p>
        </w:tc>
        <w:tc>
          <w:tcPr>
            <w:tcW w:w="188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78B40BB8" w14:textId="77777777" w:rsidR="008B0B9C" w:rsidRDefault="00000000">
            <w:pPr>
              <w:jc w:val="center"/>
            </w:pPr>
            <w:r>
              <w:rPr>
                <w:color w:val="1A1A1A"/>
                <w:sz w:val="19"/>
                <w:szCs w:val="19"/>
              </w:rPr>
              <w:t>36</w:t>
            </w:r>
          </w:p>
        </w:tc>
        <w:tc>
          <w:tcPr>
            <w:tcW w:w="15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2E328ADB" w14:textId="77777777" w:rsidR="008B0B9C" w:rsidRDefault="00000000">
            <w:pPr>
              <w:jc w:val="center"/>
            </w:pPr>
            <w:r>
              <w:rPr>
                <w:color w:val="1A1A1A"/>
                <w:sz w:val="19"/>
                <w:szCs w:val="19"/>
              </w:rPr>
              <w:t>32</w:t>
            </w:r>
          </w:p>
        </w:tc>
        <w:tc>
          <w:tcPr>
            <w:tcW w:w="156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6405B485" w14:textId="77777777" w:rsidR="008B0B9C" w:rsidRDefault="00000000">
            <w:pPr>
              <w:jc w:val="center"/>
            </w:pPr>
            <w:r>
              <w:rPr>
                <w:color w:val="1A1A1A"/>
                <w:sz w:val="19"/>
                <w:szCs w:val="19"/>
              </w:rPr>
              <w:t>198</w:t>
            </w:r>
          </w:p>
        </w:tc>
      </w:tr>
      <w:tr w:rsidR="008B0B9C" w14:paraId="4187D07A" w14:textId="77777777">
        <w:tc>
          <w:tcPr>
            <w:tcW w:w="9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60CFCC42" w14:textId="77777777" w:rsidR="008B0B9C" w:rsidRDefault="00000000">
            <w:r>
              <w:rPr>
                <w:color w:val="1A1A1A"/>
                <w:sz w:val="19"/>
                <w:szCs w:val="19"/>
              </w:rPr>
              <w:t>2032</w:t>
            </w:r>
          </w:p>
        </w:tc>
        <w:tc>
          <w:tcPr>
            <w:tcW w:w="19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1EDBEB47" w14:textId="77777777" w:rsidR="008B0B9C" w:rsidRDefault="00000000">
            <w:pPr>
              <w:jc w:val="center"/>
            </w:pPr>
            <w:r>
              <w:rPr>
                <w:color w:val="1A1A1A"/>
                <w:sz w:val="19"/>
                <w:szCs w:val="19"/>
              </w:rPr>
              <w:t>110</w:t>
            </w:r>
          </w:p>
        </w:tc>
        <w:tc>
          <w:tcPr>
            <w:tcW w:w="162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75DDBA76" w14:textId="77777777" w:rsidR="008B0B9C" w:rsidRDefault="00000000">
            <w:pPr>
              <w:jc w:val="center"/>
            </w:pPr>
            <w:r>
              <w:rPr>
                <w:color w:val="1A1A1A"/>
                <w:sz w:val="19"/>
                <w:szCs w:val="19"/>
              </w:rPr>
              <w:t>70</w:t>
            </w:r>
          </w:p>
        </w:tc>
        <w:tc>
          <w:tcPr>
            <w:tcW w:w="188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56473F7F" w14:textId="77777777" w:rsidR="008B0B9C" w:rsidRDefault="00000000">
            <w:pPr>
              <w:jc w:val="center"/>
            </w:pPr>
            <w:r>
              <w:rPr>
                <w:color w:val="1A1A1A"/>
                <w:sz w:val="19"/>
                <w:szCs w:val="19"/>
              </w:rPr>
              <w:t>55</w:t>
            </w:r>
          </w:p>
        </w:tc>
        <w:tc>
          <w:tcPr>
            <w:tcW w:w="15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065BC415" w14:textId="77777777" w:rsidR="008B0B9C" w:rsidRDefault="00000000">
            <w:pPr>
              <w:jc w:val="center"/>
            </w:pPr>
            <w:r>
              <w:rPr>
                <w:color w:val="1A1A1A"/>
                <w:sz w:val="19"/>
                <w:szCs w:val="19"/>
              </w:rPr>
              <w:t>45</w:t>
            </w:r>
          </w:p>
        </w:tc>
        <w:tc>
          <w:tcPr>
            <w:tcW w:w="156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097DFE0C" w14:textId="77777777" w:rsidR="008B0B9C" w:rsidRDefault="00000000">
            <w:pPr>
              <w:jc w:val="center"/>
            </w:pPr>
            <w:r>
              <w:rPr>
                <w:color w:val="1A1A1A"/>
                <w:sz w:val="19"/>
                <w:szCs w:val="19"/>
              </w:rPr>
              <w:t>280</w:t>
            </w:r>
          </w:p>
        </w:tc>
      </w:tr>
      <w:tr w:rsidR="008B0B9C" w14:paraId="7A6AFD72" w14:textId="77777777">
        <w:tc>
          <w:tcPr>
            <w:tcW w:w="9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1255A20E" w14:textId="77777777" w:rsidR="008B0B9C" w:rsidRDefault="00000000">
            <w:r>
              <w:rPr>
                <w:color w:val="1A1A1A"/>
                <w:sz w:val="19"/>
                <w:szCs w:val="19"/>
              </w:rPr>
              <w:lastRenderedPageBreak/>
              <w:t>2035</w:t>
            </w:r>
          </w:p>
        </w:tc>
        <w:tc>
          <w:tcPr>
            <w:tcW w:w="19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7A369C5E" w14:textId="77777777" w:rsidR="008B0B9C" w:rsidRDefault="00000000">
            <w:pPr>
              <w:jc w:val="center"/>
            </w:pPr>
            <w:r>
              <w:rPr>
                <w:color w:val="1A1A1A"/>
                <w:sz w:val="19"/>
                <w:szCs w:val="19"/>
              </w:rPr>
              <w:t>150</w:t>
            </w:r>
          </w:p>
        </w:tc>
        <w:tc>
          <w:tcPr>
            <w:tcW w:w="162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1C19C593" w14:textId="77777777" w:rsidR="008B0B9C" w:rsidRDefault="00000000">
            <w:pPr>
              <w:jc w:val="center"/>
            </w:pPr>
            <w:r>
              <w:rPr>
                <w:color w:val="1A1A1A"/>
                <w:sz w:val="19"/>
                <w:szCs w:val="19"/>
              </w:rPr>
              <w:t>95</w:t>
            </w:r>
          </w:p>
        </w:tc>
        <w:tc>
          <w:tcPr>
            <w:tcW w:w="188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23BD62F5" w14:textId="77777777" w:rsidR="008B0B9C" w:rsidRDefault="00000000">
            <w:pPr>
              <w:jc w:val="center"/>
            </w:pPr>
            <w:r>
              <w:rPr>
                <w:color w:val="1A1A1A"/>
                <w:sz w:val="19"/>
                <w:szCs w:val="19"/>
              </w:rPr>
              <w:t>80</w:t>
            </w:r>
          </w:p>
        </w:tc>
        <w:tc>
          <w:tcPr>
            <w:tcW w:w="15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338A2094" w14:textId="77777777" w:rsidR="008B0B9C" w:rsidRDefault="00000000">
            <w:pPr>
              <w:jc w:val="center"/>
            </w:pPr>
            <w:r>
              <w:rPr>
                <w:color w:val="1A1A1A"/>
                <w:sz w:val="19"/>
                <w:szCs w:val="19"/>
              </w:rPr>
              <w:t>65</w:t>
            </w:r>
          </w:p>
        </w:tc>
        <w:tc>
          <w:tcPr>
            <w:tcW w:w="156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5510A3DB" w14:textId="77777777" w:rsidR="008B0B9C" w:rsidRDefault="00000000">
            <w:pPr>
              <w:jc w:val="center"/>
            </w:pPr>
            <w:r>
              <w:rPr>
                <w:color w:val="1A1A1A"/>
                <w:sz w:val="19"/>
                <w:szCs w:val="19"/>
              </w:rPr>
              <w:t>390</w:t>
            </w:r>
          </w:p>
        </w:tc>
      </w:tr>
    </w:tbl>
    <w:p w14:paraId="7589E609" w14:textId="77777777" w:rsidR="008B0B9C" w:rsidRDefault="00000000">
      <w:pPr>
        <w:spacing w:before="180"/>
        <w:jc w:val="center"/>
      </w:pPr>
      <w:r>
        <w:rPr>
          <w:noProof/>
        </w:rPr>
        <w:drawing>
          <wp:inline distT="0" distB="0" distL="0" distR="0" wp14:anchorId="7A801A04" wp14:editId="1F72F7E0">
            <wp:extent cx="5143500" cy="2571750"/>
            <wp:effectExtent l="0" t="0" r="0" b="0"/>
            <wp:docPr id="1836990955" name="headcount_growth.png" descr="headcount_growth.png" title="headcount_grow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2571750"/>
                    </a:xfrm>
                    <a:prstGeom prst="rect">
                      <a:avLst/>
                    </a:prstGeom>
                  </pic:spPr>
                </pic:pic>
              </a:graphicData>
            </a:graphic>
          </wp:inline>
        </w:drawing>
      </w:r>
    </w:p>
    <w:p w14:paraId="464AEF90" w14:textId="77777777" w:rsidR="008B0B9C" w:rsidRDefault="00000000">
      <w:pPr>
        <w:spacing w:before="80" w:after="260"/>
        <w:jc w:val="center"/>
      </w:pPr>
      <w:r>
        <w:rPr>
          <w:i/>
          <w:iCs/>
          <w:color w:val="5A6472"/>
          <w:sz w:val="17"/>
          <w:szCs w:val="17"/>
        </w:rPr>
        <w:t>Figure 7: Organizational growth by function, FY2026 to FY2035.</w:t>
      </w:r>
    </w:p>
    <w:p w14:paraId="43D550BD" w14:textId="77777777" w:rsidR="008B0B9C" w:rsidRDefault="00000000">
      <w:pPr>
        <w:pStyle w:val="Heading2"/>
      </w:pPr>
      <w:bookmarkStart w:id="37" w:name="_Toc232747056"/>
      <w:r>
        <w:t>8.4 Funding Requirements</w:t>
      </w:r>
      <w:bookmarkEnd w:id="37"/>
    </w:p>
    <w:p w14:paraId="69872BF0" w14:textId="77777777" w:rsidR="008B0B9C" w:rsidRDefault="00000000">
      <w:pPr>
        <w:spacing w:after="160" w:line="276" w:lineRule="auto"/>
      </w:pPr>
      <w:proofErr w:type="spellStart"/>
      <w:r>
        <w:t>TerraVision</w:t>
      </w:r>
      <w:proofErr w:type="spellEnd"/>
      <w:r>
        <w:t xml:space="preserve"> Analytics anticipates a staged capital plan to fund the roadmap above. A funding round in 2026, in the range of $8 to $12 million, would support the </w:t>
      </w:r>
      <w:proofErr w:type="spellStart"/>
      <w:r>
        <w:t>AgriCortex</w:t>
      </w:r>
      <w:proofErr w:type="spellEnd"/>
      <w:r>
        <w:t xml:space="preserve"> general-availability launch and the federal-contracting capture effort tied to extending the company's existing FedRAMP authorization. A larger round in 2028, in the range of $25 to $35 million, would fund the extended FedRAMP scope, headcount scale, and entry into the insurance vertical. From 2030 onward, international expansion is expected to be funded either through a growth-equity round or through positive operating cash flow, since government contract revenue, often multi-year and structured as cost-reimbursable or fixed-price, is expected to materially reduce dilutive capital needs as the decade progresses.</w:t>
      </w:r>
    </w:p>
    <w:p w14:paraId="01AD88C2" w14:textId="77777777" w:rsidR="008B0B9C" w:rsidRDefault="00000000">
      <w:pPr>
        <w:pStyle w:val="Heading1"/>
      </w:pPr>
      <w:bookmarkStart w:id="38" w:name="_Toc232747057"/>
      <w:r>
        <w:t>9. Operations Plan</w:t>
      </w:r>
      <w:bookmarkEnd w:id="38"/>
    </w:p>
    <w:p w14:paraId="79642389" w14:textId="77777777" w:rsidR="008B0B9C" w:rsidRDefault="00000000">
      <w:pPr>
        <w:pStyle w:val="Heading2"/>
      </w:pPr>
      <w:bookmarkStart w:id="39" w:name="_Toc232747058"/>
      <w:r>
        <w:t>9.1 Technology Infrastructure</w:t>
      </w:r>
      <w:bookmarkEnd w:id="39"/>
    </w:p>
    <w:p w14:paraId="11B42D4B" w14:textId="77777777" w:rsidR="008B0B9C" w:rsidRDefault="00000000">
      <w:pPr>
        <w:spacing w:after="160" w:line="276" w:lineRule="auto"/>
      </w:pPr>
      <w:r>
        <w:t xml:space="preserve">The platform's three-tier architecture, moving from field edge nodes through regional processing to a cloud-synchronized dashboard, will scale through the plan period via expansion of edge-hardware partnerships, additional satellite-data licensing agreements, and continued growth of the cloud infrastructure, including </w:t>
      </w:r>
      <w:proofErr w:type="spellStart"/>
      <w:r>
        <w:t>PostGIS</w:t>
      </w:r>
      <w:proofErr w:type="spellEnd"/>
      <w:r>
        <w:t xml:space="preserve">, Kafka streaming, and the </w:t>
      </w:r>
      <w:proofErr w:type="spellStart"/>
      <w:r>
        <w:t>GraphQL</w:t>
      </w:r>
      <w:proofErr w:type="spellEnd"/>
      <w:r>
        <w:t xml:space="preserve"> and REST API layers already supporting 500 million daily inference events as of the 2022 milestone.</w:t>
      </w:r>
    </w:p>
    <w:p w14:paraId="483A5DA7" w14:textId="77777777" w:rsidR="008B0B9C" w:rsidRDefault="00000000">
      <w:pPr>
        <w:pStyle w:val="Heading2"/>
      </w:pPr>
      <w:bookmarkStart w:id="40" w:name="_Toc232747059"/>
      <w:r>
        <w:t>9.2 Data Sources and Partnerships</w:t>
      </w:r>
      <w:bookmarkEnd w:id="40"/>
    </w:p>
    <w:p w14:paraId="0227AD7B" w14:textId="77777777" w:rsidR="008B0B9C" w:rsidRDefault="00000000">
      <w:pPr>
        <w:pStyle w:val="ListParagraph"/>
        <w:numPr>
          <w:ilvl w:val="0"/>
          <w:numId w:val="2"/>
        </w:numPr>
        <w:spacing w:after="90" w:line="276" w:lineRule="auto"/>
      </w:pPr>
      <w:r>
        <w:lastRenderedPageBreak/>
        <w:t xml:space="preserve">Satellite: Sentinel-2, Landsat-9, </w:t>
      </w:r>
      <w:proofErr w:type="spellStart"/>
      <w:r>
        <w:t>PlanetScope</w:t>
      </w:r>
      <w:proofErr w:type="spellEnd"/>
      <w:r>
        <w:t>, and private SAR archive licensing, with additional commercial satellite partnerships to be evaluated as resolution and revisit-frequency needs grow.</w:t>
      </w:r>
    </w:p>
    <w:p w14:paraId="47370B0B" w14:textId="77777777" w:rsidR="008B0B9C" w:rsidRDefault="00000000">
      <w:pPr>
        <w:pStyle w:val="ListParagraph"/>
        <w:numPr>
          <w:ilvl w:val="0"/>
          <w:numId w:val="2"/>
        </w:numPr>
        <w:spacing w:after="90" w:line="276" w:lineRule="auto"/>
      </w:pPr>
      <w:r>
        <w:t xml:space="preserve">Weather and climate: the NOAA Weather API, already live in </w:t>
      </w:r>
      <w:proofErr w:type="spellStart"/>
      <w:r>
        <w:t>AgriCortex</w:t>
      </w:r>
      <w:proofErr w:type="spellEnd"/>
      <w:r>
        <w:t xml:space="preserve"> testing, and CMIP6-downscaled ensemble data, with a potential ECMWF partnership to support international expansion.</w:t>
      </w:r>
    </w:p>
    <w:p w14:paraId="25AF8A27" w14:textId="77777777" w:rsidR="008B0B9C" w:rsidRDefault="00000000">
      <w:pPr>
        <w:pStyle w:val="ListParagraph"/>
        <w:numPr>
          <w:ilvl w:val="0"/>
          <w:numId w:val="2"/>
        </w:numPr>
        <w:spacing w:after="90" w:line="276" w:lineRule="auto"/>
      </w:pPr>
      <w:r>
        <w:t>Federal data: the USDA Cropland Layer, already live in testing, with planned expansion to additional USDA, FSA, and RMA data sources as those federal partnerships continue to mature.</w:t>
      </w:r>
    </w:p>
    <w:p w14:paraId="5A53CCE3" w14:textId="77777777" w:rsidR="008B0B9C" w:rsidRDefault="00000000">
      <w:pPr>
        <w:pStyle w:val="ListParagraph"/>
        <w:numPr>
          <w:ilvl w:val="0"/>
          <w:numId w:val="2"/>
        </w:numPr>
        <w:spacing w:after="90" w:line="276" w:lineRule="auto"/>
      </w:pPr>
      <w:r>
        <w:t>GIS interoperability: native ArcGIS integration, ensuring the platform fits into the federal and enterprise GIS infrastructure customers already operate rather than asking them to replace it.</w:t>
      </w:r>
    </w:p>
    <w:p w14:paraId="5BE80EAF" w14:textId="77777777" w:rsidR="008B0B9C" w:rsidRDefault="00000000">
      <w:pPr>
        <w:pStyle w:val="Heading2"/>
      </w:pPr>
      <w:bookmarkStart w:id="41" w:name="_Toc232747060"/>
      <w:r>
        <w:t>9.3 Security and Compliance Roadmap</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900"/>
        <w:gridCol w:w="4260"/>
      </w:tblGrid>
      <w:tr w:rsidR="008B0B9C" w14:paraId="4A14BE9D" w14:textId="77777777">
        <w:trPr>
          <w:tblHeader/>
        </w:trPr>
        <w:tc>
          <w:tcPr>
            <w:tcW w:w="3200" w:type="dxa"/>
            <w:tcBorders>
              <w:top w:val="single" w:sz="4" w:space="0" w:color="CBD5D8"/>
              <w:left w:val="single" w:sz="4" w:space="0" w:color="CBD5D8"/>
              <w:bottom w:val="single" w:sz="4" w:space="0" w:color="CBD5D8"/>
              <w:right w:val="single" w:sz="4" w:space="0" w:color="CBD5D8"/>
            </w:tcBorders>
            <w:shd w:val="clear" w:color="auto" w:fill="0B1420"/>
            <w:tcMar>
              <w:top w:w="80" w:type="dxa"/>
              <w:left w:w="120" w:type="dxa"/>
              <w:bottom w:w="80" w:type="dxa"/>
              <w:right w:w="120" w:type="dxa"/>
            </w:tcMar>
            <w:vAlign w:val="center"/>
          </w:tcPr>
          <w:p w14:paraId="708830D4" w14:textId="77777777" w:rsidR="008B0B9C" w:rsidRDefault="00000000">
            <w:r>
              <w:rPr>
                <w:b/>
                <w:bCs/>
                <w:color w:val="FFFFFF"/>
                <w:sz w:val="19"/>
                <w:szCs w:val="19"/>
              </w:rPr>
              <w:t>Milestone</w:t>
            </w:r>
          </w:p>
        </w:tc>
        <w:tc>
          <w:tcPr>
            <w:tcW w:w="1900" w:type="dxa"/>
            <w:tcBorders>
              <w:top w:val="single" w:sz="4" w:space="0" w:color="CBD5D8"/>
              <w:left w:val="single" w:sz="4" w:space="0" w:color="CBD5D8"/>
              <w:bottom w:val="single" w:sz="4" w:space="0" w:color="CBD5D8"/>
              <w:right w:val="single" w:sz="4" w:space="0" w:color="CBD5D8"/>
            </w:tcBorders>
            <w:shd w:val="clear" w:color="auto" w:fill="0B1420"/>
            <w:tcMar>
              <w:top w:w="80" w:type="dxa"/>
              <w:left w:w="120" w:type="dxa"/>
              <w:bottom w:w="80" w:type="dxa"/>
              <w:right w:w="120" w:type="dxa"/>
            </w:tcMar>
            <w:vAlign w:val="center"/>
          </w:tcPr>
          <w:p w14:paraId="33C62C61" w14:textId="77777777" w:rsidR="008B0B9C" w:rsidRDefault="00000000">
            <w:r>
              <w:rPr>
                <w:b/>
                <w:bCs/>
                <w:color w:val="FFFFFF"/>
                <w:sz w:val="19"/>
                <w:szCs w:val="19"/>
              </w:rPr>
              <w:t>Target</w:t>
            </w:r>
          </w:p>
        </w:tc>
        <w:tc>
          <w:tcPr>
            <w:tcW w:w="4260" w:type="dxa"/>
            <w:tcBorders>
              <w:top w:val="single" w:sz="4" w:space="0" w:color="CBD5D8"/>
              <w:left w:val="single" w:sz="4" w:space="0" w:color="CBD5D8"/>
              <w:bottom w:val="single" w:sz="4" w:space="0" w:color="CBD5D8"/>
              <w:right w:val="single" w:sz="4" w:space="0" w:color="CBD5D8"/>
            </w:tcBorders>
            <w:shd w:val="clear" w:color="auto" w:fill="0B1420"/>
            <w:tcMar>
              <w:top w:w="80" w:type="dxa"/>
              <w:left w:w="120" w:type="dxa"/>
              <w:bottom w:w="80" w:type="dxa"/>
              <w:right w:w="120" w:type="dxa"/>
            </w:tcMar>
            <w:vAlign w:val="center"/>
          </w:tcPr>
          <w:p w14:paraId="54A1465A" w14:textId="77777777" w:rsidR="008B0B9C" w:rsidRDefault="00000000" w:rsidP="005D2005">
            <w:r>
              <w:rPr>
                <w:b/>
                <w:bCs/>
                <w:color w:val="FFFFFF"/>
                <w:sz w:val="19"/>
                <w:szCs w:val="19"/>
              </w:rPr>
              <w:t>Significance</w:t>
            </w:r>
          </w:p>
        </w:tc>
      </w:tr>
      <w:tr w:rsidR="008B0B9C" w14:paraId="18596B66" w14:textId="77777777">
        <w:tc>
          <w:tcPr>
            <w:tcW w:w="32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18E177A9" w14:textId="77777777" w:rsidR="008B0B9C" w:rsidRDefault="00000000">
            <w:r>
              <w:rPr>
                <w:color w:val="1A1A1A"/>
                <w:sz w:val="19"/>
                <w:szCs w:val="19"/>
              </w:rPr>
              <w:t>SOC 2 Type I</w:t>
            </w:r>
          </w:p>
        </w:tc>
        <w:tc>
          <w:tcPr>
            <w:tcW w:w="19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1CB85415" w14:textId="77777777" w:rsidR="008B0B9C" w:rsidRDefault="00000000">
            <w:pPr>
              <w:jc w:val="center"/>
            </w:pPr>
            <w:r>
              <w:rPr>
                <w:color w:val="1A1A1A"/>
                <w:sz w:val="19"/>
                <w:szCs w:val="19"/>
              </w:rPr>
              <w:t>FY2026</w:t>
            </w:r>
          </w:p>
        </w:tc>
        <w:tc>
          <w:tcPr>
            <w:tcW w:w="426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667E5A41" w14:textId="77777777" w:rsidR="008B0B9C" w:rsidRDefault="00000000" w:rsidP="005D2005">
            <w:r>
              <w:rPr>
                <w:color w:val="1A1A1A"/>
                <w:sz w:val="19"/>
                <w:szCs w:val="19"/>
              </w:rPr>
              <w:t>Baseline enterprise trust signal for new commercial customers, complementing the existing FedRAMP Moderate authorization.</w:t>
            </w:r>
          </w:p>
        </w:tc>
      </w:tr>
      <w:tr w:rsidR="008B0B9C" w14:paraId="70E40C8E" w14:textId="77777777">
        <w:tc>
          <w:tcPr>
            <w:tcW w:w="32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3979DE3B" w14:textId="77777777" w:rsidR="008B0B9C" w:rsidRDefault="00000000">
            <w:r>
              <w:rPr>
                <w:color w:val="1A1A1A"/>
                <w:sz w:val="19"/>
                <w:szCs w:val="19"/>
              </w:rPr>
              <w:t>SOC 2 Type II</w:t>
            </w:r>
          </w:p>
        </w:tc>
        <w:tc>
          <w:tcPr>
            <w:tcW w:w="19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134F3D6D" w14:textId="77777777" w:rsidR="008B0B9C" w:rsidRDefault="00000000">
            <w:pPr>
              <w:jc w:val="center"/>
            </w:pPr>
            <w:r>
              <w:rPr>
                <w:color w:val="1A1A1A"/>
                <w:sz w:val="19"/>
                <w:szCs w:val="19"/>
              </w:rPr>
              <w:t>FY2027</w:t>
            </w:r>
          </w:p>
        </w:tc>
        <w:tc>
          <w:tcPr>
            <w:tcW w:w="426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61F436B8" w14:textId="77777777" w:rsidR="008B0B9C" w:rsidRDefault="00000000" w:rsidP="005D2005">
            <w:r>
              <w:rPr>
                <w:color w:val="1A1A1A"/>
                <w:sz w:val="19"/>
                <w:szCs w:val="19"/>
              </w:rPr>
              <w:t>Required for larger enterprise and insurance contracts.</w:t>
            </w:r>
          </w:p>
        </w:tc>
      </w:tr>
      <w:tr w:rsidR="008B0B9C" w14:paraId="342BC2A2" w14:textId="77777777">
        <w:tc>
          <w:tcPr>
            <w:tcW w:w="32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77C28A03" w14:textId="77777777" w:rsidR="008B0B9C" w:rsidRDefault="00000000">
            <w:r>
              <w:rPr>
                <w:color w:val="1A1A1A"/>
                <w:sz w:val="19"/>
                <w:szCs w:val="19"/>
              </w:rPr>
              <w:t xml:space="preserve">Extended FedRAMP scope for </w:t>
            </w:r>
            <w:proofErr w:type="spellStart"/>
            <w:r>
              <w:rPr>
                <w:color w:val="1A1A1A"/>
                <w:sz w:val="19"/>
                <w:szCs w:val="19"/>
              </w:rPr>
              <w:t>AgriCortex</w:t>
            </w:r>
            <w:proofErr w:type="spellEnd"/>
          </w:p>
        </w:tc>
        <w:tc>
          <w:tcPr>
            <w:tcW w:w="19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7D357A9D" w14:textId="77777777" w:rsidR="008B0B9C" w:rsidRDefault="00000000">
            <w:pPr>
              <w:jc w:val="center"/>
            </w:pPr>
            <w:r>
              <w:rPr>
                <w:color w:val="1A1A1A"/>
                <w:sz w:val="19"/>
                <w:szCs w:val="19"/>
              </w:rPr>
              <w:t>FY2028</w:t>
            </w:r>
          </w:p>
        </w:tc>
        <w:tc>
          <w:tcPr>
            <w:tcW w:w="426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07ADDE09" w14:textId="77777777" w:rsidR="008B0B9C" w:rsidRDefault="00000000" w:rsidP="005D2005">
            <w:r>
              <w:rPr>
                <w:color w:val="1A1A1A"/>
                <w:sz w:val="19"/>
                <w:szCs w:val="19"/>
              </w:rPr>
              <w:t xml:space="preserve">Brings the </w:t>
            </w:r>
            <w:proofErr w:type="spellStart"/>
            <w:r>
              <w:rPr>
                <w:color w:val="1A1A1A"/>
                <w:sz w:val="19"/>
                <w:szCs w:val="19"/>
              </w:rPr>
              <w:t>AgriCortex</w:t>
            </w:r>
            <w:proofErr w:type="spellEnd"/>
            <w:r>
              <w:rPr>
                <w:color w:val="1A1A1A"/>
                <w:sz w:val="19"/>
                <w:szCs w:val="19"/>
              </w:rPr>
              <w:t xml:space="preserve"> module formally under the company's existing FedRAMP Moderate authorization.</w:t>
            </w:r>
          </w:p>
        </w:tc>
      </w:tr>
      <w:tr w:rsidR="008B0B9C" w14:paraId="697E6FDB" w14:textId="77777777">
        <w:tc>
          <w:tcPr>
            <w:tcW w:w="32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0DD67FA5" w14:textId="77777777" w:rsidR="008B0B9C" w:rsidRDefault="00000000">
            <w:r>
              <w:rPr>
                <w:color w:val="1A1A1A"/>
                <w:sz w:val="19"/>
                <w:szCs w:val="19"/>
              </w:rPr>
              <w:t>CMMC readiness assessment</w:t>
            </w:r>
          </w:p>
        </w:tc>
        <w:tc>
          <w:tcPr>
            <w:tcW w:w="19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78EB98A8" w14:textId="77777777" w:rsidR="008B0B9C" w:rsidRDefault="00000000">
            <w:pPr>
              <w:jc w:val="center"/>
            </w:pPr>
            <w:r>
              <w:rPr>
                <w:color w:val="1A1A1A"/>
                <w:sz w:val="19"/>
                <w:szCs w:val="19"/>
              </w:rPr>
              <w:t>FY2029</w:t>
            </w:r>
          </w:p>
        </w:tc>
        <w:tc>
          <w:tcPr>
            <w:tcW w:w="426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014C5C52" w14:textId="77777777" w:rsidR="008B0B9C" w:rsidRDefault="00000000" w:rsidP="005D2005">
            <w:r>
              <w:rPr>
                <w:color w:val="1A1A1A"/>
                <w:sz w:val="19"/>
                <w:szCs w:val="19"/>
              </w:rPr>
              <w:t>Positions the company for DoD-adjacent food-security contracting.</w:t>
            </w:r>
          </w:p>
        </w:tc>
      </w:tr>
      <w:tr w:rsidR="008B0B9C" w14:paraId="76C1ECF4" w14:textId="77777777">
        <w:tc>
          <w:tcPr>
            <w:tcW w:w="32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32961BFF" w14:textId="77777777" w:rsidR="008B0B9C" w:rsidRDefault="00000000">
            <w:r>
              <w:rPr>
                <w:color w:val="1A1A1A"/>
                <w:sz w:val="19"/>
                <w:szCs w:val="19"/>
              </w:rPr>
              <w:t>International data-residency compliance, GDPR-aligned</w:t>
            </w:r>
          </w:p>
        </w:tc>
        <w:tc>
          <w:tcPr>
            <w:tcW w:w="19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43BCD91B" w14:textId="77777777" w:rsidR="008B0B9C" w:rsidRDefault="00000000">
            <w:pPr>
              <w:jc w:val="center"/>
            </w:pPr>
            <w:r>
              <w:rPr>
                <w:color w:val="1A1A1A"/>
                <w:sz w:val="19"/>
                <w:szCs w:val="19"/>
              </w:rPr>
              <w:t>FY2030</w:t>
            </w:r>
          </w:p>
        </w:tc>
        <w:tc>
          <w:tcPr>
            <w:tcW w:w="426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3EE1C7FC" w14:textId="77777777" w:rsidR="008B0B9C" w:rsidRDefault="00000000" w:rsidP="005D2005">
            <w:r>
              <w:rPr>
                <w:color w:val="1A1A1A"/>
                <w:sz w:val="19"/>
                <w:szCs w:val="19"/>
              </w:rPr>
              <w:t>Required for EU and Canada public-sector expansion.</w:t>
            </w:r>
          </w:p>
        </w:tc>
      </w:tr>
    </w:tbl>
    <w:p w14:paraId="08AC47C0" w14:textId="77777777" w:rsidR="008B0B9C" w:rsidRDefault="00000000">
      <w:pPr>
        <w:pStyle w:val="Heading2"/>
      </w:pPr>
      <w:bookmarkStart w:id="42" w:name="_Toc232747061"/>
      <w:r>
        <w:t>9.4 Organizational Development</w:t>
      </w:r>
      <w:bookmarkEnd w:id="42"/>
    </w:p>
    <w:p w14:paraId="54495502" w14:textId="77777777" w:rsidR="008B0B9C" w:rsidRDefault="00000000">
      <w:pPr>
        <w:spacing w:after="160" w:line="276" w:lineRule="auto"/>
      </w:pPr>
      <w:r>
        <w:t xml:space="preserve">The organization is expected to scale from roughly 35 people in 2026 to an estimated 390 people by 2035, with engineering and machine learning remaining the largest function throughout </w:t>
      </w:r>
      <w:proofErr w:type="gramStart"/>
      <w:r>
        <w:t>in order to</w:t>
      </w:r>
      <w:proofErr w:type="gramEnd"/>
      <w:r>
        <w:t xml:space="preserve"> sustain the company's core technical differentiation, while sales, customer success, and operations scale in proportion to support federal and enterprise account growth.</w:t>
      </w:r>
    </w:p>
    <w:p w14:paraId="1C4F19C7" w14:textId="77777777" w:rsidR="008B0B9C" w:rsidRDefault="00000000">
      <w:pPr>
        <w:pStyle w:val="Heading1"/>
      </w:pPr>
      <w:bookmarkStart w:id="43" w:name="_Toc232747062"/>
      <w:r>
        <w:t>10. Risk Analysis and Mitigation</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300"/>
        <w:gridCol w:w="1100"/>
        <w:gridCol w:w="4060"/>
      </w:tblGrid>
      <w:tr w:rsidR="008B0B9C" w14:paraId="4AB3F482" w14:textId="77777777">
        <w:trPr>
          <w:tblHeader/>
        </w:trPr>
        <w:tc>
          <w:tcPr>
            <w:tcW w:w="2900" w:type="dxa"/>
            <w:tcBorders>
              <w:top w:val="single" w:sz="4" w:space="0" w:color="CBD5D8"/>
              <w:left w:val="single" w:sz="4" w:space="0" w:color="CBD5D8"/>
              <w:bottom w:val="single" w:sz="4" w:space="0" w:color="CBD5D8"/>
              <w:right w:val="single" w:sz="4" w:space="0" w:color="CBD5D8"/>
            </w:tcBorders>
            <w:shd w:val="clear" w:color="auto" w:fill="0B1420"/>
            <w:tcMar>
              <w:top w:w="80" w:type="dxa"/>
              <w:left w:w="120" w:type="dxa"/>
              <w:bottom w:w="80" w:type="dxa"/>
              <w:right w:w="120" w:type="dxa"/>
            </w:tcMar>
            <w:vAlign w:val="center"/>
          </w:tcPr>
          <w:p w14:paraId="219C97EC" w14:textId="77777777" w:rsidR="008B0B9C" w:rsidRDefault="00000000">
            <w:r>
              <w:rPr>
                <w:b/>
                <w:bCs/>
                <w:color w:val="FFFFFF"/>
                <w:sz w:val="19"/>
                <w:szCs w:val="19"/>
              </w:rPr>
              <w:t>Risk</w:t>
            </w:r>
          </w:p>
        </w:tc>
        <w:tc>
          <w:tcPr>
            <w:tcW w:w="1300" w:type="dxa"/>
            <w:tcBorders>
              <w:top w:val="single" w:sz="4" w:space="0" w:color="CBD5D8"/>
              <w:left w:val="single" w:sz="4" w:space="0" w:color="CBD5D8"/>
              <w:bottom w:val="single" w:sz="4" w:space="0" w:color="CBD5D8"/>
              <w:right w:val="single" w:sz="4" w:space="0" w:color="CBD5D8"/>
            </w:tcBorders>
            <w:shd w:val="clear" w:color="auto" w:fill="0B1420"/>
            <w:tcMar>
              <w:top w:w="80" w:type="dxa"/>
              <w:left w:w="120" w:type="dxa"/>
              <w:bottom w:w="80" w:type="dxa"/>
              <w:right w:w="120" w:type="dxa"/>
            </w:tcMar>
            <w:vAlign w:val="center"/>
          </w:tcPr>
          <w:p w14:paraId="0F7D0E28" w14:textId="77777777" w:rsidR="008B0B9C" w:rsidRDefault="00000000">
            <w:r>
              <w:rPr>
                <w:b/>
                <w:bCs/>
                <w:color w:val="FFFFFF"/>
                <w:sz w:val="19"/>
                <w:szCs w:val="19"/>
              </w:rPr>
              <w:t>Likelihood</w:t>
            </w:r>
          </w:p>
        </w:tc>
        <w:tc>
          <w:tcPr>
            <w:tcW w:w="1100" w:type="dxa"/>
            <w:tcBorders>
              <w:top w:val="single" w:sz="4" w:space="0" w:color="CBD5D8"/>
              <w:left w:val="single" w:sz="4" w:space="0" w:color="CBD5D8"/>
              <w:bottom w:val="single" w:sz="4" w:space="0" w:color="CBD5D8"/>
              <w:right w:val="single" w:sz="4" w:space="0" w:color="CBD5D8"/>
            </w:tcBorders>
            <w:shd w:val="clear" w:color="auto" w:fill="0B1420"/>
            <w:tcMar>
              <w:top w:w="80" w:type="dxa"/>
              <w:left w:w="120" w:type="dxa"/>
              <w:bottom w:w="80" w:type="dxa"/>
              <w:right w:w="120" w:type="dxa"/>
            </w:tcMar>
            <w:vAlign w:val="center"/>
          </w:tcPr>
          <w:p w14:paraId="4B94CAB4" w14:textId="77777777" w:rsidR="008B0B9C" w:rsidRDefault="00000000">
            <w:r>
              <w:rPr>
                <w:b/>
                <w:bCs/>
                <w:color w:val="FFFFFF"/>
                <w:sz w:val="19"/>
                <w:szCs w:val="19"/>
              </w:rPr>
              <w:t>Impact</w:t>
            </w:r>
          </w:p>
        </w:tc>
        <w:tc>
          <w:tcPr>
            <w:tcW w:w="4060" w:type="dxa"/>
            <w:tcBorders>
              <w:top w:val="single" w:sz="4" w:space="0" w:color="CBD5D8"/>
              <w:left w:val="single" w:sz="4" w:space="0" w:color="CBD5D8"/>
              <w:bottom w:val="single" w:sz="4" w:space="0" w:color="CBD5D8"/>
              <w:right w:val="single" w:sz="4" w:space="0" w:color="CBD5D8"/>
            </w:tcBorders>
            <w:shd w:val="clear" w:color="auto" w:fill="0B1420"/>
            <w:tcMar>
              <w:top w:w="80" w:type="dxa"/>
              <w:left w:w="120" w:type="dxa"/>
              <w:bottom w:w="80" w:type="dxa"/>
              <w:right w:w="120" w:type="dxa"/>
            </w:tcMar>
            <w:vAlign w:val="center"/>
          </w:tcPr>
          <w:p w14:paraId="263141BF" w14:textId="77777777" w:rsidR="008B0B9C" w:rsidRDefault="00000000" w:rsidP="005D2005">
            <w:r>
              <w:rPr>
                <w:b/>
                <w:bCs/>
                <w:color w:val="FFFFFF"/>
                <w:sz w:val="19"/>
                <w:szCs w:val="19"/>
              </w:rPr>
              <w:t>Mitigation</w:t>
            </w:r>
          </w:p>
        </w:tc>
      </w:tr>
      <w:tr w:rsidR="008B0B9C" w14:paraId="4657EEB1" w14:textId="77777777">
        <w:tc>
          <w:tcPr>
            <w:tcW w:w="29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74B7FAF0" w14:textId="77777777" w:rsidR="008B0B9C" w:rsidRDefault="00000000">
            <w:r>
              <w:rPr>
                <w:color w:val="1A1A1A"/>
                <w:sz w:val="19"/>
                <w:szCs w:val="19"/>
              </w:rPr>
              <w:t>Federal procurement delays from budget cycles or continuing resolutions</w:t>
            </w:r>
          </w:p>
        </w:tc>
        <w:tc>
          <w:tcPr>
            <w:tcW w:w="13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5122AF9D" w14:textId="77777777" w:rsidR="008B0B9C" w:rsidRDefault="00000000">
            <w:pPr>
              <w:jc w:val="center"/>
            </w:pPr>
            <w:r>
              <w:rPr>
                <w:color w:val="1A1A1A"/>
                <w:sz w:val="19"/>
                <w:szCs w:val="19"/>
              </w:rPr>
              <w:t>Medium</w:t>
            </w:r>
          </w:p>
        </w:tc>
        <w:tc>
          <w:tcPr>
            <w:tcW w:w="11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3AB7FF90" w14:textId="77777777" w:rsidR="008B0B9C" w:rsidRDefault="00000000">
            <w:pPr>
              <w:jc w:val="center"/>
            </w:pPr>
            <w:r>
              <w:rPr>
                <w:color w:val="1A1A1A"/>
                <w:sz w:val="19"/>
                <w:szCs w:val="19"/>
              </w:rPr>
              <w:t>High</w:t>
            </w:r>
          </w:p>
        </w:tc>
        <w:tc>
          <w:tcPr>
            <w:tcW w:w="406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3FD415DF" w14:textId="77777777" w:rsidR="008B0B9C" w:rsidRDefault="00000000" w:rsidP="005D2005">
            <w:r>
              <w:rPr>
                <w:color w:val="1A1A1A"/>
                <w:sz w:val="19"/>
                <w:szCs w:val="19"/>
              </w:rPr>
              <w:t>Diversify revenue across federal, enterprise, and insurance verticals, and leverage the existing FedRAMP authorization for faster procurement cycles.</w:t>
            </w:r>
          </w:p>
        </w:tc>
      </w:tr>
      <w:tr w:rsidR="008B0B9C" w14:paraId="7CD6AEC8" w14:textId="77777777">
        <w:tc>
          <w:tcPr>
            <w:tcW w:w="29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366CDE9C" w14:textId="77777777" w:rsidR="008B0B9C" w:rsidRDefault="00000000">
            <w:r>
              <w:rPr>
                <w:color w:val="1A1A1A"/>
                <w:sz w:val="19"/>
                <w:szCs w:val="19"/>
              </w:rPr>
              <w:lastRenderedPageBreak/>
              <w:t>AI and ML model accuracy degradation in extreme weather years</w:t>
            </w:r>
          </w:p>
        </w:tc>
        <w:tc>
          <w:tcPr>
            <w:tcW w:w="13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09A4C624" w14:textId="77777777" w:rsidR="008B0B9C" w:rsidRDefault="00000000">
            <w:pPr>
              <w:jc w:val="center"/>
            </w:pPr>
            <w:r>
              <w:rPr>
                <w:color w:val="1A1A1A"/>
                <w:sz w:val="19"/>
                <w:szCs w:val="19"/>
              </w:rPr>
              <w:t>Medium</w:t>
            </w:r>
          </w:p>
        </w:tc>
        <w:tc>
          <w:tcPr>
            <w:tcW w:w="11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115200CA" w14:textId="77777777" w:rsidR="008B0B9C" w:rsidRDefault="00000000">
            <w:pPr>
              <w:jc w:val="center"/>
            </w:pPr>
            <w:r>
              <w:rPr>
                <w:color w:val="1A1A1A"/>
                <w:sz w:val="19"/>
                <w:szCs w:val="19"/>
              </w:rPr>
              <w:t>Medium</w:t>
            </w:r>
          </w:p>
        </w:tc>
        <w:tc>
          <w:tcPr>
            <w:tcW w:w="406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11F4F138" w14:textId="77777777" w:rsidR="008B0B9C" w:rsidRDefault="00000000" w:rsidP="005D2005">
            <w:r>
              <w:rPr>
                <w:color w:val="1A1A1A"/>
                <w:sz w:val="19"/>
                <w:szCs w:val="19"/>
              </w:rPr>
              <w:t xml:space="preserve">Continuous auto-retraining framework and minimum-accuracy alerting, already built into </w:t>
            </w:r>
            <w:proofErr w:type="spellStart"/>
            <w:r>
              <w:rPr>
                <w:color w:val="1A1A1A"/>
                <w:sz w:val="19"/>
                <w:szCs w:val="19"/>
              </w:rPr>
              <w:t>AgriCortex</w:t>
            </w:r>
            <w:proofErr w:type="spellEnd"/>
            <w:r>
              <w:rPr>
                <w:color w:val="1A1A1A"/>
                <w:sz w:val="19"/>
                <w:szCs w:val="19"/>
              </w:rPr>
              <w:t>.</w:t>
            </w:r>
          </w:p>
        </w:tc>
      </w:tr>
      <w:tr w:rsidR="008B0B9C" w14:paraId="0A45D62F" w14:textId="77777777">
        <w:tc>
          <w:tcPr>
            <w:tcW w:w="29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52FC2CC2" w14:textId="77777777" w:rsidR="008B0B9C" w:rsidRDefault="00000000">
            <w:r>
              <w:rPr>
                <w:color w:val="1A1A1A"/>
                <w:sz w:val="19"/>
                <w:szCs w:val="19"/>
              </w:rPr>
              <w:t>Cybersecurity incident involving sensitive federal or farm data</w:t>
            </w:r>
          </w:p>
        </w:tc>
        <w:tc>
          <w:tcPr>
            <w:tcW w:w="13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2F4E034B" w14:textId="77777777" w:rsidR="008B0B9C" w:rsidRDefault="00000000">
            <w:pPr>
              <w:jc w:val="center"/>
            </w:pPr>
            <w:r>
              <w:rPr>
                <w:color w:val="1A1A1A"/>
                <w:sz w:val="19"/>
                <w:szCs w:val="19"/>
              </w:rPr>
              <w:t>Low to Medium</w:t>
            </w:r>
          </w:p>
        </w:tc>
        <w:tc>
          <w:tcPr>
            <w:tcW w:w="11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5EE10E8A" w14:textId="77777777" w:rsidR="008B0B9C" w:rsidRDefault="00000000">
            <w:pPr>
              <w:jc w:val="center"/>
            </w:pPr>
            <w:r>
              <w:rPr>
                <w:color w:val="1A1A1A"/>
                <w:sz w:val="19"/>
                <w:szCs w:val="19"/>
              </w:rPr>
              <w:t>High</w:t>
            </w:r>
          </w:p>
        </w:tc>
        <w:tc>
          <w:tcPr>
            <w:tcW w:w="406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7AF7AA1B" w14:textId="77777777" w:rsidR="008B0B9C" w:rsidRDefault="00000000" w:rsidP="005D2005">
            <w:r>
              <w:rPr>
                <w:color w:val="1A1A1A"/>
                <w:sz w:val="19"/>
                <w:szCs w:val="19"/>
              </w:rPr>
              <w:t>Existing FedRAMP Moderate baseline, two-factor authentication, IP allowlisting, and ongoing penetration testing.</w:t>
            </w:r>
          </w:p>
        </w:tc>
      </w:tr>
      <w:tr w:rsidR="008B0B9C" w14:paraId="3FDA5E96" w14:textId="77777777">
        <w:tc>
          <w:tcPr>
            <w:tcW w:w="29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34366CAB" w14:textId="77777777" w:rsidR="008B0B9C" w:rsidRDefault="00000000">
            <w:r>
              <w:rPr>
                <w:color w:val="1A1A1A"/>
                <w:sz w:val="19"/>
                <w:szCs w:val="19"/>
              </w:rPr>
              <w:t>Competitive entry from large cloud or satellite incumbents</w:t>
            </w:r>
          </w:p>
        </w:tc>
        <w:tc>
          <w:tcPr>
            <w:tcW w:w="13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26F39A50" w14:textId="77777777" w:rsidR="008B0B9C" w:rsidRDefault="00000000">
            <w:pPr>
              <w:jc w:val="center"/>
            </w:pPr>
            <w:r>
              <w:rPr>
                <w:color w:val="1A1A1A"/>
                <w:sz w:val="19"/>
                <w:szCs w:val="19"/>
              </w:rPr>
              <w:t>Medium</w:t>
            </w:r>
          </w:p>
        </w:tc>
        <w:tc>
          <w:tcPr>
            <w:tcW w:w="11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6A73BFC2" w14:textId="77777777" w:rsidR="008B0B9C" w:rsidRDefault="00000000">
            <w:pPr>
              <w:jc w:val="center"/>
            </w:pPr>
            <w:r>
              <w:rPr>
                <w:color w:val="1A1A1A"/>
                <w:sz w:val="19"/>
                <w:szCs w:val="19"/>
              </w:rPr>
              <w:t>Medium</w:t>
            </w:r>
          </w:p>
        </w:tc>
        <w:tc>
          <w:tcPr>
            <w:tcW w:w="406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7590675D" w14:textId="77777777" w:rsidR="008B0B9C" w:rsidRDefault="00000000" w:rsidP="005D2005">
            <w:r>
              <w:rPr>
                <w:color w:val="1A1A1A"/>
                <w:sz w:val="19"/>
                <w:szCs w:val="19"/>
              </w:rPr>
              <w:t xml:space="preserve">Defend the edge-native latency and resilience </w:t>
            </w:r>
            <w:proofErr w:type="gramStart"/>
            <w:r>
              <w:rPr>
                <w:color w:val="1A1A1A"/>
                <w:sz w:val="19"/>
                <w:szCs w:val="19"/>
              </w:rPr>
              <w:t>advantage, and</w:t>
            </w:r>
            <w:proofErr w:type="gramEnd"/>
            <w:r>
              <w:rPr>
                <w:color w:val="1A1A1A"/>
                <w:sz w:val="19"/>
                <w:szCs w:val="19"/>
              </w:rPr>
              <w:t xml:space="preserve"> deepen federal workflow alignment as a switching-cost moat.</w:t>
            </w:r>
          </w:p>
        </w:tc>
      </w:tr>
      <w:tr w:rsidR="008B0B9C" w14:paraId="0417601C" w14:textId="77777777">
        <w:tc>
          <w:tcPr>
            <w:tcW w:w="29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376B6773" w14:textId="77777777" w:rsidR="008B0B9C" w:rsidRDefault="00000000">
            <w:r>
              <w:rPr>
                <w:color w:val="1A1A1A"/>
                <w:sz w:val="19"/>
                <w:szCs w:val="19"/>
              </w:rPr>
              <w:t>Key talent retention in a competitive AI labor market</w:t>
            </w:r>
          </w:p>
        </w:tc>
        <w:tc>
          <w:tcPr>
            <w:tcW w:w="13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2E6C8124" w14:textId="77777777" w:rsidR="008B0B9C" w:rsidRDefault="00000000">
            <w:pPr>
              <w:jc w:val="center"/>
            </w:pPr>
            <w:r>
              <w:rPr>
                <w:color w:val="1A1A1A"/>
                <w:sz w:val="19"/>
                <w:szCs w:val="19"/>
              </w:rPr>
              <w:t>Medium</w:t>
            </w:r>
          </w:p>
        </w:tc>
        <w:tc>
          <w:tcPr>
            <w:tcW w:w="11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13A31E2B" w14:textId="77777777" w:rsidR="008B0B9C" w:rsidRDefault="00000000">
            <w:pPr>
              <w:jc w:val="center"/>
            </w:pPr>
            <w:r>
              <w:rPr>
                <w:color w:val="1A1A1A"/>
                <w:sz w:val="19"/>
                <w:szCs w:val="19"/>
              </w:rPr>
              <w:t>Medium</w:t>
            </w:r>
          </w:p>
        </w:tc>
        <w:tc>
          <w:tcPr>
            <w:tcW w:w="406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73C91429" w14:textId="77777777" w:rsidR="008B0B9C" w:rsidRDefault="00000000" w:rsidP="005D2005">
            <w:r>
              <w:rPr>
                <w:color w:val="1A1A1A"/>
                <w:sz w:val="19"/>
                <w:szCs w:val="19"/>
              </w:rPr>
              <w:t>Competitive equity compensation and a mission-driven culture built around food security, reflected in the company's stated values.</w:t>
            </w:r>
          </w:p>
        </w:tc>
      </w:tr>
      <w:tr w:rsidR="008B0B9C" w14:paraId="36E617BF" w14:textId="77777777">
        <w:tc>
          <w:tcPr>
            <w:tcW w:w="29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0FCEC55A" w14:textId="77777777" w:rsidR="008B0B9C" w:rsidRDefault="00000000">
            <w:r>
              <w:rPr>
                <w:color w:val="1A1A1A"/>
                <w:sz w:val="19"/>
                <w:szCs w:val="19"/>
              </w:rPr>
              <w:t>Customer concentration risk from early reliance on a small number of anchor accounts</w:t>
            </w:r>
          </w:p>
        </w:tc>
        <w:tc>
          <w:tcPr>
            <w:tcW w:w="13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0A75C37F" w14:textId="77777777" w:rsidR="008B0B9C" w:rsidRDefault="00000000">
            <w:pPr>
              <w:jc w:val="center"/>
            </w:pPr>
            <w:r>
              <w:rPr>
                <w:color w:val="1A1A1A"/>
                <w:sz w:val="19"/>
                <w:szCs w:val="19"/>
              </w:rPr>
              <w:t>Medium</w:t>
            </w:r>
          </w:p>
        </w:tc>
        <w:tc>
          <w:tcPr>
            <w:tcW w:w="11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62D9A2A5" w14:textId="77777777" w:rsidR="008B0B9C" w:rsidRDefault="00000000">
            <w:pPr>
              <w:jc w:val="center"/>
            </w:pPr>
            <w:r>
              <w:rPr>
                <w:color w:val="1A1A1A"/>
                <w:sz w:val="19"/>
                <w:szCs w:val="19"/>
              </w:rPr>
              <w:t>Medium</w:t>
            </w:r>
          </w:p>
        </w:tc>
        <w:tc>
          <w:tcPr>
            <w:tcW w:w="406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52418708" w14:textId="77777777" w:rsidR="008B0B9C" w:rsidRDefault="00000000" w:rsidP="005D2005">
            <w:r>
              <w:rPr>
                <w:color w:val="1A1A1A"/>
                <w:sz w:val="19"/>
                <w:szCs w:val="19"/>
              </w:rPr>
              <w:t>Active pipeline diversification across verticals from Phase I onward, building on the existing 14-agency federal base.</w:t>
            </w:r>
          </w:p>
        </w:tc>
      </w:tr>
    </w:tbl>
    <w:p w14:paraId="3429CC0F" w14:textId="77777777" w:rsidR="008B0B9C" w:rsidRDefault="00000000">
      <w:pPr>
        <w:pStyle w:val="Heading1"/>
      </w:pPr>
      <w:bookmarkStart w:id="44" w:name="_Toc232747063"/>
      <w:r>
        <w:t>11. Key Milestones and Success Metrics</w:t>
      </w:r>
      <w:bookmarkEnd w:id="44"/>
    </w:p>
    <w:p w14:paraId="428634D7" w14:textId="77777777" w:rsidR="008B0B9C" w:rsidRDefault="00000000">
      <w:pPr>
        <w:pStyle w:val="Heading2"/>
      </w:pPr>
      <w:bookmarkStart w:id="45" w:name="_Toc232747064"/>
      <w:r>
        <w:t>11.1 Milestone Timeline</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7800"/>
      </w:tblGrid>
      <w:tr w:rsidR="008B0B9C" w14:paraId="4CA234D4" w14:textId="77777777">
        <w:trPr>
          <w:tblHeader/>
        </w:trPr>
        <w:tc>
          <w:tcPr>
            <w:tcW w:w="1560" w:type="dxa"/>
            <w:tcBorders>
              <w:top w:val="single" w:sz="4" w:space="0" w:color="CBD5D8"/>
              <w:left w:val="single" w:sz="4" w:space="0" w:color="CBD5D8"/>
              <w:bottom w:val="single" w:sz="4" w:space="0" w:color="CBD5D8"/>
              <w:right w:val="single" w:sz="4" w:space="0" w:color="CBD5D8"/>
            </w:tcBorders>
            <w:shd w:val="clear" w:color="auto" w:fill="0B1420"/>
            <w:tcMar>
              <w:top w:w="80" w:type="dxa"/>
              <w:left w:w="120" w:type="dxa"/>
              <w:bottom w:w="80" w:type="dxa"/>
              <w:right w:w="120" w:type="dxa"/>
            </w:tcMar>
            <w:vAlign w:val="center"/>
          </w:tcPr>
          <w:p w14:paraId="31A5EA55" w14:textId="77777777" w:rsidR="008B0B9C" w:rsidRDefault="00000000">
            <w:r>
              <w:rPr>
                <w:b/>
                <w:bCs/>
                <w:color w:val="FFFFFF"/>
                <w:sz w:val="19"/>
                <w:szCs w:val="19"/>
              </w:rPr>
              <w:t>Year</w:t>
            </w:r>
          </w:p>
        </w:tc>
        <w:tc>
          <w:tcPr>
            <w:tcW w:w="7800" w:type="dxa"/>
            <w:tcBorders>
              <w:top w:val="single" w:sz="4" w:space="0" w:color="CBD5D8"/>
              <w:left w:val="single" w:sz="4" w:space="0" w:color="CBD5D8"/>
              <w:bottom w:val="single" w:sz="4" w:space="0" w:color="CBD5D8"/>
              <w:right w:val="single" w:sz="4" w:space="0" w:color="CBD5D8"/>
            </w:tcBorders>
            <w:shd w:val="clear" w:color="auto" w:fill="0B1420"/>
            <w:tcMar>
              <w:top w:w="80" w:type="dxa"/>
              <w:left w:w="120" w:type="dxa"/>
              <w:bottom w:w="80" w:type="dxa"/>
              <w:right w:w="120" w:type="dxa"/>
            </w:tcMar>
            <w:vAlign w:val="center"/>
          </w:tcPr>
          <w:p w14:paraId="451B8AA2" w14:textId="77777777" w:rsidR="008B0B9C" w:rsidRDefault="00000000" w:rsidP="005D2005">
            <w:r>
              <w:rPr>
                <w:b/>
                <w:bCs/>
                <w:color w:val="FFFFFF"/>
                <w:sz w:val="19"/>
                <w:szCs w:val="19"/>
              </w:rPr>
              <w:t>Primary Milestone</w:t>
            </w:r>
          </w:p>
        </w:tc>
      </w:tr>
      <w:tr w:rsidR="008B0B9C" w14:paraId="7B2FDB8B" w14:textId="77777777">
        <w:tc>
          <w:tcPr>
            <w:tcW w:w="156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05D189E7" w14:textId="77777777" w:rsidR="008B0B9C" w:rsidRDefault="00000000">
            <w:r>
              <w:rPr>
                <w:color w:val="1A1A1A"/>
                <w:sz w:val="19"/>
                <w:szCs w:val="19"/>
              </w:rPr>
              <w:t>2026</w:t>
            </w:r>
          </w:p>
        </w:tc>
        <w:tc>
          <w:tcPr>
            <w:tcW w:w="78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52A41113" w14:textId="77777777" w:rsidR="008B0B9C" w:rsidRDefault="00000000" w:rsidP="005D2005">
            <w:proofErr w:type="spellStart"/>
            <w:r>
              <w:rPr>
                <w:color w:val="1A1A1A"/>
                <w:sz w:val="19"/>
                <w:szCs w:val="19"/>
              </w:rPr>
              <w:t>AgriCortex</w:t>
            </w:r>
            <w:proofErr w:type="spellEnd"/>
            <w:r>
              <w:rPr>
                <w:color w:val="1A1A1A"/>
                <w:sz w:val="19"/>
                <w:szCs w:val="19"/>
              </w:rPr>
              <w:t xml:space="preserve"> pilot completion, SOC 2 Type I, initial funding round closed.</w:t>
            </w:r>
          </w:p>
        </w:tc>
      </w:tr>
      <w:tr w:rsidR="008B0B9C" w14:paraId="3DD73EC6" w14:textId="77777777">
        <w:tc>
          <w:tcPr>
            <w:tcW w:w="156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760654EF" w14:textId="77777777" w:rsidR="008B0B9C" w:rsidRDefault="00000000">
            <w:r>
              <w:rPr>
                <w:color w:val="1A1A1A"/>
                <w:sz w:val="19"/>
                <w:szCs w:val="19"/>
              </w:rPr>
              <w:t>2027</w:t>
            </w:r>
          </w:p>
        </w:tc>
        <w:tc>
          <w:tcPr>
            <w:tcW w:w="78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6BF55553" w14:textId="77777777" w:rsidR="008B0B9C" w:rsidRDefault="00000000" w:rsidP="005D2005">
            <w:proofErr w:type="spellStart"/>
            <w:r>
              <w:rPr>
                <w:color w:val="1A1A1A"/>
                <w:sz w:val="19"/>
                <w:szCs w:val="19"/>
              </w:rPr>
              <w:t>AgriCortex</w:t>
            </w:r>
            <w:proofErr w:type="spellEnd"/>
            <w:r>
              <w:rPr>
                <w:color w:val="1A1A1A"/>
                <w:sz w:val="19"/>
                <w:szCs w:val="19"/>
              </w:rPr>
              <w:t xml:space="preserve"> general availability, three or more anchor multi-year contracts signed.</w:t>
            </w:r>
          </w:p>
        </w:tc>
      </w:tr>
      <w:tr w:rsidR="008B0B9C" w14:paraId="514AA1FB" w14:textId="77777777">
        <w:tc>
          <w:tcPr>
            <w:tcW w:w="156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059001E2" w14:textId="77777777" w:rsidR="008B0B9C" w:rsidRDefault="00000000">
            <w:r>
              <w:rPr>
                <w:color w:val="1A1A1A"/>
                <w:sz w:val="19"/>
                <w:szCs w:val="19"/>
              </w:rPr>
              <w:t>2028</w:t>
            </w:r>
          </w:p>
        </w:tc>
        <w:tc>
          <w:tcPr>
            <w:tcW w:w="78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00A4E750" w14:textId="77777777" w:rsidR="008B0B9C" w:rsidRDefault="00000000" w:rsidP="005D2005">
            <w:r>
              <w:rPr>
                <w:color w:val="1A1A1A"/>
                <w:sz w:val="19"/>
                <w:szCs w:val="19"/>
              </w:rPr>
              <w:t xml:space="preserve">Extended FedRAMP scope for </w:t>
            </w:r>
            <w:proofErr w:type="spellStart"/>
            <w:r>
              <w:rPr>
                <w:color w:val="1A1A1A"/>
                <w:sz w:val="19"/>
                <w:szCs w:val="19"/>
              </w:rPr>
              <w:t>AgriCortex</w:t>
            </w:r>
            <w:proofErr w:type="spellEnd"/>
            <w:r>
              <w:rPr>
                <w:color w:val="1A1A1A"/>
                <w:sz w:val="19"/>
                <w:szCs w:val="19"/>
              </w:rPr>
              <w:t>, second funding round closed, insurance vertical launched.</w:t>
            </w:r>
          </w:p>
        </w:tc>
      </w:tr>
      <w:tr w:rsidR="008B0B9C" w14:paraId="7E3ED2F1" w14:textId="77777777">
        <w:tc>
          <w:tcPr>
            <w:tcW w:w="156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373503AF" w14:textId="77777777" w:rsidR="008B0B9C" w:rsidRDefault="00000000">
            <w:r>
              <w:rPr>
                <w:color w:val="1A1A1A"/>
                <w:sz w:val="19"/>
                <w:szCs w:val="19"/>
              </w:rPr>
              <w:t>2029</w:t>
            </w:r>
          </w:p>
        </w:tc>
        <w:tc>
          <w:tcPr>
            <w:tcW w:w="78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07DB2C4A" w14:textId="77777777" w:rsidR="008B0B9C" w:rsidRDefault="00000000" w:rsidP="005D2005">
            <w:r>
              <w:rPr>
                <w:color w:val="1A1A1A"/>
                <w:sz w:val="19"/>
                <w:szCs w:val="19"/>
              </w:rPr>
              <w:t>Cash-flow breakeven reached, full USDA program-office expansion underway.</w:t>
            </w:r>
          </w:p>
        </w:tc>
      </w:tr>
      <w:tr w:rsidR="008B0B9C" w14:paraId="504D5D34" w14:textId="77777777">
        <w:tc>
          <w:tcPr>
            <w:tcW w:w="156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4B2F735E" w14:textId="77777777" w:rsidR="008B0B9C" w:rsidRDefault="00000000">
            <w:r>
              <w:rPr>
                <w:color w:val="1A1A1A"/>
                <w:sz w:val="19"/>
                <w:szCs w:val="19"/>
              </w:rPr>
              <w:t>2030</w:t>
            </w:r>
          </w:p>
        </w:tc>
        <w:tc>
          <w:tcPr>
            <w:tcW w:w="78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7669B4E3" w14:textId="77777777" w:rsidR="008B0B9C" w:rsidRDefault="00000000" w:rsidP="005D2005">
            <w:r>
              <w:rPr>
                <w:color w:val="1A1A1A"/>
                <w:sz w:val="19"/>
                <w:szCs w:val="19"/>
              </w:rPr>
              <w:t>International market entry through Canada and EU pilots, EBITDA-positive.</w:t>
            </w:r>
          </w:p>
        </w:tc>
      </w:tr>
      <w:tr w:rsidR="008B0B9C" w14:paraId="0E57C3B4" w14:textId="77777777">
        <w:tc>
          <w:tcPr>
            <w:tcW w:w="156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42FD6DBB" w14:textId="77777777" w:rsidR="008B0B9C" w:rsidRDefault="00000000">
            <w:r>
              <w:rPr>
                <w:color w:val="1A1A1A"/>
                <w:sz w:val="19"/>
                <w:szCs w:val="19"/>
              </w:rPr>
              <w:t>2032</w:t>
            </w:r>
          </w:p>
        </w:tc>
        <w:tc>
          <w:tcPr>
            <w:tcW w:w="7800" w:type="dxa"/>
            <w:tcBorders>
              <w:top w:val="single" w:sz="4" w:space="0" w:color="CBD5D8"/>
              <w:left w:val="single" w:sz="4" w:space="0" w:color="CBD5D8"/>
              <w:bottom w:val="single" w:sz="4" w:space="0" w:color="CBD5D8"/>
              <w:right w:val="single" w:sz="4" w:space="0" w:color="CBD5D8"/>
            </w:tcBorders>
            <w:shd w:val="clear" w:color="auto" w:fill="F4F7F8"/>
            <w:tcMar>
              <w:top w:w="80" w:type="dxa"/>
              <w:left w:w="120" w:type="dxa"/>
              <w:bottom w:w="80" w:type="dxa"/>
              <w:right w:w="120" w:type="dxa"/>
            </w:tcMar>
            <w:vAlign w:val="center"/>
          </w:tcPr>
          <w:p w14:paraId="0F67709C" w14:textId="77777777" w:rsidR="008B0B9C" w:rsidRDefault="00000000" w:rsidP="005D2005">
            <w:r>
              <w:rPr>
                <w:color w:val="1A1A1A"/>
                <w:sz w:val="19"/>
                <w:szCs w:val="19"/>
              </w:rPr>
              <w:t xml:space="preserve">USDA enterprise-wide deployment </w:t>
            </w:r>
            <w:proofErr w:type="gramStart"/>
            <w:r>
              <w:rPr>
                <w:color w:val="1A1A1A"/>
                <w:sz w:val="19"/>
                <w:szCs w:val="19"/>
              </w:rPr>
              <w:t>complete</w:t>
            </w:r>
            <w:proofErr w:type="gramEnd"/>
            <w:r>
              <w:rPr>
                <w:color w:val="1A1A1A"/>
                <w:sz w:val="19"/>
                <w:szCs w:val="19"/>
              </w:rPr>
              <w:t>, EBITDA margin above 17 percent.</w:t>
            </w:r>
          </w:p>
        </w:tc>
      </w:tr>
      <w:tr w:rsidR="008B0B9C" w14:paraId="0EA9DF21" w14:textId="77777777">
        <w:tc>
          <w:tcPr>
            <w:tcW w:w="156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57FB7840" w14:textId="77777777" w:rsidR="008B0B9C" w:rsidRDefault="00000000">
            <w:r>
              <w:rPr>
                <w:color w:val="1A1A1A"/>
                <w:sz w:val="19"/>
                <w:szCs w:val="19"/>
              </w:rPr>
              <w:t>2035</w:t>
            </w:r>
          </w:p>
        </w:tc>
        <w:tc>
          <w:tcPr>
            <w:tcW w:w="7800" w:type="dxa"/>
            <w:tcBorders>
              <w:top w:val="single" w:sz="4" w:space="0" w:color="CBD5D8"/>
              <w:left w:val="single" w:sz="4" w:space="0" w:color="CBD5D8"/>
              <w:bottom w:val="single" w:sz="4" w:space="0" w:color="CBD5D8"/>
              <w:right w:val="single" w:sz="4" w:space="0" w:color="CBD5D8"/>
            </w:tcBorders>
            <w:shd w:val="clear" w:color="auto" w:fill="FFFFFF"/>
            <w:tcMar>
              <w:top w:w="80" w:type="dxa"/>
              <w:left w:w="120" w:type="dxa"/>
              <w:bottom w:w="80" w:type="dxa"/>
              <w:right w:w="120" w:type="dxa"/>
            </w:tcMar>
            <w:vAlign w:val="center"/>
          </w:tcPr>
          <w:p w14:paraId="6541215D" w14:textId="77777777" w:rsidR="008B0B9C" w:rsidRDefault="00000000" w:rsidP="005D2005">
            <w:r>
              <w:rPr>
                <w:color w:val="1A1A1A"/>
                <w:sz w:val="19"/>
                <w:szCs w:val="19"/>
              </w:rPr>
              <w:t>$185 million or more in revenue, EBITDA margin above 33 percent, strategic review of next capital event.</w:t>
            </w:r>
          </w:p>
        </w:tc>
      </w:tr>
    </w:tbl>
    <w:p w14:paraId="25E1AF82" w14:textId="77777777" w:rsidR="008B0B9C" w:rsidRDefault="00000000">
      <w:pPr>
        <w:pStyle w:val="Heading2"/>
      </w:pPr>
      <w:bookmarkStart w:id="46" w:name="_Toc232747065"/>
      <w:r>
        <w:t>11.2 Core KPIs to Track Annually</w:t>
      </w:r>
      <w:bookmarkEnd w:id="46"/>
    </w:p>
    <w:p w14:paraId="5E16E2BF" w14:textId="77777777" w:rsidR="008B0B9C" w:rsidRDefault="00000000">
      <w:pPr>
        <w:pStyle w:val="ListParagraph"/>
        <w:numPr>
          <w:ilvl w:val="0"/>
          <w:numId w:val="2"/>
        </w:numPr>
        <w:spacing w:after="90" w:line="276" w:lineRule="auto"/>
      </w:pPr>
      <w:r>
        <w:t xml:space="preserve">Total acreage under active monitoring, building from the existing </w:t>
      </w:r>
      <w:proofErr w:type="gramStart"/>
      <w:r>
        <w:t>2.4 billion acre</w:t>
      </w:r>
      <w:proofErr w:type="gramEnd"/>
      <w:r>
        <w:t xml:space="preserve"> base.</w:t>
      </w:r>
    </w:p>
    <w:p w14:paraId="2F058F08" w14:textId="77777777" w:rsidR="008B0B9C" w:rsidRDefault="00000000">
      <w:pPr>
        <w:pStyle w:val="ListParagraph"/>
        <w:numPr>
          <w:ilvl w:val="0"/>
          <w:numId w:val="2"/>
        </w:numPr>
        <w:spacing w:after="90" w:line="276" w:lineRule="auto"/>
      </w:pPr>
      <w:proofErr w:type="spellStart"/>
      <w:r>
        <w:t>AgriCortex</w:t>
      </w:r>
      <w:proofErr w:type="spellEnd"/>
      <w:r>
        <w:t xml:space="preserve"> annual recurring revenue and net revenue retention.</w:t>
      </w:r>
    </w:p>
    <w:p w14:paraId="034CF0FD" w14:textId="77777777" w:rsidR="008B0B9C" w:rsidRDefault="00000000">
      <w:pPr>
        <w:pStyle w:val="ListParagraph"/>
        <w:numPr>
          <w:ilvl w:val="0"/>
          <w:numId w:val="2"/>
        </w:numPr>
        <w:spacing w:after="90" w:line="276" w:lineRule="auto"/>
      </w:pPr>
      <w:r>
        <w:t>Federal contract value under management and pipeline-to-award conversion rate.</w:t>
      </w:r>
    </w:p>
    <w:p w14:paraId="39C5CD89" w14:textId="77777777" w:rsidR="008B0B9C" w:rsidRDefault="00000000">
      <w:pPr>
        <w:pStyle w:val="ListParagraph"/>
        <w:numPr>
          <w:ilvl w:val="0"/>
          <w:numId w:val="2"/>
        </w:numPr>
        <w:spacing w:after="90" w:line="276" w:lineRule="auto"/>
      </w:pPr>
      <w:r>
        <w:t>Model accuracy, including yield-prediction error margin and pest and disease early-detection lead time.</w:t>
      </w:r>
    </w:p>
    <w:p w14:paraId="746AE061" w14:textId="77777777" w:rsidR="008B0B9C" w:rsidRDefault="00000000">
      <w:pPr>
        <w:pStyle w:val="ListParagraph"/>
        <w:numPr>
          <w:ilvl w:val="0"/>
          <w:numId w:val="2"/>
        </w:numPr>
        <w:spacing w:after="90" w:line="276" w:lineRule="auto"/>
      </w:pPr>
      <w:r>
        <w:t>Customer concentration, measured as the percentage of revenue from the top five accounts.</w:t>
      </w:r>
    </w:p>
    <w:p w14:paraId="432ED164" w14:textId="77777777" w:rsidR="008B0B9C" w:rsidRDefault="00000000">
      <w:pPr>
        <w:pStyle w:val="ListParagraph"/>
        <w:numPr>
          <w:ilvl w:val="0"/>
          <w:numId w:val="2"/>
        </w:numPr>
        <w:spacing w:after="90" w:line="276" w:lineRule="auto"/>
      </w:pPr>
      <w:r>
        <w:lastRenderedPageBreak/>
        <w:t>Gross margin and EBITDA margin trend against plan.</w:t>
      </w:r>
    </w:p>
    <w:p w14:paraId="7623AF62" w14:textId="77777777" w:rsidR="008B0B9C" w:rsidRDefault="00000000">
      <w:pPr>
        <w:pStyle w:val="Heading1"/>
      </w:pPr>
      <w:bookmarkStart w:id="47" w:name="_Toc232747066"/>
      <w:r>
        <w:t>12. Conclusion</w:t>
      </w:r>
      <w:bookmarkEnd w:id="47"/>
    </w:p>
    <w:p w14:paraId="520C3C6F" w14:textId="77777777" w:rsidR="008B0B9C" w:rsidRDefault="00000000">
      <w:pPr>
        <w:spacing w:after="160" w:line="276" w:lineRule="auto"/>
      </w:pPr>
      <w:proofErr w:type="spellStart"/>
      <w:r>
        <w:t>TerraVision</w:t>
      </w:r>
      <w:proofErr w:type="spellEnd"/>
      <w:r>
        <w:t xml:space="preserve"> Analytics enters 2026 in a stronger position than most companies preparing a ten-year plan. Eight years of federal relationship-building, a $28 million Series A, a FedRAMP Moderate authorization, and 2.4 billion acres already under surveillance are not assumptions; they are facts the company can build on. </w:t>
      </w:r>
      <w:proofErr w:type="spellStart"/>
      <w:r>
        <w:t>AgriCortex</w:t>
      </w:r>
      <w:proofErr w:type="spellEnd"/>
      <w:r>
        <w:t>, currently in development and active pilot testing, is the mechanism for converting that foundation into a scaled commercial product with a clear, near-term path to general availability.</w:t>
      </w:r>
    </w:p>
    <w:p w14:paraId="3A7755A7" w14:textId="77777777" w:rsidR="008B0B9C" w:rsidRDefault="00000000">
      <w:pPr>
        <w:spacing w:after="160" w:line="276" w:lineRule="auto"/>
      </w:pPr>
      <w:r>
        <w:t xml:space="preserve">The plan outlined in this document charts a path from pilot validation through federal-scale deployment, international expansion, and platform diversification, with the goal of making </w:t>
      </w:r>
      <w:proofErr w:type="spellStart"/>
      <w:r>
        <w:t>TerraVision</w:t>
      </w:r>
      <w:proofErr w:type="spellEnd"/>
      <w:r>
        <w:t xml:space="preserve"> the default geospatial intelligence layer for North American agriculture by 2035. Under Gideon Olawale Sodipo's continued leadership, and grounded in the values of relentless innovation, radical integrity, impact at scale, and a collaborative spirit that the company has held since its founding, this plan is meant to be a working document rather than a fixed one.</w:t>
      </w:r>
    </w:p>
    <w:p w14:paraId="0F1DADA8" w14:textId="77777777" w:rsidR="008B0B9C" w:rsidRDefault="00000000">
      <w:pPr>
        <w:spacing w:after="160" w:line="276" w:lineRule="auto"/>
      </w:pPr>
      <w:r>
        <w:rPr>
          <w:i/>
          <w:iCs/>
          <w:color w:val="555555"/>
        </w:rPr>
        <w:t>It should be reviewed and re-</w:t>
      </w:r>
      <w:proofErr w:type="gramStart"/>
      <w:r>
        <w:rPr>
          <w:i/>
          <w:iCs/>
          <w:color w:val="555555"/>
        </w:rPr>
        <w:t>forecast</w:t>
      </w:r>
      <w:proofErr w:type="gramEnd"/>
      <w:r>
        <w:rPr>
          <w:i/>
          <w:iCs/>
          <w:color w:val="555555"/>
        </w:rPr>
        <w:t xml:space="preserve"> at minimum annually, and updated immediately following major capital events, federal contract awards, or material shifts in the competitive or regulatory landscape.</w:t>
      </w:r>
    </w:p>
    <w:sectPr w:rsidR="008B0B9C">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D34F6" w14:textId="77777777" w:rsidR="001860A6" w:rsidRDefault="001860A6">
      <w:r>
        <w:separator/>
      </w:r>
    </w:p>
  </w:endnote>
  <w:endnote w:type="continuationSeparator" w:id="0">
    <w:p w14:paraId="02BC3877" w14:textId="77777777" w:rsidR="001860A6" w:rsidRDefault="001860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53EAC" w14:textId="77777777" w:rsidR="008B0B9C" w:rsidRDefault="00000000">
    <w:pPr>
      <w:jc w:val="center"/>
    </w:pPr>
    <w:r>
      <w:rPr>
        <w:color w:val="5A6472"/>
        <w:sz w:val="16"/>
        <w:szCs w:val="16"/>
      </w:rPr>
      <w:t xml:space="preserve">Page </w:t>
    </w:r>
    <w:r>
      <w:rPr>
        <w:color w:val="5A6472"/>
        <w:sz w:val="16"/>
        <w:szCs w:val="16"/>
      </w:rPr>
      <w:fldChar w:fldCharType="begin"/>
    </w:r>
    <w:r>
      <w:rPr>
        <w:color w:val="5A6472"/>
        <w:sz w:val="16"/>
        <w:szCs w:val="16"/>
      </w:rPr>
      <w:instrText>PAGE</w:instrText>
    </w:r>
    <w:r>
      <w:rPr>
        <w:color w:val="5A6472"/>
        <w:sz w:val="16"/>
        <w:szCs w:val="16"/>
      </w:rPr>
      <w:fldChar w:fldCharType="separate"/>
    </w:r>
    <w:r w:rsidR="00BF08A3">
      <w:rPr>
        <w:noProof/>
        <w:color w:val="5A6472"/>
        <w:sz w:val="16"/>
        <w:szCs w:val="16"/>
      </w:rPr>
      <w:t>1</w:t>
    </w:r>
    <w:r>
      <w:rPr>
        <w:color w:val="5A6472"/>
        <w:sz w:val="16"/>
        <w:szCs w:val="16"/>
      </w:rPr>
      <w:fldChar w:fldCharType="end"/>
    </w:r>
    <w:r>
      <w:rPr>
        <w:color w:val="5A6472"/>
        <w:sz w:val="16"/>
        <w:szCs w:val="16"/>
      </w:rPr>
      <w:t xml:space="preserve"> of </w:t>
    </w:r>
    <w:r>
      <w:rPr>
        <w:color w:val="5A6472"/>
        <w:sz w:val="16"/>
        <w:szCs w:val="16"/>
      </w:rPr>
      <w:fldChar w:fldCharType="begin"/>
    </w:r>
    <w:r>
      <w:rPr>
        <w:color w:val="5A6472"/>
        <w:sz w:val="16"/>
        <w:szCs w:val="16"/>
      </w:rPr>
      <w:instrText>NUMPAGES</w:instrText>
    </w:r>
    <w:r>
      <w:rPr>
        <w:color w:val="5A6472"/>
        <w:sz w:val="16"/>
        <w:szCs w:val="16"/>
      </w:rPr>
      <w:fldChar w:fldCharType="separate"/>
    </w:r>
    <w:r w:rsidR="00BF08A3">
      <w:rPr>
        <w:noProof/>
        <w:color w:val="5A6472"/>
        <w:sz w:val="16"/>
        <w:szCs w:val="16"/>
      </w:rPr>
      <w:t>2</w:t>
    </w:r>
    <w:r>
      <w:rPr>
        <w:color w:val="5A6472"/>
        <w:sz w:val="16"/>
        <w:szCs w:val="16"/>
      </w:rPr>
      <w:fldChar w:fldCharType="end"/>
    </w:r>
    <w:r>
      <w:rPr>
        <w:color w:val="5A6472"/>
        <w:sz w:val="16"/>
        <w:szCs w:val="16"/>
      </w:rPr>
      <w:t xml:space="preserve">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B0F4E" w14:textId="77777777" w:rsidR="001860A6" w:rsidRDefault="001860A6">
      <w:r>
        <w:separator/>
      </w:r>
    </w:p>
  </w:footnote>
  <w:footnote w:type="continuationSeparator" w:id="0">
    <w:p w14:paraId="00A33695" w14:textId="77777777" w:rsidR="001860A6" w:rsidRDefault="001860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359D0" w14:textId="77777777" w:rsidR="008B0B9C" w:rsidRDefault="00000000">
    <w:pPr>
      <w:pBdr>
        <w:bottom w:val="single" w:sz="4" w:space="4" w:color="CCCCCC"/>
      </w:pBdr>
      <w:tabs>
        <w:tab w:val="right" w:pos="9026"/>
      </w:tabs>
    </w:pPr>
    <w:proofErr w:type="spellStart"/>
    <w:r>
      <w:rPr>
        <w:b/>
        <w:bCs/>
        <w:color w:val="5A6472"/>
        <w:sz w:val="16"/>
        <w:szCs w:val="16"/>
      </w:rPr>
      <w:t>TerraVision</w:t>
    </w:r>
    <w:proofErr w:type="spellEnd"/>
    <w:r>
      <w:rPr>
        <w:b/>
        <w:bCs/>
        <w:color w:val="5A6472"/>
        <w:sz w:val="16"/>
        <w:szCs w:val="16"/>
      </w:rPr>
      <w:t xml:space="preserve"> Analytics</w:t>
    </w:r>
    <w:r>
      <w:rPr>
        <w:color w:val="5A6472"/>
        <w:sz w:val="16"/>
        <w:szCs w:val="16"/>
      </w:rPr>
      <w:tab/>
      <w:t>10-Year Business Plan · 2026–2035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B413B"/>
    <w:multiLevelType w:val="hybridMultilevel"/>
    <w:tmpl w:val="C798B2A8"/>
    <w:lvl w:ilvl="0" w:tplc="5E22D5C2">
      <w:start w:val="1"/>
      <w:numFmt w:val="bullet"/>
      <w:lvlText w:val="●"/>
      <w:lvlJc w:val="left"/>
      <w:pPr>
        <w:ind w:left="720" w:hanging="360"/>
      </w:pPr>
    </w:lvl>
    <w:lvl w:ilvl="1" w:tplc="F0E06992">
      <w:start w:val="1"/>
      <w:numFmt w:val="bullet"/>
      <w:lvlText w:val="○"/>
      <w:lvlJc w:val="left"/>
      <w:pPr>
        <w:ind w:left="1440" w:hanging="360"/>
      </w:pPr>
    </w:lvl>
    <w:lvl w:ilvl="2" w:tplc="87EE362C">
      <w:start w:val="1"/>
      <w:numFmt w:val="bullet"/>
      <w:lvlText w:val="■"/>
      <w:lvlJc w:val="left"/>
      <w:pPr>
        <w:ind w:left="2160" w:hanging="360"/>
      </w:pPr>
    </w:lvl>
    <w:lvl w:ilvl="3" w:tplc="BCEE85DA">
      <w:start w:val="1"/>
      <w:numFmt w:val="bullet"/>
      <w:lvlText w:val="●"/>
      <w:lvlJc w:val="left"/>
      <w:pPr>
        <w:ind w:left="2880" w:hanging="360"/>
      </w:pPr>
    </w:lvl>
    <w:lvl w:ilvl="4" w:tplc="6C300620">
      <w:start w:val="1"/>
      <w:numFmt w:val="bullet"/>
      <w:lvlText w:val="○"/>
      <w:lvlJc w:val="left"/>
      <w:pPr>
        <w:ind w:left="3600" w:hanging="360"/>
      </w:pPr>
    </w:lvl>
    <w:lvl w:ilvl="5" w:tplc="446C613E">
      <w:start w:val="1"/>
      <w:numFmt w:val="bullet"/>
      <w:lvlText w:val="■"/>
      <w:lvlJc w:val="left"/>
      <w:pPr>
        <w:ind w:left="4320" w:hanging="360"/>
      </w:pPr>
    </w:lvl>
    <w:lvl w:ilvl="6" w:tplc="10C24A30">
      <w:start w:val="1"/>
      <w:numFmt w:val="bullet"/>
      <w:lvlText w:val="●"/>
      <w:lvlJc w:val="left"/>
      <w:pPr>
        <w:ind w:left="5040" w:hanging="360"/>
      </w:pPr>
    </w:lvl>
    <w:lvl w:ilvl="7" w:tplc="8758B648">
      <w:start w:val="1"/>
      <w:numFmt w:val="bullet"/>
      <w:lvlText w:val="●"/>
      <w:lvlJc w:val="left"/>
      <w:pPr>
        <w:ind w:left="5760" w:hanging="360"/>
      </w:pPr>
    </w:lvl>
    <w:lvl w:ilvl="8" w:tplc="71425930">
      <w:start w:val="1"/>
      <w:numFmt w:val="bullet"/>
      <w:lvlText w:val="●"/>
      <w:lvlJc w:val="left"/>
      <w:pPr>
        <w:ind w:left="6480" w:hanging="360"/>
      </w:pPr>
    </w:lvl>
  </w:abstractNum>
  <w:abstractNum w:abstractNumId="1" w15:restartNumberingAfterBreak="0">
    <w:nsid w:val="3FD345D4"/>
    <w:multiLevelType w:val="hybridMultilevel"/>
    <w:tmpl w:val="4DC4DDEC"/>
    <w:lvl w:ilvl="0" w:tplc="2C2E6A06">
      <w:start w:val="1"/>
      <w:numFmt w:val="decimal"/>
      <w:lvlText w:val="%1."/>
      <w:lvlJc w:val="left"/>
      <w:pPr>
        <w:ind w:left="540" w:hanging="270"/>
      </w:pPr>
    </w:lvl>
    <w:lvl w:ilvl="1" w:tplc="C726AEFA">
      <w:numFmt w:val="decimal"/>
      <w:lvlText w:val=""/>
      <w:lvlJc w:val="left"/>
    </w:lvl>
    <w:lvl w:ilvl="2" w:tplc="43FCA8B2">
      <w:numFmt w:val="decimal"/>
      <w:lvlText w:val=""/>
      <w:lvlJc w:val="left"/>
    </w:lvl>
    <w:lvl w:ilvl="3" w:tplc="23A49CC4">
      <w:numFmt w:val="decimal"/>
      <w:lvlText w:val=""/>
      <w:lvlJc w:val="left"/>
    </w:lvl>
    <w:lvl w:ilvl="4" w:tplc="A9A48030">
      <w:numFmt w:val="decimal"/>
      <w:lvlText w:val=""/>
      <w:lvlJc w:val="left"/>
    </w:lvl>
    <w:lvl w:ilvl="5" w:tplc="5998B14A">
      <w:numFmt w:val="decimal"/>
      <w:lvlText w:val=""/>
      <w:lvlJc w:val="left"/>
    </w:lvl>
    <w:lvl w:ilvl="6" w:tplc="D708E700">
      <w:numFmt w:val="decimal"/>
      <w:lvlText w:val=""/>
      <w:lvlJc w:val="left"/>
    </w:lvl>
    <w:lvl w:ilvl="7" w:tplc="8766E824">
      <w:numFmt w:val="decimal"/>
      <w:lvlText w:val=""/>
      <w:lvlJc w:val="left"/>
    </w:lvl>
    <w:lvl w:ilvl="8" w:tplc="6E82E13C">
      <w:numFmt w:val="decimal"/>
      <w:lvlText w:val=""/>
      <w:lvlJc w:val="left"/>
    </w:lvl>
  </w:abstractNum>
  <w:abstractNum w:abstractNumId="2" w15:restartNumberingAfterBreak="0">
    <w:nsid w:val="7B746B09"/>
    <w:multiLevelType w:val="hybridMultilevel"/>
    <w:tmpl w:val="0D62CDD8"/>
    <w:lvl w:ilvl="0" w:tplc="5962745C">
      <w:start w:val="1"/>
      <w:numFmt w:val="bullet"/>
      <w:lvlText w:val="•"/>
      <w:lvlJc w:val="left"/>
      <w:pPr>
        <w:ind w:left="540" w:hanging="270"/>
      </w:pPr>
    </w:lvl>
    <w:lvl w:ilvl="1" w:tplc="8D9033E6">
      <w:start w:val="1"/>
      <w:numFmt w:val="bullet"/>
      <w:lvlText w:val="◦"/>
      <w:lvlJc w:val="left"/>
      <w:pPr>
        <w:ind w:left="900" w:hanging="270"/>
      </w:pPr>
    </w:lvl>
    <w:lvl w:ilvl="2" w:tplc="582642AC">
      <w:numFmt w:val="decimal"/>
      <w:lvlText w:val=""/>
      <w:lvlJc w:val="left"/>
    </w:lvl>
    <w:lvl w:ilvl="3" w:tplc="35708612">
      <w:numFmt w:val="decimal"/>
      <w:lvlText w:val=""/>
      <w:lvlJc w:val="left"/>
    </w:lvl>
    <w:lvl w:ilvl="4" w:tplc="D20CD09A">
      <w:numFmt w:val="decimal"/>
      <w:lvlText w:val=""/>
      <w:lvlJc w:val="left"/>
    </w:lvl>
    <w:lvl w:ilvl="5" w:tplc="3D8817F8">
      <w:numFmt w:val="decimal"/>
      <w:lvlText w:val=""/>
      <w:lvlJc w:val="left"/>
    </w:lvl>
    <w:lvl w:ilvl="6" w:tplc="F0942532">
      <w:numFmt w:val="decimal"/>
      <w:lvlText w:val=""/>
      <w:lvlJc w:val="left"/>
    </w:lvl>
    <w:lvl w:ilvl="7" w:tplc="37E00DA0">
      <w:numFmt w:val="decimal"/>
      <w:lvlText w:val=""/>
      <w:lvlJc w:val="left"/>
    </w:lvl>
    <w:lvl w:ilvl="8" w:tplc="2A8CA650">
      <w:numFmt w:val="decimal"/>
      <w:lvlText w:val=""/>
      <w:lvlJc w:val="left"/>
    </w:lvl>
  </w:abstractNum>
  <w:num w:numId="1" w16cid:durableId="16930037">
    <w:abstractNumId w:val="0"/>
    <w:lvlOverride w:ilvl="0">
      <w:startOverride w:val="1"/>
    </w:lvlOverride>
  </w:num>
  <w:num w:numId="2" w16cid:durableId="817460950">
    <w:abstractNumId w:val="2"/>
    <w:lvlOverride w:ilvl="0">
      <w:startOverride w:val="1"/>
    </w:lvlOverride>
  </w:num>
  <w:num w:numId="3" w16cid:durableId="21002507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B9C"/>
    <w:rsid w:val="001860A6"/>
    <w:rsid w:val="00436528"/>
    <w:rsid w:val="005D2005"/>
    <w:rsid w:val="007735C1"/>
    <w:rsid w:val="008B0B9C"/>
    <w:rsid w:val="009D220D"/>
    <w:rsid w:val="00BF08A3"/>
    <w:rsid w:val="00E973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C36E3"/>
  <w15:docId w15:val="{7FEB55CA-E4A9-45BB-8332-5C156B69D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32323"/>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0E8B8F"/>
      </w:pBdr>
      <w:spacing w:before="420" w:after="220"/>
      <w:outlineLvl w:val="0"/>
    </w:pPr>
    <w:rPr>
      <w:b/>
      <w:bCs/>
      <w:color w:val="0B1420"/>
      <w:sz w:val="32"/>
      <w:szCs w:val="32"/>
    </w:rPr>
  </w:style>
  <w:style w:type="paragraph" w:styleId="Heading2">
    <w:name w:val="heading 2"/>
    <w:uiPriority w:val="9"/>
    <w:unhideWhenUsed/>
    <w:qFormat/>
    <w:pPr>
      <w:spacing w:before="300" w:after="160"/>
      <w:outlineLvl w:val="1"/>
    </w:pPr>
    <w:rPr>
      <w:b/>
      <w:bCs/>
      <w:color w:val="0A6B6E"/>
      <w:sz w:val="26"/>
      <w:szCs w:val="26"/>
    </w:rPr>
  </w:style>
  <w:style w:type="paragraph" w:styleId="Heading3">
    <w:name w:val="heading 3"/>
    <w:uiPriority w:val="9"/>
    <w:semiHidden/>
    <w:unhideWhenUsed/>
    <w:qFormat/>
    <w:pPr>
      <w:spacing w:before="220" w:after="120"/>
      <w:outlineLvl w:val="2"/>
    </w:pPr>
    <w:rPr>
      <w:b/>
      <w:bCs/>
      <w:color w:val="3333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BF08A3"/>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BF08A3"/>
    <w:pPr>
      <w:tabs>
        <w:tab w:val="right" w:leader="dot" w:pos="9350"/>
      </w:tabs>
      <w:spacing w:after="100"/>
    </w:pPr>
    <w:rPr>
      <w:b/>
      <w:bCs/>
      <w:noProof/>
    </w:rPr>
  </w:style>
  <w:style w:type="paragraph" w:styleId="TOC2">
    <w:name w:val="toc 2"/>
    <w:basedOn w:val="Normal"/>
    <w:next w:val="Normal"/>
    <w:autoRedefine/>
    <w:uiPriority w:val="39"/>
    <w:unhideWhenUsed/>
    <w:rsid w:val="00BF08A3"/>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ABF161-B67B-4D8C-82D3-A45E3994C0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20</Pages>
  <Words>5558</Words>
  <Characters>33904</Characters>
  <Application>Microsoft Office Word</Application>
  <DocSecurity>0</DocSecurity>
  <Lines>847</Lines>
  <Paragraphs>563</Paragraphs>
  <ScaleCrop>false</ScaleCrop>
  <Company/>
  <LinksUpToDate>false</LinksUpToDate>
  <CharactersWithSpaces>38899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 Sayuti Kamel</cp:lastModifiedBy>
  <cp:revision>5</cp:revision>
  <dcterms:created xsi:type="dcterms:W3CDTF">2026-06-19T07:27:00Z</dcterms:created>
  <dcterms:modified xsi:type="dcterms:W3CDTF">2026-06-19T07:48:00Z</dcterms:modified>
</cp:coreProperties>
</file>