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C577" w14:textId="77777777" w:rsidR="00B22A8B" w:rsidRDefault="00000000">
      <w:pPr>
        <w:spacing w:before="600"/>
        <w:jc w:val="center"/>
      </w:pPr>
      <w:r>
        <w:rPr>
          <w:noProof/>
        </w:rPr>
        <w:drawing>
          <wp:inline distT="0" distB="0" distL="0" distR="0" wp14:anchorId="13294BE1" wp14:editId="22113DC3">
            <wp:extent cx="1120140" cy="1120140"/>
            <wp:effectExtent l="0" t="0" r="0" b="0"/>
            <wp:docPr id="1" name="TerraVision Analytics logo" descr="TerraVision Analytics logo" title="TerraVision Analy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0140" cy="1120140"/>
                    </a:xfrm>
                    <a:prstGeom prst="rect">
                      <a:avLst/>
                    </a:prstGeom>
                  </pic:spPr>
                </pic:pic>
              </a:graphicData>
            </a:graphic>
          </wp:inline>
        </w:drawing>
      </w:r>
    </w:p>
    <w:p w14:paraId="60E35F63" w14:textId="77777777" w:rsidR="00B22A8B" w:rsidRDefault="00000000">
      <w:pPr>
        <w:spacing w:before="300"/>
        <w:jc w:val="center"/>
      </w:pPr>
      <w:r>
        <w:rPr>
          <w:b/>
          <w:bCs/>
          <w:color w:val="0D5C58"/>
          <w:sz w:val="40"/>
          <w:szCs w:val="40"/>
        </w:rPr>
        <w:t>TERRAVISION ANALYTICS</w:t>
      </w:r>
    </w:p>
    <w:p w14:paraId="0DCF4E28" w14:textId="77777777" w:rsidR="00B22A8B" w:rsidRDefault="00000000">
      <w:pPr>
        <w:spacing w:before="120" w:after="500"/>
        <w:jc w:val="center"/>
      </w:pPr>
      <w:r>
        <w:rPr>
          <w:i/>
          <w:iCs/>
          <w:color w:val="5A6472"/>
          <w:sz w:val="24"/>
          <w:szCs w:val="24"/>
        </w:rPr>
        <w:t>See Every Acre. Know Every Risk. Act Before It’s Too Late.</w:t>
      </w:r>
    </w:p>
    <w:p w14:paraId="64F60B4D" w14:textId="77777777" w:rsidR="00B22A8B" w:rsidRDefault="00000000">
      <w:pPr>
        <w:spacing w:before="400" w:after="100"/>
        <w:jc w:val="center"/>
      </w:pPr>
      <w:r>
        <w:rPr>
          <w:b/>
          <w:bCs/>
          <w:sz w:val="32"/>
          <w:szCs w:val="32"/>
        </w:rPr>
        <w:t>STRATEGIC BUSINESS PLAN</w:t>
      </w:r>
    </w:p>
    <w:p w14:paraId="4E1C80B5" w14:textId="77777777" w:rsidR="00B22A8B" w:rsidRDefault="00000000">
      <w:pPr>
        <w:spacing w:after="500"/>
        <w:jc w:val="center"/>
      </w:pPr>
      <w:r>
        <w:rPr>
          <w:color w:val="5A6472"/>
          <w:sz w:val="26"/>
          <w:szCs w:val="26"/>
        </w:rPr>
        <w:t>Fiscal Years 2026 – 2036</w:t>
      </w:r>
    </w:p>
    <w:p w14:paraId="368283A2" w14:textId="77777777" w:rsidR="00B22A8B" w:rsidRDefault="00000000">
      <w:pPr>
        <w:spacing w:before="300" w:after="100"/>
        <w:jc w:val="center"/>
      </w:pPr>
      <w:r>
        <w:rPr>
          <w:b/>
          <w:bCs/>
          <w:color w:val="0D5C58"/>
          <w:sz w:val="24"/>
          <w:szCs w:val="24"/>
        </w:rPr>
        <w:t xml:space="preserve">Featuring the </w:t>
      </w:r>
      <w:proofErr w:type="spellStart"/>
      <w:r>
        <w:rPr>
          <w:b/>
          <w:bCs/>
          <w:color w:val="0D5C58"/>
          <w:sz w:val="24"/>
          <w:szCs w:val="24"/>
        </w:rPr>
        <w:t>AgriCortex</w:t>
      </w:r>
      <w:proofErr w:type="spellEnd"/>
      <w:r>
        <w:rPr>
          <w:b/>
          <w:bCs/>
          <w:color w:val="0D5C58"/>
          <w:sz w:val="24"/>
          <w:szCs w:val="24"/>
        </w:rPr>
        <w:t xml:space="preserve"> Platform</w:t>
      </w:r>
    </w:p>
    <w:p w14:paraId="4800BC90" w14:textId="77777777" w:rsidR="00B22A8B" w:rsidRDefault="00000000">
      <w:pPr>
        <w:spacing w:after="700"/>
        <w:jc w:val="center"/>
      </w:pPr>
      <w:r>
        <w:rPr>
          <w:color w:val="5A6472"/>
        </w:rPr>
        <w:t>Edge-Native Geospatial Intelligence for Agriculture and Food Security</w:t>
      </w:r>
    </w:p>
    <w:p w14:paraId="08E3C1EE" w14:textId="77777777" w:rsidR="004C252A" w:rsidRDefault="004C252A" w:rsidP="004C252A">
      <w:pPr>
        <w:spacing w:after="60"/>
        <w:jc w:val="center"/>
        <w:rPr>
          <w:color w:val="5A6472"/>
        </w:rPr>
      </w:pPr>
    </w:p>
    <w:p w14:paraId="48C07C48" w14:textId="77777777" w:rsidR="004C252A" w:rsidRDefault="004C252A" w:rsidP="004C252A">
      <w:pPr>
        <w:spacing w:after="60"/>
        <w:jc w:val="center"/>
        <w:rPr>
          <w:color w:val="5A6472"/>
        </w:rPr>
      </w:pPr>
    </w:p>
    <w:p w14:paraId="572BC5C8" w14:textId="24937A1D" w:rsidR="004C252A" w:rsidRDefault="004C252A" w:rsidP="004C252A">
      <w:pPr>
        <w:jc w:val="center"/>
      </w:pPr>
      <w:r>
        <w:rPr>
          <w:color w:val="5A6472"/>
        </w:rPr>
        <w:t>Prepared by;</w:t>
      </w:r>
    </w:p>
    <w:p w14:paraId="5F4EAA91" w14:textId="33A21854" w:rsidR="00B22A8B" w:rsidRDefault="00000000" w:rsidP="004C252A">
      <w:pPr>
        <w:spacing w:before="600"/>
        <w:jc w:val="center"/>
      </w:pPr>
      <w:r>
        <w:rPr>
          <w:b/>
          <w:bCs/>
          <w:sz w:val="26"/>
          <w:szCs w:val="26"/>
        </w:rPr>
        <w:t>Gideon Olawale Sodipo</w:t>
      </w:r>
    </w:p>
    <w:p w14:paraId="48492C30" w14:textId="77777777" w:rsidR="00B22A8B" w:rsidRPr="00665490" w:rsidRDefault="00000000">
      <w:pPr>
        <w:spacing w:before="700"/>
        <w:jc w:val="center"/>
      </w:pPr>
      <w:r w:rsidRPr="00665490">
        <w:rPr>
          <w:color w:val="5A6472"/>
          <w:sz w:val="20"/>
          <w:szCs w:val="20"/>
        </w:rPr>
        <w:t>Status: Confidential — For Internal and Investor Use Only</w:t>
      </w:r>
    </w:p>
    <w:p w14:paraId="3A30FCCA" w14:textId="77777777" w:rsidR="00B22A8B" w:rsidRDefault="00000000">
      <w:r>
        <w:br w:type="page"/>
      </w:r>
    </w:p>
    <w:p w14:paraId="045E9293" w14:textId="77777777" w:rsidR="00B22A8B" w:rsidRDefault="00000000">
      <w:pPr>
        <w:pStyle w:val="Heading1"/>
      </w:pPr>
      <w:bookmarkStart w:id="0" w:name="_Toc233106599"/>
      <w:r>
        <w:lastRenderedPageBreak/>
        <w:t>Table of Contents</w:t>
      </w:r>
      <w:bookmarkEnd w:id="0"/>
    </w:p>
    <w:sdt>
      <w:sdtPr>
        <w:rPr>
          <w:b w:val="0"/>
          <w:bCs w:val="0"/>
          <w:noProof w:val="0"/>
        </w:rPr>
        <w:alias w:val="Table of Contents"/>
        <w:id w:val="-1086147690"/>
      </w:sdtPr>
      <w:sdtContent>
        <w:p w14:paraId="047DDE87" w14:textId="171B36DA" w:rsidR="005E6772" w:rsidRDefault="00000000" w:rsidP="00453188">
          <w:pPr>
            <w:pStyle w:val="TOC1"/>
            <w:rPr>
              <w:rFonts w:asciiTheme="minorHAnsi" w:eastAsiaTheme="minorEastAsia" w:hAnsiTheme="minorHAnsi" w:cstheme="minorBidi"/>
              <w:color w:val="auto"/>
              <w:kern w:val="2"/>
              <w:sz w:val="24"/>
              <w:szCs w:val="24"/>
              <w14:ligatures w14:val="standardContextual"/>
            </w:rPr>
          </w:pPr>
          <w:r>
            <w:fldChar w:fldCharType="begin"/>
          </w:r>
          <w:r>
            <w:instrText>TOC \h \o "1-2"</w:instrText>
          </w:r>
          <w:r>
            <w:fldChar w:fldCharType="separate"/>
          </w:r>
          <w:hyperlink w:anchor="_Toc233106599" w:history="1"/>
          <w:hyperlink w:anchor="_Toc233106600" w:history="1">
            <w:r w:rsidR="005E6772" w:rsidRPr="00081B18">
              <w:rPr>
                <w:rStyle w:val="Hyperlink"/>
              </w:rPr>
              <w:t>List of Figures</w:t>
            </w:r>
            <w:r w:rsidR="005E6772">
              <w:tab/>
            </w:r>
            <w:r w:rsidR="005E6772">
              <w:fldChar w:fldCharType="begin"/>
            </w:r>
            <w:r w:rsidR="005E6772">
              <w:instrText xml:space="preserve"> PAGEREF _Toc233106600 \h </w:instrText>
            </w:r>
            <w:r w:rsidR="005E6772">
              <w:fldChar w:fldCharType="separate"/>
            </w:r>
            <w:r w:rsidR="005E6772">
              <w:t>4</w:t>
            </w:r>
            <w:r w:rsidR="005E6772">
              <w:fldChar w:fldCharType="end"/>
            </w:r>
          </w:hyperlink>
        </w:p>
        <w:p w14:paraId="6BCEA4A0" w14:textId="0FFFA558"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01" w:history="1">
            <w:r w:rsidRPr="00081B18">
              <w:rPr>
                <w:rStyle w:val="Hyperlink"/>
              </w:rPr>
              <w:t>1. Executive Summary</w:t>
            </w:r>
            <w:r>
              <w:tab/>
            </w:r>
            <w:r>
              <w:fldChar w:fldCharType="begin"/>
            </w:r>
            <w:r>
              <w:instrText xml:space="preserve"> PAGEREF _Toc233106601 \h </w:instrText>
            </w:r>
            <w:r>
              <w:fldChar w:fldCharType="separate"/>
            </w:r>
            <w:r>
              <w:t>5</w:t>
            </w:r>
            <w:r>
              <w:fldChar w:fldCharType="end"/>
            </w:r>
          </w:hyperlink>
        </w:p>
        <w:p w14:paraId="718E882E" w14:textId="3150FBA4"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02" w:history="1">
            <w:r w:rsidRPr="00081B18">
              <w:rPr>
                <w:rStyle w:val="Hyperlink"/>
                <w:noProof/>
              </w:rPr>
              <w:t>1.1 The Opportunity</w:t>
            </w:r>
            <w:r>
              <w:rPr>
                <w:noProof/>
              </w:rPr>
              <w:tab/>
            </w:r>
            <w:r>
              <w:rPr>
                <w:noProof/>
              </w:rPr>
              <w:fldChar w:fldCharType="begin"/>
            </w:r>
            <w:r>
              <w:rPr>
                <w:noProof/>
              </w:rPr>
              <w:instrText xml:space="preserve"> PAGEREF _Toc233106602 \h </w:instrText>
            </w:r>
            <w:r>
              <w:rPr>
                <w:noProof/>
              </w:rPr>
            </w:r>
            <w:r>
              <w:rPr>
                <w:noProof/>
              </w:rPr>
              <w:fldChar w:fldCharType="separate"/>
            </w:r>
            <w:r>
              <w:rPr>
                <w:noProof/>
              </w:rPr>
              <w:t>6</w:t>
            </w:r>
            <w:r>
              <w:rPr>
                <w:noProof/>
              </w:rPr>
              <w:fldChar w:fldCharType="end"/>
            </w:r>
          </w:hyperlink>
        </w:p>
        <w:p w14:paraId="040B48DF" w14:textId="4B4657DF"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03" w:history="1">
            <w:r w:rsidRPr="00081B18">
              <w:rPr>
                <w:rStyle w:val="Hyperlink"/>
                <w:noProof/>
              </w:rPr>
              <w:t>1.2 How to Use This Plan</w:t>
            </w:r>
            <w:r>
              <w:rPr>
                <w:noProof/>
              </w:rPr>
              <w:tab/>
            </w:r>
            <w:r>
              <w:rPr>
                <w:noProof/>
              </w:rPr>
              <w:fldChar w:fldCharType="begin"/>
            </w:r>
            <w:r>
              <w:rPr>
                <w:noProof/>
              </w:rPr>
              <w:instrText xml:space="preserve"> PAGEREF _Toc233106603 \h </w:instrText>
            </w:r>
            <w:r>
              <w:rPr>
                <w:noProof/>
              </w:rPr>
            </w:r>
            <w:r>
              <w:rPr>
                <w:noProof/>
              </w:rPr>
              <w:fldChar w:fldCharType="separate"/>
            </w:r>
            <w:r>
              <w:rPr>
                <w:noProof/>
              </w:rPr>
              <w:t>6</w:t>
            </w:r>
            <w:r>
              <w:rPr>
                <w:noProof/>
              </w:rPr>
              <w:fldChar w:fldCharType="end"/>
            </w:r>
          </w:hyperlink>
        </w:p>
        <w:p w14:paraId="3FF745BD" w14:textId="4CBCE685"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04" w:history="1">
            <w:r w:rsidRPr="00081B18">
              <w:rPr>
                <w:rStyle w:val="Hyperlink"/>
              </w:rPr>
              <w:t>2. About TerraVision Analytics</w:t>
            </w:r>
            <w:r>
              <w:tab/>
            </w:r>
            <w:r>
              <w:fldChar w:fldCharType="begin"/>
            </w:r>
            <w:r>
              <w:instrText xml:space="preserve"> PAGEREF _Toc233106604 \h </w:instrText>
            </w:r>
            <w:r>
              <w:fldChar w:fldCharType="separate"/>
            </w:r>
            <w:r>
              <w:t>7</w:t>
            </w:r>
            <w:r>
              <w:fldChar w:fldCharType="end"/>
            </w:r>
          </w:hyperlink>
        </w:p>
        <w:p w14:paraId="0C3B3C61" w14:textId="2368529A"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05" w:history="1">
            <w:r w:rsidRPr="00081B18">
              <w:rPr>
                <w:rStyle w:val="Hyperlink"/>
                <w:noProof/>
              </w:rPr>
              <w:t>2.1 Origin Story</w:t>
            </w:r>
            <w:r>
              <w:rPr>
                <w:noProof/>
              </w:rPr>
              <w:tab/>
            </w:r>
            <w:r>
              <w:rPr>
                <w:noProof/>
              </w:rPr>
              <w:fldChar w:fldCharType="begin"/>
            </w:r>
            <w:r>
              <w:rPr>
                <w:noProof/>
              </w:rPr>
              <w:instrText xml:space="preserve"> PAGEREF _Toc233106605 \h </w:instrText>
            </w:r>
            <w:r>
              <w:rPr>
                <w:noProof/>
              </w:rPr>
            </w:r>
            <w:r>
              <w:rPr>
                <w:noProof/>
              </w:rPr>
              <w:fldChar w:fldCharType="separate"/>
            </w:r>
            <w:r>
              <w:rPr>
                <w:noProof/>
              </w:rPr>
              <w:t>7</w:t>
            </w:r>
            <w:r>
              <w:rPr>
                <w:noProof/>
              </w:rPr>
              <w:fldChar w:fldCharType="end"/>
            </w:r>
          </w:hyperlink>
        </w:p>
        <w:p w14:paraId="57880B1C" w14:textId="49C7837D"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06" w:history="1">
            <w:r w:rsidRPr="00081B18">
              <w:rPr>
                <w:rStyle w:val="Hyperlink"/>
                <w:noProof/>
              </w:rPr>
              <w:t>2.2 Mission</w:t>
            </w:r>
            <w:r>
              <w:rPr>
                <w:noProof/>
              </w:rPr>
              <w:tab/>
            </w:r>
            <w:r>
              <w:rPr>
                <w:noProof/>
              </w:rPr>
              <w:fldChar w:fldCharType="begin"/>
            </w:r>
            <w:r>
              <w:rPr>
                <w:noProof/>
              </w:rPr>
              <w:instrText xml:space="preserve"> PAGEREF _Toc233106606 \h </w:instrText>
            </w:r>
            <w:r>
              <w:rPr>
                <w:noProof/>
              </w:rPr>
            </w:r>
            <w:r>
              <w:rPr>
                <w:noProof/>
              </w:rPr>
              <w:fldChar w:fldCharType="separate"/>
            </w:r>
            <w:r>
              <w:rPr>
                <w:noProof/>
              </w:rPr>
              <w:t>7</w:t>
            </w:r>
            <w:r>
              <w:rPr>
                <w:noProof/>
              </w:rPr>
              <w:fldChar w:fldCharType="end"/>
            </w:r>
          </w:hyperlink>
        </w:p>
        <w:p w14:paraId="191F2204" w14:textId="1AA5F4F6"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07" w:history="1">
            <w:r w:rsidRPr="00081B18">
              <w:rPr>
                <w:rStyle w:val="Hyperlink"/>
                <w:noProof/>
              </w:rPr>
              <w:t>2.3 Vision</w:t>
            </w:r>
            <w:r>
              <w:rPr>
                <w:noProof/>
              </w:rPr>
              <w:tab/>
            </w:r>
            <w:r>
              <w:rPr>
                <w:noProof/>
              </w:rPr>
              <w:fldChar w:fldCharType="begin"/>
            </w:r>
            <w:r>
              <w:rPr>
                <w:noProof/>
              </w:rPr>
              <w:instrText xml:space="preserve"> PAGEREF _Toc233106607 \h </w:instrText>
            </w:r>
            <w:r>
              <w:rPr>
                <w:noProof/>
              </w:rPr>
            </w:r>
            <w:r>
              <w:rPr>
                <w:noProof/>
              </w:rPr>
              <w:fldChar w:fldCharType="separate"/>
            </w:r>
            <w:r>
              <w:rPr>
                <w:noProof/>
              </w:rPr>
              <w:t>7</w:t>
            </w:r>
            <w:r>
              <w:rPr>
                <w:noProof/>
              </w:rPr>
              <w:fldChar w:fldCharType="end"/>
            </w:r>
          </w:hyperlink>
        </w:p>
        <w:p w14:paraId="5A68BC0F" w14:textId="56C53FB5"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08" w:history="1">
            <w:r w:rsidRPr="00081B18">
              <w:rPr>
                <w:rStyle w:val="Hyperlink"/>
                <w:noProof/>
              </w:rPr>
              <w:t>2.4 Development Milestones</w:t>
            </w:r>
            <w:r>
              <w:rPr>
                <w:noProof/>
              </w:rPr>
              <w:tab/>
            </w:r>
            <w:r>
              <w:rPr>
                <w:noProof/>
              </w:rPr>
              <w:fldChar w:fldCharType="begin"/>
            </w:r>
            <w:r>
              <w:rPr>
                <w:noProof/>
              </w:rPr>
              <w:instrText xml:space="preserve"> PAGEREF _Toc233106608 \h </w:instrText>
            </w:r>
            <w:r>
              <w:rPr>
                <w:noProof/>
              </w:rPr>
            </w:r>
            <w:r>
              <w:rPr>
                <w:noProof/>
              </w:rPr>
              <w:fldChar w:fldCharType="separate"/>
            </w:r>
            <w:r>
              <w:rPr>
                <w:noProof/>
              </w:rPr>
              <w:t>7</w:t>
            </w:r>
            <w:r>
              <w:rPr>
                <w:noProof/>
              </w:rPr>
              <w:fldChar w:fldCharType="end"/>
            </w:r>
          </w:hyperlink>
        </w:p>
        <w:p w14:paraId="7F0365A9" w14:textId="291783DC"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09" w:history="1">
            <w:r w:rsidRPr="00081B18">
              <w:rPr>
                <w:rStyle w:val="Hyperlink"/>
                <w:noProof/>
              </w:rPr>
              <w:t>2.5 Technical Foundation</w:t>
            </w:r>
            <w:r>
              <w:rPr>
                <w:noProof/>
              </w:rPr>
              <w:tab/>
            </w:r>
            <w:r>
              <w:rPr>
                <w:noProof/>
              </w:rPr>
              <w:fldChar w:fldCharType="begin"/>
            </w:r>
            <w:r>
              <w:rPr>
                <w:noProof/>
              </w:rPr>
              <w:instrText xml:space="preserve"> PAGEREF _Toc233106609 \h </w:instrText>
            </w:r>
            <w:r>
              <w:rPr>
                <w:noProof/>
              </w:rPr>
            </w:r>
            <w:r>
              <w:rPr>
                <w:noProof/>
              </w:rPr>
              <w:fldChar w:fldCharType="separate"/>
            </w:r>
            <w:r>
              <w:rPr>
                <w:noProof/>
              </w:rPr>
              <w:t>8</w:t>
            </w:r>
            <w:r>
              <w:rPr>
                <w:noProof/>
              </w:rPr>
              <w:fldChar w:fldCharType="end"/>
            </w:r>
          </w:hyperlink>
        </w:p>
        <w:p w14:paraId="405FF8E9" w14:textId="1EFFCC32"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10" w:history="1">
            <w:r w:rsidRPr="00081B18">
              <w:rPr>
                <w:rStyle w:val="Hyperlink"/>
                <w:noProof/>
              </w:rPr>
              <w:t>2.6 Planned Legal Structure and Governance</w:t>
            </w:r>
            <w:r>
              <w:rPr>
                <w:noProof/>
              </w:rPr>
              <w:tab/>
            </w:r>
            <w:r>
              <w:rPr>
                <w:noProof/>
              </w:rPr>
              <w:fldChar w:fldCharType="begin"/>
            </w:r>
            <w:r>
              <w:rPr>
                <w:noProof/>
              </w:rPr>
              <w:instrText xml:space="preserve"> PAGEREF _Toc233106610 \h </w:instrText>
            </w:r>
            <w:r>
              <w:rPr>
                <w:noProof/>
              </w:rPr>
            </w:r>
            <w:r>
              <w:rPr>
                <w:noProof/>
              </w:rPr>
              <w:fldChar w:fldCharType="separate"/>
            </w:r>
            <w:r>
              <w:rPr>
                <w:noProof/>
              </w:rPr>
              <w:t>8</w:t>
            </w:r>
            <w:r>
              <w:rPr>
                <w:noProof/>
              </w:rPr>
              <w:fldChar w:fldCharType="end"/>
            </w:r>
          </w:hyperlink>
        </w:p>
        <w:p w14:paraId="3CDCC781" w14:textId="549EE4F9"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11" w:history="1">
            <w:r w:rsidRPr="00081B18">
              <w:rPr>
                <w:rStyle w:val="Hyperlink"/>
                <w:noProof/>
              </w:rPr>
              <w:t>2.7 Target Partners and Go-to-Market Anchors</w:t>
            </w:r>
            <w:r>
              <w:rPr>
                <w:noProof/>
              </w:rPr>
              <w:tab/>
            </w:r>
            <w:r>
              <w:rPr>
                <w:noProof/>
              </w:rPr>
              <w:fldChar w:fldCharType="begin"/>
            </w:r>
            <w:r>
              <w:rPr>
                <w:noProof/>
              </w:rPr>
              <w:instrText xml:space="preserve"> PAGEREF _Toc233106611 \h </w:instrText>
            </w:r>
            <w:r>
              <w:rPr>
                <w:noProof/>
              </w:rPr>
            </w:r>
            <w:r>
              <w:rPr>
                <w:noProof/>
              </w:rPr>
              <w:fldChar w:fldCharType="separate"/>
            </w:r>
            <w:r>
              <w:rPr>
                <w:noProof/>
              </w:rPr>
              <w:t>10</w:t>
            </w:r>
            <w:r>
              <w:rPr>
                <w:noProof/>
              </w:rPr>
              <w:fldChar w:fldCharType="end"/>
            </w:r>
          </w:hyperlink>
        </w:p>
        <w:p w14:paraId="7CDE76ED" w14:textId="4CEF9542"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12" w:history="1">
            <w:r w:rsidRPr="00081B18">
              <w:rPr>
                <w:rStyle w:val="Hyperlink"/>
              </w:rPr>
              <w:t>3. Leadership</w:t>
            </w:r>
            <w:r>
              <w:tab/>
            </w:r>
            <w:r>
              <w:fldChar w:fldCharType="begin"/>
            </w:r>
            <w:r>
              <w:instrText xml:space="preserve"> PAGEREF _Toc233106612 \h </w:instrText>
            </w:r>
            <w:r>
              <w:fldChar w:fldCharType="separate"/>
            </w:r>
            <w:r>
              <w:t>11</w:t>
            </w:r>
            <w:r>
              <w:fldChar w:fldCharType="end"/>
            </w:r>
          </w:hyperlink>
        </w:p>
        <w:p w14:paraId="7D8564D8" w14:textId="48EFAEB3"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13" w:history="1">
            <w:r w:rsidRPr="00081B18">
              <w:rPr>
                <w:rStyle w:val="Hyperlink"/>
                <w:noProof/>
              </w:rPr>
              <w:t>3.1 Founder and CEO: Gideon Olawale Sodipo</w:t>
            </w:r>
            <w:r>
              <w:rPr>
                <w:noProof/>
              </w:rPr>
              <w:tab/>
            </w:r>
            <w:r>
              <w:rPr>
                <w:noProof/>
              </w:rPr>
              <w:fldChar w:fldCharType="begin"/>
            </w:r>
            <w:r>
              <w:rPr>
                <w:noProof/>
              </w:rPr>
              <w:instrText xml:space="preserve"> PAGEREF _Toc233106613 \h </w:instrText>
            </w:r>
            <w:r>
              <w:rPr>
                <w:noProof/>
              </w:rPr>
            </w:r>
            <w:r>
              <w:rPr>
                <w:noProof/>
              </w:rPr>
              <w:fldChar w:fldCharType="separate"/>
            </w:r>
            <w:r>
              <w:rPr>
                <w:noProof/>
              </w:rPr>
              <w:t>11</w:t>
            </w:r>
            <w:r>
              <w:rPr>
                <w:noProof/>
              </w:rPr>
              <w:fldChar w:fldCharType="end"/>
            </w:r>
          </w:hyperlink>
        </w:p>
        <w:p w14:paraId="017AB154" w14:textId="63BA07DB"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14" w:history="1">
            <w:r w:rsidRPr="00081B18">
              <w:rPr>
                <w:rStyle w:val="Hyperlink"/>
                <w:noProof/>
              </w:rPr>
              <w:t>3.2 The Values Behind TerraVision</w:t>
            </w:r>
            <w:r>
              <w:rPr>
                <w:noProof/>
              </w:rPr>
              <w:tab/>
            </w:r>
            <w:r>
              <w:rPr>
                <w:noProof/>
              </w:rPr>
              <w:fldChar w:fldCharType="begin"/>
            </w:r>
            <w:r>
              <w:rPr>
                <w:noProof/>
              </w:rPr>
              <w:instrText xml:space="preserve"> PAGEREF _Toc233106614 \h </w:instrText>
            </w:r>
            <w:r>
              <w:rPr>
                <w:noProof/>
              </w:rPr>
            </w:r>
            <w:r>
              <w:rPr>
                <w:noProof/>
              </w:rPr>
              <w:fldChar w:fldCharType="separate"/>
            </w:r>
            <w:r>
              <w:rPr>
                <w:noProof/>
              </w:rPr>
              <w:t>11</w:t>
            </w:r>
            <w:r>
              <w:rPr>
                <w:noProof/>
              </w:rPr>
              <w:fldChar w:fldCharType="end"/>
            </w:r>
          </w:hyperlink>
        </w:p>
        <w:p w14:paraId="5AF1848F" w14:textId="22691509"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15" w:history="1">
            <w:r w:rsidRPr="00081B18">
              <w:rPr>
                <w:rStyle w:val="Hyperlink"/>
              </w:rPr>
              <w:t>4. AgriCortex: Flagship Product Deep Dive</w:t>
            </w:r>
            <w:r>
              <w:tab/>
            </w:r>
            <w:r>
              <w:fldChar w:fldCharType="begin"/>
            </w:r>
            <w:r>
              <w:instrText xml:space="preserve"> PAGEREF _Toc233106615 \h </w:instrText>
            </w:r>
            <w:r>
              <w:fldChar w:fldCharType="separate"/>
            </w:r>
            <w:r>
              <w:t>12</w:t>
            </w:r>
            <w:r>
              <w:fldChar w:fldCharType="end"/>
            </w:r>
          </w:hyperlink>
        </w:p>
        <w:p w14:paraId="7E773FC2" w14:textId="4B08334C"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16" w:history="1">
            <w:r w:rsidRPr="00081B18">
              <w:rPr>
                <w:rStyle w:val="Hyperlink"/>
                <w:noProof/>
              </w:rPr>
              <w:t>4.1 Current Status: Development and Testing Phase</w:t>
            </w:r>
            <w:r>
              <w:rPr>
                <w:noProof/>
              </w:rPr>
              <w:tab/>
            </w:r>
            <w:r>
              <w:rPr>
                <w:noProof/>
              </w:rPr>
              <w:fldChar w:fldCharType="begin"/>
            </w:r>
            <w:r>
              <w:rPr>
                <w:noProof/>
              </w:rPr>
              <w:instrText xml:space="preserve"> PAGEREF _Toc233106616 \h </w:instrText>
            </w:r>
            <w:r>
              <w:rPr>
                <w:noProof/>
              </w:rPr>
            </w:r>
            <w:r>
              <w:rPr>
                <w:noProof/>
              </w:rPr>
              <w:fldChar w:fldCharType="separate"/>
            </w:r>
            <w:r>
              <w:rPr>
                <w:noProof/>
              </w:rPr>
              <w:t>12</w:t>
            </w:r>
            <w:r>
              <w:rPr>
                <w:noProof/>
              </w:rPr>
              <w:fldChar w:fldCharType="end"/>
            </w:r>
          </w:hyperlink>
        </w:p>
        <w:p w14:paraId="3FD5EAAA" w14:textId="1089FC05"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17" w:history="1">
            <w:r w:rsidRPr="00081B18">
              <w:rPr>
                <w:rStyle w:val="Hyperlink"/>
                <w:noProof/>
              </w:rPr>
              <w:t>4.2 Path to General Availability</w:t>
            </w:r>
            <w:r>
              <w:rPr>
                <w:noProof/>
              </w:rPr>
              <w:tab/>
            </w:r>
            <w:r>
              <w:rPr>
                <w:noProof/>
              </w:rPr>
              <w:fldChar w:fldCharType="begin"/>
            </w:r>
            <w:r>
              <w:rPr>
                <w:noProof/>
              </w:rPr>
              <w:instrText xml:space="preserve"> PAGEREF _Toc233106617 \h </w:instrText>
            </w:r>
            <w:r>
              <w:rPr>
                <w:noProof/>
              </w:rPr>
            </w:r>
            <w:r>
              <w:rPr>
                <w:noProof/>
              </w:rPr>
              <w:fldChar w:fldCharType="separate"/>
            </w:r>
            <w:r>
              <w:rPr>
                <w:noProof/>
              </w:rPr>
              <w:t>13</w:t>
            </w:r>
            <w:r>
              <w:rPr>
                <w:noProof/>
              </w:rPr>
              <w:fldChar w:fldCharType="end"/>
            </w:r>
          </w:hyperlink>
        </w:p>
        <w:p w14:paraId="0C9858E6" w14:textId="502D125D"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18" w:history="1">
            <w:r w:rsidRPr="00081B18">
              <w:rPr>
                <w:rStyle w:val="Hyperlink"/>
                <w:noProof/>
              </w:rPr>
              <w:t>4.3 AgriCortex Product Roadmap, Years 1 Through 6</w:t>
            </w:r>
            <w:r>
              <w:rPr>
                <w:noProof/>
              </w:rPr>
              <w:tab/>
            </w:r>
            <w:r>
              <w:rPr>
                <w:noProof/>
              </w:rPr>
              <w:fldChar w:fldCharType="begin"/>
            </w:r>
            <w:r>
              <w:rPr>
                <w:noProof/>
              </w:rPr>
              <w:instrText xml:space="preserve"> PAGEREF _Toc233106618 \h </w:instrText>
            </w:r>
            <w:r>
              <w:rPr>
                <w:noProof/>
              </w:rPr>
            </w:r>
            <w:r>
              <w:rPr>
                <w:noProof/>
              </w:rPr>
              <w:fldChar w:fldCharType="separate"/>
            </w:r>
            <w:r>
              <w:rPr>
                <w:noProof/>
              </w:rPr>
              <w:t>13</w:t>
            </w:r>
            <w:r>
              <w:rPr>
                <w:noProof/>
              </w:rPr>
              <w:fldChar w:fldCharType="end"/>
            </w:r>
          </w:hyperlink>
        </w:p>
        <w:p w14:paraId="4B971A90" w14:textId="141B418B"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19" w:history="1">
            <w:r w:rsidRPr="00081B18">
              <w:rPr>
                <w:rStyle w:val="Hyperlink"/>
              </w:rPr>
              <w:t>5. Market Analysis</w:t>
            </w:r>
            <w:r>
              <w:tab/>
            </w:r>
            <w:r>
              <w:fldChar w:fldCharType="begin"/>
            </w:r>
            <w:r>
              <w:instrText xml:space="preserve"> PAGEREF _Toc233106619 \h </w:instrText>
            </w:r>
            <w:r>
              <w:fldChar w:fldCharType="separate"/>
            </w:r>
            <w:r>
              <w:t>15</w:t>
            </w:r>
            <w:r>
              <w:fldChar w:fldCharType="end"/>
            </w:r>
          </w:hyperlink>
        </w:p>
        <w:p w14:paraId="7EE2EA30" w14:textId="5926269C"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0" w:history="1">
            <w:r w:rsidRPr="00081B18">
              <w:rPr>
                <w:rStyle w:val="Hyperlink"/>
                <w:noProof/>
              </w:rPr>
              <w:t>5.1 Target Markets</w:t>
            </w:r>
            <w:r>
              <w:rPr>
                <w:noProof/>
              </w:rPr>
              <w:tab/>
            </w:r>
            <w:r>
              <w:rPr>
                <w:noProof/>
              </w:rPr>
              <w:fldChar w:fldCharType="begin"/>
            </w:r>
            <w:r>
              <w:rPr>
                <w:noProof/>
              </w:rPr>
              <w:instrText xml:space="preserve"> PAGEREF _Toc233106620 \h </w:instrText>
            </w:r>
            <w:r>
              <w:rPr>
                <w:noProof/>
              </w:rPr>
            </w:r>
            <w:r>
              <w:rPr>
                <w:noProof/>
              </w:rPr>
              <w:fldChar w:fldCharType="separate"/>
            </w:r>
            <w:r>
              <w:rPr>
                <w:noProof/>
              </w:rPr>
              <w:t>15</w:t>
            </w:r>
            <w:r>
              <w:rPr>
                <w:noProof/>
              </w:rPr>
              <w:fldChar w:fldCharType="end"/>
            </w:r>
          </w:hyperlink>
        </w:p>
        <w:p w14:paraId="623F3882" w14:textId="5B7CD489"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1" w:history="1">
            <w:r w:rsidRPr="00081B18">
              <w:rPr>
                <w:rStyle w:val="Hyperlink"/>
                <w:noProof/>
              </w:rPr>
              <w:t>5.2 Market Sizing</w:t>
            </w:r>
            <w:r>
              <w:rPr>
                <w:noProof/>
              </w:rPr>
              <w:tab/>
            </w:r>
            <w:r>
              <w:rPr>
                <w:noProof/>
              </w:rPr>
              <w:fldChar w:fldCharType="begin"/>
            </w:r>
            <w:r>
              <w:rPr>
                <w:noProof/>
              </w:rPr>
              <w:instrText xml:space="preserve"> PAGEREF _Toc233106621 \h </w:instrText>
            </w:r>
            <w:r>
              <w:rPr>
                <w:noProof/>
              </w:rPr>
            </w:r>
            <w:r>
              <w:rPr>
                <w:noProof/>
              </w:rPr>
              <w:fldChar w:fldCharType="separate"/>
            </w:r>
            <w:r>
              <w:rPr>
                <w:noProof/>
              </w:rPr>
              <w:t>15</w:t>
            </w:r>
            <w:r>
              <w:rPr>
                <w:noProof/>
              </w:rPr>
              <w:fldChar w:fldCharType="end"/>
            </w:r>
          </w:hyperlink>
        </w:p>
        <w:p w14:paraId="2E67C3D8" w14:textId="168108B5"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2" w:history="1">
            <w:r w:rsidRPr="00081B18">
              <w:rPr>
                <w:rStyle w:val="Hyperlink"/>
                <w:noProof/>
              </w:rPr>
              <w:t>5.3 Competitive Landscape</w:t>
            </w:r>
            <w:r>
              <w:rPr>
                <w:noProof/>
              </w:rPr>
              <w:tab/>
            </w:r>
            <w:r>
              <w:rPr>
                <w:noProof/>
              </w:rPr>
              <w:fldChar w:fldCharType="begin"/>
            </w:r>
            <w:r>
              <w:rPr>
                <w:noProof/>
              </w:rPr>
              <w:instrText xml:space="preserve"> PAGEREF _Toc233106622 \h </w:instrText>
            </w:r>
            <w:r>
              <w:rPr>
                <w:noProof/>
              </w:rPr>
            </w:r>
            <w:r>
              <w:rPr>
                <w:noProof/>
              </w:rPr>
              <w:fldChar w:fldCharType="separate"/>
            </w:r>
            <w:r>
              <w:rPr>
                <w:noProof/>
              </w:rPr>
              <w:t>16</w:t>
            </w:r>
            <w:r>
              <w:rPr>
                <w:noProof/>
              </w:rPr>
              <w:fldChar w:fldCharType="end"/>
            </w:r>
          </w:hyperlink>
        </w:p>
        <w:p w14:paraId="5DD10F88" w14:textId="4747A16B"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3" w:history="1">
            <w:r w:rsidRPr="00081B18">
              <w:rPr>
                <w:rStyle w:val="Hyperlink"/>
                <w:noProof/>
              </w:rPr>
              <w:t>5.4 Key Market Risks</w:t>
            </w:r>
            <w:r>
              <w:rPr>
                <w:noProof/>
              </w:rPr>
              <w:tab/>
            </w:r>
            <w:r>
              <w:rPr>
                <w:noProof/>
              </w:rPr>
              <w:fldChar w:fldCharType="begin"/>
            </w:r>
            <w:r>
              <w:rPr>
                <w:noProof/>
              </w:rPr>
              <w:instrText xml:space="preserve"> PAGEREF _Toc233106623 \h </w:instrText>
            </w:r>
            <w:r>
              <w:rPr>
                <w:noProof/>
              </w:rPr>
            </w:r>
            <w:r>
              <w:rPr>
                <w:noProof/>
              </w:rPr>
              <w:fldChar w:fldCharType="separate"/>
            </w:r>
            <w:r>
              <w:rPr>
                <w:noProof/>
              </w:rPr>
              <w:t>17</w:t>
            </w:r>
            <w:r>
              <w:rPr>
                <w:noProof/>
              </w:rPr>
              <w:fldChar w:fldCharType="end"/>
            </w:r>
          </w:hyperlink>
        </w:p>
        <w:p w14:paraId="384DBAFC" w14:textId="34BA2CE5"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24" w:history="1">
            <w:r w:rsidRPr="00081B18">
              <w:rPr>
                <w:rStyle w:val="Hyperlink"/>
              </w:rPr>
              <w:t>6. Business Model and Revenue Strategy</w:t>
            </w:r>
            <w:r>
              <w:tab/>
            </w:r>
            <w:r>
              <w:fldChar w:fldCharType="begin"/>
            </w:r>
            <w:r>
              <w:instrText xml:space="preserve"> PAGEREF _Toc233106624 \h </w:instrText>
            </w:r>
            <w:r>
              <w:fldChar w:fldCharType="separate"/>
            </w:r>
            <w:r>
              <w:t>18</w:t>
            </w:r>
            <w:r>
              <w:fldChar w:fldCharType="end"/>
            </w:r>
          </w:hyperlink>
        </w:p>
        <w:p w14:paraId="190B2293" w14:textId="28636DC5"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5" w:history="1">
            <w:r w:rsidRPr="00081B18">
              <w:rPr>
                <w:rStyle w:val="Hyperlink"/>
                <w:noProof/>
              </w:rPr>
              <w:t>6.1 Revenue Streams</w:t>
            </w:r>
            <w:r>
              <w:rPr>
                <w:noProof/>
              </w:rPr>
              <w:tab/>
            </w:r>
            <w:r>
              <w:rPr>
                <w:noProof/>
              </w:rPr>
              <w:fldChar w:fldCharType="begin"/>
            </w:r>
            <w:r>
              <w:rPr>
                <w:noProof/>
              </w:rPr>
              <w:instrText xml:space="preserve"> PAGEREF _Toc233106625 \h </w:instrText>
            </w:r>
            <w:r>
              <w:rPr>
                <w:noProof/>
              </w:rPr>
            </w:r>
            <w:r>
              <w:rPr>
                <w:noProof/>
              </w:rPr>
              <w:fldChar w:fldCharType="separate"/>
            </w:r>
            <w:r>
              <w:rPr>
                <w:noProof/>
              </w:rPr>
              <w:t>18</w:t>
            </w:r>
            <w:r>
              <w:rPr>
                <w:noProof/>
              </w:rPr>
              <w:fldChar w:fldCharType="end"/>
            </w:r>
          </w:hyperlink>
        </w:p>
        <w:p w14:paraId="5B3A30C0" w14:textId="312DA199"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6" w:history="1">
            <w:r w:rsidRPr="00081B18">
              <w:rPr>
                <w:rStyle w:val="Hyperlink"/>
                <w:noProof/>
              </w:rPr>
              <w:t>6.2 Pricing Philosophy</w:t>
            </w:r>
            <w:r>
              <w:rPr>
                <w:noProof/>
              </w:rPr>
              <w:tab/>
            </w:r>
            <w:r>
              <w:rPr>
                <w:noProof/>
              </w:rPr>
              <w:fldChar w:fldCharType="begin"/>
            </w:r>
            <w:r>
              <w:rPr>
                <w:noProof/>
              </w:rPr>
              <w:instrText xml:space="preserve"> PAGEREF _Toc233106626 \h </w:instrText>
            </w:r>
            <w:r>
              <w:rPr>
                <w:noProof/>
              </w:rPr>
            </w:r>
            <w:r>
              <w:rPr>
                <w:noProof/>
              </w:rPr>
              <w:fldChar w:fldCharType="separate"/>
            </w:r>
            <w:r>
              <w:rPr>
                <w:noProof/>
              </w:rPr>
              <w:t>18</w:t>
            </w:r>
            <w:r>
              <w:rPr>
                <w:noProof/>
              </w:rPr>
              <w:fldChar w:fldCharType="end"/>
            </w:r>
          </w:hyperlink>
        </w:p>
        <w:p w14:paraId="626D1D4D" w14:textId="2E96A01A"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7" w:history="1">
            <w:r w:rsidRPr="00081B18">
              <w:rPr>
                <w:rStyle w:val="Hyperlink"/>
                <w:noProof/>
              </w:rPr>
              <w:t>6.3 Go-to-Market Strategy</w:t>
            </w:r>
            <w:r>
              <w:rPr>
                <w:noProof/>
              </w:rPr>
              <w:tab/>
            </w:r>
            <w:r>
              <w:rPr>
                <w:noProof/>
              </w:rPr>
              <w:fldChar w:fldCharType="begin"/>
            </w:r>
            <w:r>
              <w:rPr>
                <w:noProof/>
              </w:rPr>
              <w:instrText xml:space="preserve"> PAGEREF _Toc233106627 \h </w:instrText>
            </w:r>
            <w:r>
              <w:rPr>
                <w:noProof/>
              </w:rPr>
            </w:r>
            <w:r>
              <w:rPr>
                <w:noProof/>
              </w:rPr>
              <w:fldChar w:fldCharType="separate"/>
            </w:r>
            <w:r>
              <w:rPr>
                <w:noProof/>
              </w:rPr>
              <w:t>19</w:t>
            </w:r>
            <w:r>
              <w:rPr>
                <w:noProof/>
              </w:rPr>
              <w:fldChar w:fldCharType="end"/>
            </w:r>
          </w:hyperlink>
        </w:p>
        <w:p w14:paraId="0F09EDDD" w14:textId="14274DFD"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28" w:history="1">
            <w:r w:rsidRPr="00081B18">
              <w:rPr>
                <w:rStyle w:val="Hyperlink"/>
              </w:rPr>
              <w:t>7. Strategic Roadmap, 2026–2036</w:t>
            </w:r>
            <w:r>
              <w:tab/>
            </w:r>
            <w:r>
              <w:fldChar w:fldCharType="begin"/>
            </w:r>
            <w:r>
              <w:instrText xml:space="preserve"> PAGEREF _Toc233106628 \h </w:instrText>
            </w:r>
            <w:r>
              <w:fldChar w:fldCharType="separate"/>
            </w:r>
            <w:r>
              <w:t>20</w:t>
            </w:r>
            <w:r>
              <w:fldChar w:fldCharType="end"/>
            </w:r>
          </w:hyperlink>
        </w:p>
        <w:p w14:paraId="0AF6F76D" w14:textId="4B30523D"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29" w:history="1">
            <w:r w:rsidRPr="00081B18">
              <w:rPr>
                <w:rStyle w:val="Hyperlink"/>
                <w:noProof/>
              </w:rPr>
              <w:t>7.1 Phase I: Foundation and Commercial Launch (2026–2027)</w:t>
            </w:r>
            <w:r>
              <w:rPr>
                <w:noProof/>
              </w:rPr>
              <w:tab/>
            </w:r>
            <w:r>
              <w:rPr>
                <w:noProof/>
              </w:rPr>
              <w:fldChar w:fldCharType="begin"/>
            </w:r>
            <w:r>
              <w:rPr>
                <w:noProof/>
              </w:rPr>
              <w:instrText xml:space="preserve"> PAGEREF _Toc233106629 \h </w:instrText>
            </w:r>
            <w:r>
              <w:rPr>
                <w:noProof/>
              </w:rPr>
            </w:r>
            <w:r>
              <w:rPr>
                <w:noProof/>
              </w:rPr>
              <w:fldChar w:fldCharType="separate"/>
            </w:r>
            <w:r>
              <w:rPr>
                <w:noProof/>
              </w:rPr>
              <w:t>20</w:t>
            </w:r>
            <w:r>
              <w:rPr>
                <w:noProof/>
              </w:rPr>
              <w:fldChar w:fldCharType="end"/>
            </w:r>
          </w:hyperlink>
        </w:p>
        <w:p w14:paraId="3F7ED6A8" w14:textId="188081F4"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0" w:history="1">
            <w:r w:rsidRPr="00081B18">
              <w:rPr>
                <w:rStyle w:val="Hyperlink"/>
                <w:noProof/>
              </w:rPr>
              <w:t>7.2 Phase II: Scaled Growth (2028–2029)</w:t>
            </w:r>
            <w:r>
              <w:rPr>
                <w:noProof/>
              </w:rPr>
              <w:tab/>
            </w:r>
            <w:r>
              <w:rPr>
                <w:noProof/>
              </w:rPr>
              <w:fldChar w:fldCharType="begin"/>
            </w:r>
            <w:r>
              <w:rPr>
                <w:noProof/>
              </w:rPr>
              <w:instrText xml:space="preserve"> PAGEREF _Toc233106630 \h </w:instrText>
            </w:r>
            <w:r>
              <w:rPr>
                <w:noProof/>
              </w:rPr>
            </w:r>
            <w:r>
              <w:rPr>
                <w:noProof/>
              </w:rPr>
              <w:fldChar w:fldCharType="separate"/>
            </w:r>
            <w:r>
              <w:rPr>
                <w:noProof/>
              </w:rPr>
              <w:t>20</w:t>
            </w:r>
            <w:r>
              <w:rPr>
                <w:noProof/>
              </w:rPr>
              <w:fldChar w:fldCharType="end"/>
            </w:r>
          </w:hyperlink>
        </w:p>
        <w:p w14:paraId="7FFDBE7F" w14:textId="266816A0"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1" w:history="1">
            <w:r w:rsidRPr="00081B18">
              <w:rPr>
                <w:rStyle w:val="Hyperlink"/>
                <w:noProof/>
              </w:rPr>
              <w:t>7.3 Phase III: National and International Expansion (2030–2032)</w:t>
            </w:r>
            <w:r>
              <w:rPr>
                <w:noProof/>
              </w:rPr>
              <w:tab/>
            </w:r>
            <w:r>
              <w:rPr>
                <w:noProof/>
              </w:rPr>
              <w:fldChar w:fldCharType="begin"/>
            </w:r>
            <w:r>
              <w:rPr>
                <w:noProof/>
              </w:rPr>
              <w:instrText xml:space="preserve"> PAGEREF _Toc233106631 \h </w:instrText>
            </w:r>
            <w:r>
              <w:rPr>
                <w:noProof/>
              </w:rPr>
            </w:r>
            <w:r>
              <w:rPr>
                <w:noProof/>
              </w:rPr>
              <w:fldChar w:fldCharType="separate"/>
            </w:r>
            <w:r>
              <w:rPr>
                <w:noProof/>
              </w:rPr>
              <w:t>20</w:t>
            </w:r>
            <w:r>
              <w:rPr>
                <w:noProof/>
              </w:rPr>
              <w:fldChar w:fldCharType="end"/>
            </w:r>
          </w:hyperlink>
        </w:p>
        <w:p w14:paraId="44821BAD" w14:textId="560762FE"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2" w:history="1">
            <w:r w:rsidRPr="00081B18">
              <w:rPr>
                <w:rStyle w:val="Hyperlink"/>
                <w:noProof/>
              </w:rPr>
              <w:t>7.4 Phase IV: Platform Maturity and Diversification (2033–2035)</w:t>
            </w:r>
            <w:r>
              <w:rPr>
                <w:noProof/>
              </w:rPr>
              <w:tab/>
            </w:r>
            <w:r>
              <w:rPr>
                <w:noProof/>
              </w:rPr>
              <w:fldChar w:fldCharType="begin"/>
            </w:r>
            <w:r>
              <w:rPr>
                <w:noProof/>
              </w:rPr>
              <w:instrText xml:space="preserve"> PAGEREF _Toc233106632 \h </w:instrText>
            </w:r>
            <w:r>
              <w:rPr>
                <w:noProof/>
              </w:rPr>
            </w:r>
            <w:r>
              <w:rPr>
                <w:noProof/>
              </w:rPr>
              <w:fldChar w:fldCharType="separate"/>
            </w:r>
            <w:r>
              <w:rPr>
                <w:noProof/>
              </w:rPr>
              <w:t>20</w:t>
            </w:r>
            <w:r>
              <w:rPr>
                <w:noProof/>
              </w:rPr>
              <w:fldChar w:fldCharType="end"/>
            </w:r>
          </w:hyperlink>
        </w:p>
        <w:p w14:paraId="4E6C9A55" w14:textId="28C87155"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3" w:history="1">
            <w:r w:rsidRPr="00081B18">
              <w:rPr>
                <w:rStyle w:val="Hyperlink"/>
                <w:noProof/>
              </w:rPr>
              <w:t>7.5 Phase V: Sustained Leadership and Strategic Optionality (2036)</w:t>
            </w:r>
            <w:r>
              <w:rPr>
                <w:noProof/>
              </w:rPr>
              <w:tab/>
            </w:r>
            <w:r>
              <w:rPr>
                <w:noProof/>
              </w:rPr>
              <w:fldChar w:fldCharType="begin"/>
            </w:r>
            <w:r>
              <w:rPr>
                <w:noProof/>
              </w:rPr>
              <w:instrText xml:space="preserve"> PAGEREF _Toc233106633 \h </w:instrText>
            </w:r>
            <w:r>
              <w:rPr>
                <w:noProof/>
              </w:rPr>
            </w:r>
            <w:r>
              <w:rPr>
                <w:noProof/>
              </w:rPr>
              <w:fldChar w:fldCharType="separate"/>
            </w:r>
            <w:r>
              <w:rPr>
                <w:noProof/>
              </w:rPr>
              <w:t>21</w:t>
            </w:r>
            <w:r>
              <w:rPr>
                <w:noProof/>
              </w:rPr>
              <w:fldChar w:fldCharType="end"/>
            </w:r>
          </w:hyperlink>
        </w:p>
        <w:p w14:paraId="37698A98" w14:textId="0CD3BA8F"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34" w:history="1">
            <w:r w:rsidRPr="00081B18">
              <w:rPr>
                <w:rStyle w:val="Hyperlink"/>
              </w:rPr>
              <w:t>8. Strategic Financial Plan, FY2026–FY2036</w:t>
            </w:r>
            <w:r>
              <w:tab/>
            </w:r>
            <w:r>
              <w:fldChar w:fldCharType="begin"/>
            </w:r>
            <w:r>
              <w:instrText xml:space="preserve"> PAGEREF _Toc233106634 \h </w:instrText>
            </w:r>
            <w:r>
              <w:fldChar w:fldCharType="separate"/>
            </w:r>
            <w:r>
              <w:t>22</w:t>
            </w:r>
            <w:r>
              <w:fldChar w:fldCharType="end"/>
            </w:r>
          </w:hyperlink>
        </w:p>
        <w:p w14:paraId="66F6A948" w14:textId="2EA4FD88"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5" w:history="1">
            <w:r w:rsidRPr="00081B18">
              <w:rPr>
                <w:rStyle w:val="Hyperlink"/>
                <w:noProof/>
              </w:rPr>
              <w:t>8.1 Revenue, Costs, and Profitability Summary</w:t>
            </w:r>
            <w:r>
              <w:rPr>
                <w:noProof/>
              </w:rPr>
              <w:tab/>
            </w:r>
            <w:r>
              <w:rPr>
                <w:noProof/>
              </w:rPr>
              <w:fldChar w:fldCharType="begin"/>
            </w:r>
            <w:r>
              <w:rPr>
                <w:noProof/>
              </w:rPr>
              <w:instrText xml:space="preserve"> PAGEREF _Toc233106635 \h </w:instrText>
            </w:r>
            <w:r>
              <w:rPr>
                <w:noProof/>
              </w:rPr>
            </w:r>
            <w:r>
              <w:rPr>
                <w:noProof/>
              </w:rPr>
              <w:fldChar w:fldCharType="separate"/>
            </w:r>
            <w:r>
              <w:rPr>
                <w:noProof/>
              </w:rPr>
              <w:t>22</w:t>
            </w:r>
            <w:r>
              <w:rPr>
                <w:noProof/>
              </w:rPr>
              <w:fldChar w:fldCharType="end"/>
            </w:r>
          </w:hyperlink>
        </w:p>
        <w:p w14:paraId="1FC9149D" w14:textId="144FECCE"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6" w:history="1">
            <w:r w:rsidRPr="00081B18">
              <w:rPr>
                <w:rStyle w:val="Hyperlink"/>
                <w:noProof/>
              </w:rPr>
              <w:t>8.2 Key Assumptions</w:t>
            </w:r>
            <w:r>
              <w:rPr>
                <w:noProof/>
              </w:rPr>
              <w:tab/>
            </w:r>
            <w:r>
              <w:rPr>
                <w:noProof/>
              </w:rPr>
              <w:fldChar w:fldCharType="begin"/>
            </w:r>
            <w:r>
              <w:rPr>
                <w:noProof/>
              </w:rPr>
              <w:instrText xml:space="preserve"> PAGEREF _Toc233106636 \h </w:instrText>
            </w:r>
            <w:r>
              <w:rPr>
                <w:noProof/>
              </w:rPr>
            </w:r>
            <w:r>
              <w:rPr>
                <w:noProof/>
              </w:rPr>
              <w:fldChar w:fldCharType="separate"/>
            </w:r>
            <w:r>
              <w:rPr>
                <w:noProof/>
              </w:rPr>
              <w:t>23</w:t>
            </w:r>
            <w:r>
              <w:rPr>
                <w:noProof/>
              </w:rPr>
              <w:fldChar w:fldCharType="end"/>
            </w:r>
          </w:hyperlink>
        </w:p>
        <w:p w14:paraId="00287C44" w14:textId="7C4145F4"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7" w:history="1">
            <w:r w:rsidRPr="00081B18">
              <w:rPr>
                <w:rStyle w:val="Hyperlink"/>
                <w:noProof/>
              </w:rPr>
              <w:t>8.3 Headcount Plan</w:t>
            </w:r>
            <w:r>
              <w:rPr>
                <w:noProof/>
              </w:rPr>
              <w:tab/>
            </w:r>
            <w:r>
              <w:rPr>
                <w:noProof/>
              </w:rPr>
              <w:fldChar w:fldCharType="begin"/>
            </w:r>
            <w:r>
              <w:rPr>
                <w:noProof/>
              </w:rPr>
              <w:instrText xml:space="preserve"> PAGEREF _Toc233106637 \h </w:instrText>
            </w:r>
            <w:r>
              <w:rPr>
                <w:noProof/>
              </w:rPr>
            </w:r>
            <w:r>
              <w:rPr>
                <w:noProof/>
              </w:rPr>
              <w:fldChar w:fldCharType="separate"/>
            </w:r>
            <w:r>
              <w:rPr>
                <w:noProof/>
              </w:rPr>
              <w:t>24</w:t>
            </w:r>
            <w:r>
              <w:rPr>
                <w:noProof/>
              </w:rPr>
              <w:fldChar w:fldCharType="end"/>
            </w:r>
          </w:hyperlink>
        </w:p>
        <w:p w14:paraId="2C33FD25" w14:textId="0E6BD380"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38" w:history="1">
            <w:r w:rsidRPr="00081B18">
              <w:rPr>
                <w:rStyle w:val="Hyperlink"/>
                <w:noProof/>
              </w:rPr>
              <w:t>8.4 Funding Requirements</w:t>
            </w:r>
            <w:r>
              <w:rPr>
                <w:noProof/>
              </w:rPr>
              <w:tab/>
            </w:r>
            <w:r>
              <w:rPr>
                <w:noProof/>
              </w:rPr>
              <w:fldChar w:fldCharType="begin"/>
            </w:r>
            <w:r>
              <w:rPr>
                <w:noProof/>
              </w:rPr>
              <w:instrText xml:space="preserve"> PAGEREF _Toc233106638 \h </w:instrText>
            </w:r>
            <w:r>
              <w:rPr>
                <w:noProof/>
              </w:rPr>
            </w:r>
            <w:r>
              <w:rPr>
                <w:noProof/>
              </w:rPr>
              <w:fldChar w:fldCharType="separate"/>
            </w:r>
            <w:r>
              <w:rPr>
                <w:noProof/>
              </w:rPr>
              <w:t>24</w:t>
            </w:r>
            <w:r>
              <w:rPr>
                <w:noProof/>
              </w:rPr>
              <w:fldChar w:fldCharType="end"/>
            </w:r>
          </w:hyperlink>
        </w:p>
        <w:p w14:paraId="61833002" w14:textId="0B6EB291"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39" w:history="1">
            <w:r w:rsidRPr="00081B18">
              <w:rPr>
                <w:rStyle w:val="Hyperlink"/>
              </w:rPr>
              <w:t>9. Operations Plan</w:t>
            </w:r>
            <w:r>
              <w:tab/>
            </w:r>
            <w:r>
              <w:fldChar w:fldCharType="begin"/>
            </w:r>
            <w:r>
              <w:instrText xml:space="preserve"> PAGEREF _Toc233106639 \h </w:instrText>
            </w:r>
            <w:r>
              <w:fldChar w:fldCharType="separate"/>
            </w:r>
            <w:r>
              <w:t>26</w:t>
            </w:r>
            <w:r>
              <w:fldChar w:fldCharType="end"/>
            </w:r>
          </w:hyperlink>
        </w:p>
        <w:p w14:paraId="00D5B477" w14:textId="128D353E"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40" w:history="1">
            <w:r w:rsidRPr="00081B18">
              <w:rPr>
                <w:rStyle w:val="Hyperlink"/>
                <w:noProof/>
              </w:rPr>
              <w:t>9.1 Technology Infrastructure</w:t>
            </w:r>
            <w:r>
              <w:rPr>
                <w:noProof/>
              </w:rPr>
              <w:tab/>
            </w:r>
            <w:r>
              <w:rPr>
                <w:noProof/>
              </w:rPr>
              <w:fldChar w:fldCharType="begin"/>
            </w:r>
            <w:r>
              <w:rPr>
                <w:noProof/>
              </w:rPr>
              <w:instrText xml:space="preserve"> PAGEREF _Toc233106640 \h </w:instrText>
            </w:r>
            <w:r>
              <w:rPr>
                <w:noProof/>
              </w:rPr>
            </w:r>
            <w:r>
              <w:rPr>
                <w:noProof/>
              </w:rPr>
              <w:fldChar w:fldCharType="separate"/>
            </w:r>
            <w:r>
              <w:rPr>
                <w:noProof/>
              </w:rPr>
              <w:t>26</w:t>
            </w:r>
            <w:r>
              <w:rPr>
                <w:noProof/>
              </w:rPr>
              <w:fldChar w:fldCharType="end"/>
            </w:r>
          </w:hyperlink>
        </w:p>
        <w:p w14:paraId="2178F6C0" w14:textId="12532DF3"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41" w:history="1">
            <w:r w:rsidRPr="00081B18">
              <w:rPr>
                <w:rStyle w:val="Hyperlink"/>
                <w:noProof/>
              </w:rPr>
              <w:t>9.2 Data Sources and Partnerships</w:t>
            </w:r>
            <w:r>
              <w:rPr>
                <w:noProof/>
              </w:rPr>
              <w:tab/>
            </w:r>
            <w:r>
              <w:rPr>
                <w:noProof/>
              </w:rPr>
              <w:fldChar w:fldCharType="begin"/>
            </w:r>
            <w:r>
              <w:rPr>
                <w:noProof/>
              </w:rPr>
              <w:instrText xml:space="preserve"> PAGEREF _Toc233106641 \h </w:instrText>
            </w:r>
            <w:r>
              <w:rPr>
                <w:noProof/>
              </w:rPr>
            </w:r>
            <w:r>
              <w:rPr>
                <w:noProof/>
              </w:rPr>
              <w:fldChar w:fldCharType="separate"/>
            </w:r>
            <w:r>
              <w:rPr>
                <w:noProof/>
              </w:rPr>
              <w:t>26</w:t>
            </w:r>
            <w:r>
              <w:rPr>
                <w:noProof/>
              </w:rPr>
              <w:fldChar w:fldCharType="end"/>
            </w:r>
          </w:hyperlink>
        </w:p>
        <w:p w14:paraId="389EDC19" w14:textId="2726C125"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42" w:history="1">
            <w:r w:rsidRPr="00081B18">
              <w:rPr>
                <w:rStyle w:val="Hyperlink"/>
                <w:noProof/>
              </w:rPr>
              <w:t>9.3 Security and Compliance Roadmap</w:t>
            </w:r>
            <w:r>
              <w:rPr>
                <w:noProof/>
              </w:rPr>
              <w:tab/>
            </w:r>
            <w:r>
              <w:rPr>
                <w:noProof/>
              </w:rPr>
              <w:fldChar w:fldCharType="begin"/>
            </w:r>
            <w:r>
              <w:rPr>
                <w:noProof/>
              </w:rPr>
              <w:instrText xml:space="preserve"> PAGEREF _Toc233106642 \h </w:instrText>
            </w:r>
            <w:r>
              <w:rPr>
                <w:noProof/>
              </w:rPr>
            </w:r>
            <w:r>
              <w:rPr>
                <w:noProof/>
              </w:rPr>
              <w:fldChar w:fldCharType="separate"/>
            </w:r>
            <w:r>
              <w:rPr>
                <w:noProof/>
              </w:rPr>
              <w:t>26</w:t>
            </w:r>
            <w:r>
              <w:rPr>
                <w:noProof/>
              </w:rPr>
              <w:fldChar w:fldCharType="end"/>
            </w:r>
          </w:hyperlink>
        </w:p>
        <w:p w14:paraId="416E80D6" w14:textId="03DFDF25"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43" w:history="1">
            <w:r w:rsidRPr="00081B18">
              <w:rPr>
                <w:rStyle w:val="Hyperlink"/>
                <w:noProof/>
              </w:rPr>
              <w:t>9.4 Organizational Development</w:t>
            </w:r>
            <w:r>
              <w:rPr>
                <w:noProof/>
              </w:rPr>
              <w:tab/>
            </w:r>
            <w:r>
              <w:rPr>
                <w:noProof/>
              </w:rPr>
              <w:fldChar w:fldCharType="begin"/>
            </w:r>
            <w:r>
              <w:rPr>
                <w:noProof/>
              </w:rPr>
              <w:instrText xml:space="preserve"> PAGEREF _Toc233106643 \h </w:instrText>
            </w:r>
            <w:r>
              <w:rPr>
                <w:noProof/>
              </w:rPr>
            </w:r>
            <w:r>
              <w:rPr>
                <w:noProof/>
              </w:rPr>
              <w:fldChar w:fldCharType="separate"/>
            </w:r>
            <w:r>
              <w:rPr>
                <w:noProof/>
              </w:rPr>
              <w:t>26</w:t>
            </w:r>
            <w:r>
              <w:rPr>
                <w:noProof/>
              </w:rPr>
              <w:fldChar w:fldCharType="end"/>
            </w:r>
          </w:hyperlink>
        </w:p>
        <w:p w14:paraId="47517A7E" w14:textId="57D57868"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44" w:history="1">
            <w:r w:rsidRPr="00081B18">
              <w:rPr>
                <w:rStyle w:val="Hyperlink"/>
              </w:rPr>
              <w:t>10. Risk Analysis and Mitigation</w:t>
            </w:r>
            <w:r>
              <w:tab/>
            </w:r>
            <w:r>
              <w:fldChar w:fldCharType="begin"/>
            </w:r>
            <w:r>
              <w:instrText xml:space="preserve"> PAGEREF _Toc233106644 \h </w:instrText>
            </w:r>
            <w:r>
              <w:fldChar w:fldCharType="separate"/>
            </w:r>
            <w:r>
              <w:t>27</w:t>
            </w:r>
            <w:r>
              <w:fldChar w:fldCharType="end"/>
            </w:r>
          </w:hyperlink>
        </w:p>
        <w:p w14:paraId="1BD50B11" w14:textId="468AA066" w:rsidR="005E6772"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45" w:history="1">
            <w:r w:rsidRPr="00081B18">
              <w:rPr>
                <w:rStyle w:val="Hyperlink"/>
              </w:rPr>
              <w:t>11. Key Milestones and Success Metrics</w:t>
            </w:r>
            <w:r>
              <w:tab/>
            </w:r>
            <w:r>
              <w:fldChar w:fldCharType="begin"/>
            </w:r>
            <w:r>
              <w:instrText xml:space="preserve"> PAGEREF _Toc233106645 \h </w:instrText>
            </w:r>
            <w:r>
              <w:fldChar w:fldCharType="separate"/>
            </w:r>
            <w:r>
              <w:t>29</w:t>
            </w:r>
            <w:r>
              <w:fldChar w:fldCharType="end"/>
            </w:r>
          </w:hyperlink>
        </w:p>
        <w:p w14:paraId="5716561A" w14:textId="3A8272D9"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46" w:history="1">
            <w:r w:rsidRPr="00081B18">
              <w:rPr>
                <w:rStyle w:val="Hyperlink"/>
                <w:noProof/>
              </w:rPr>
              <w:t>11.1 Milestone Timeline</w:t>
            </w:r>
            <w:r>
              <w:rPr>
                <w:noProof/>
              </w:rPr>
              <w:tab/>
            </w:r>
            <w:r>
              <w:rPr>
                <w:noProof/>
              </w:rPr>
              <w:fldChar w:fldCharType="begin"/>
            </w:r>
            <w:r>
              <w:rPr>
                <w:noProof/>
              </w:rPr>
              <w:instrText xml:space="preserve"> PAGEREF _Toc233106646 \h </w:instrText>
            </w:r>
            <w:r>
              <w:rPr>
                <w:noProof/>
              </w:rPr>
            </w:r>
            <w:r>
              <w:rPr>
                <w:noProof/>
              </w:rPr>
              <w:fldChar w:fldCharType="separate"/>
            </w:r>
            <w:r>
              <w:rPr>
                <w:noProof/>
              </w:rPr>
              <w:t>29</w:t>
            </w:r>
            <w:r>
              <w:rPr>
                <w:noProof/>
              </w:rPr>
              <w:fldChar w:fldCharType="end"/>
            </w:r>
          </w:hyperlink>
        </w:p>
        <w:p w14:paraId="0EF215DD" w14:textId="049B2F9B" w:rsidR="005E6772" w:rsidRDefault="005E6772">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33106647" w:history="1">
            <w:r w:rsidRPr="00081B18">
              <w:rPr>
                <w:rStyle w:val="Hyperlink"/>
                <w:noProof/>
              </w:rPr>
              <w:t>11.2 Core KPIs to Track Annually</w:t>
            </w:r>
            <w:r>
              <w:rPr>
                <w:noProof/>
              </w:rPr>
              <w:tab/>
            </w:r>
            <w:r>
              <w:rPr>
                <w:noProof/>
              </w:rPr>
              <w:fldChar w:fldCharType="begin"/>
            </w:r>
            <w:r>
              <w:rPr>
                <w:noProof/>
              </w:rPr>
              <w:instrText xml:space="preserve"> PAGEREF _Toc233106647 \h </w:instrText>
            </w:r>
            <w:r>
              <w:rPr>
                <w:noProof/>
              </w:rPr>
            </w:r>
            <w:r>
              <w:rPr>
                <w:noProof/>
              </w:rPr>
              <w:fldChar w:fldCharType="separate"/>
            </w:r>
            <w:r>
              <w:rPr>
                <w:noProof/>
              </w:rPr>
              <w:t>29</w:t>
            </w:r>
            <w:r>
              <w:rPr>
                <w:noProof/>
              </w:rPr>
              <w:fldChar w:fldCharType="end"/>
            </w:r>
          </w:hyperlink>
        </w:p>
        <w:p w14:paraId="783D80C5" w14:textId="0E4FA0EB" w:rsidR="005E6772" w:rsidRPr="00453188" w:rsidRDefault="005E6772" w:rsidP="00453188">
          <w:pPr>
            <w:pStyle w:val="TOC1"/>
            <w:rPr>
              <w:rFonts w:asciiTheme="minorHAnsi" w:eastAsiaTheme="minorEastAsia" w:hAnsiTheme="minorHAnsi" w:cstheme="minorBidi"/>
              <w:color w:val="auto"/>
              <w:kern w:val="2"/>
              <w:sz w:val="24"/>
              <w:szCs w:val="24"/>
              <w14:ligatures w14:val="standardContextual"/>
            </w:rPr>
          </w:pPr>
          <w:hyperlink w:anchor="_Toc233106648" w:history="1">
            <w:r w:rsidRPr="00453188">
              <w:rPr>
                <w:rStyle w:val="Hyperlink"/>
                <w:b w:val="0"/>
                <w:bCs w:val="0"/>
              </w:rPr>
              <w:t>12. Conclusion</w:t>
            </w:r>
            <w:r w:rsidRPr="00453188">
              <w:tab/>
            </w:r>
            <w:r w:rsidRPr="00453188">
              <w:fldChar w:fldCharType="begin"/>
            </w:r>
            <w:r w:rsidRPr="00453188">
              <w:instrText xml:space="preserve"> PAGEREF _Toc233106648 \h </w:instrText>
            </w:r>
            <w:r w:rsidRPr="00453188">
              <w:fldChar w:fldCharType="separate"/>
            </w:r>
            <w:r w:rsidRPr="00453188">
              <w:t>31</w:t>
            </w:r>
            <w:r w:rsidRPr="00453188">
              <w:fldChar w:fldCharType="end"/>
            </w:r>
          </w:hyperlink>
        </w:p>
        <w:p w14:paraId="2DDD863C" w14:textId="6A81FC53" w:rsidR="00B22A8B" w:rsidRDefault="00000000">
          <w:r>
            <w:fldChar w:fldCharType="end"/>
          </w:r>
        </w:p>
      </w:sdtContent>
    </w:sdt>
    <w:p w14:paraId="379B7E3E" w14:textId="77777777" w:rsidR="00B22A8B" w:rsidRDefault="00000000">
      <w:r>
        <w:br w:type="page"/>
      </w:r>
    </w:p>
    <w:p w14:paraId="6346E6FD" w14:textId="77777777" w:rsidR="00B22A8B" w:rsidRDefault="00000000">
      <w:pPr>
        <w:pStyle w:val="Heading1"/>
      </w:pPr>
      <w:bookmarkStart w:id="1" w:name="_Toc233106600"/>
      <w:r>
        <w:lastRenderedPageBreak/>
        <w:t>List of Figures</w:t>
      </w:r>
      <w:bookmarkEnd w:id="1"/>
    </w:p>
    <w:p w14:paraId="32186947" w14:textId="77777777" w:rsidR="00B22A8B" w:rsidRDefault="00000000">
      <w:pPr>
        <w:spacing w:after="160"/>
      </w:pPr>
      <w:r>
        <w:rPr>
          <w:sz w:val="21"/>
          <w:szCs w:val="21"/>
        </w:rPr>
        <w:t xml:space="preserve">Figure 1: </w:t>
      </w:r>
      <w:proofErr w:type="spellStart"/>
      <w:r>
        <w:rPr>
          <w:sz w:val="21"/>
          <w:szCs w:val="21"/>
        </w:rPr>
        <w:t>TerraVision</w:t>
      </w:r>
      <w:proofErr w:type="spellEnd"/>
      <w:r>
        <w:rPr>
          <w:sz w:val="21"/>
          <w:szCs w:val="21"/>
        </w:rPr>
        <w:t xml:space="preserve"> Analytics — Projected Platform Scale: Acreage Under Active Monitoring, FY2026–FY2036</w:t>
      </w:r>
    </w:p>
    <w:p w14:paraId="6D8B9BD0" w14:textId="77777777" w:rsidR="00B22A8B" w:rsidRDefault="00000000">
      <w:pPr>
        <w:spacing w:after="160"/>
      </w:pPr>
      <w:r>
        <w:rPr>
          <w:sz w:val="21"/>
          <w:szCs w:val="21"/>
        </w:rPr>
        <w:t>Figure 2: U.S. Agricultural Intelligence Market — Estimated Size Over Time, 2026–2036</w:t>
      </w:r>
    </w:p>
    <w:p w14:paraId="1FE55E4B" w14:textId="77777777" w:rsidR="00B22A8B" w:rsidRDefault="00000000">
      <w:pPr>
        <w:spacing w:after="160"/>
      </w:pPr>
      <w:r>
        <w:rPr>
          <w:sz w:val="21"/>
          <w:szCs w:val="21"/>
        </w:rPr>
        <w:t>Figure 3: Projected Revenue Mix by FY2036</w:t>
      </w:r>
    </w:p>
    <w:p w14:paraId="3D5F3418" w14:textId="77777777" w:rsidR="00B22A8B" w:rsidRDefault="00000000">
      <w:pPr>
        <w:spacing w:after="160"/>
      </w:pPr>
      <w:r>
        <w:rPr>
          <w:sz w:val="21"/>
          <w:szCs w:val="21"/>
        </w:rPr>
        <w:t xml:space="preserve">Figure 4: </w:t>
      </w:r>
      <w:proofErr w:type="spellStart"/>
      <w:r>
        <w:rPr>
          <w:sz w:val="21"/>
          <w:szCs w:val="21"/>
        </w:rPr>
        <w:t>AgriCortex</w:t>
      </w:r>
      <w:proofErr w:type="spellEnd"/>
      <w:r>
        <w:rPr>
          <w:sz w:val="21"/>
          <w:szCs w:val="21"/>
        </w:rPr>
        <w:t xml:space="preserve"> / </w:t>
      </w:r>
      <w:proofErr w:type="spellStart"/>
      <w:r>
        <w:rPr>
          <w:sz w:val="21"/>
          <w:szCs w:val="21"/>
        </w:rPr>
        <w:t>TerraVision</w:t>
      </w:r>
      <w:proofErr w:type="spellEnd"/>
      <w:r>
        <w:rPr>
          <w:sz w:val="21"/>
          <w:szCs w:val="21"/>
        </w:rPr>
        <w:t xml:space="preserve"> Projected Revenue, FY2026–FY2036</w:t>
      </w:r>
    </w:p>
    <w:p w14:paraId="085E5630" w14:textId="77777777" w:rsidR="00B22A8B" w:rsidRDefault="00000000">
      <w:pPr>
        <w:spacing w:after="160"/>
      </w:pPr>
      <w:r>
        <w:rPr>
          <w:sz w:val="21"/>
          <w:szCs w:val="21"/>
        </w:rPr>
        <w:t>Figure 5: Revenue Growth Against the Path to Profitability, FY2026–FY2036</w:t>
      </w:r>
    </w:p>
    <w:p w14:paraId="261D1E45" w14:textId="77777777" w:rsidR="00B22A8B" w:rsidRDefault="00000000">
      <w:pPr>
        <w:spacing w:after="160"/>
      </w:pPr>
      <w:r>
        <w:rPr>
          <w:sz w:val="21"/>
          <w:szCs w:val="21"/>
        </w:rPr>
        <w:t>Figure 6: Gross Margin Expansion, FY2026–FY2036</w:t>
      </w:r>
    </w:p>
    <w:p w14:paraId="461F04B3" w14:textId="77777777" w:rsidR="00B22A8B" w:rsidRDefault="00000000">
      <w:pPr>
        <w:spacing w:after="160"/>
      </w:pPr>
      <w:r>
        <w:rPr>
          <w:sz w:val="21"/>
          <w:szCs w:val="21"/>
        </w:rPr>
        <w:t>Figure 7: Organizational Growth by Function, FY2026–FY2036</w:t>
      </w:r>
    </w:p>
    <w:p w14:paraId="2F041361" w14:textId="77777777" w:rsidR="00B22A8B" w:rsidRDefault="00000000">
      <w:pPr>
        <w:spacing w:after="160"/>
      </w:pPr>
      <w:r>
        <w:rPr>
          <w:sz w:val="21"/>
          <w:szCs w:val="21"/>
        </w:rPr>
        <w:t xml:space="preserve">Figure 8: </w:t>
      </w:r>
      <w:proofErr w:type="spellStart"/>
      <w:r>
        <w:rPr>
          <w:sz w:val="21"/>
          <w:szCs w:val="21"/>
        </w:rPr>
        <w:t>AgriCortex</w:t>
      </w:r>
      <w:proofErr w:type="spellEnd"/>
      <w:r>
        <w:rPr>
          <w:sz w:val="21"/>
          <w:szCs w:val="21"/>
        </w:rPr>
        <w:t xml:space="preserve"> Product Roadmap, FY2026–FY2031</w:t>
      </w:r>
    </w:p>
    <w:p w14:paraId="4A684D99" w14:textId="77777777" w:rsidR="00B22A8B" w:rsidRDefault="00000000">
      <w:pPr>
        <w:spacing w:after="160"/>
      </w:pPr>
      <w:r>
        <w:rPr>
          <w:sz w:val="21"/>
          <w:szCs w:val="21"/>
        </w:rPr>
        <w:t xml:space="preserve">Figure 9: Competitive Positioning — </w:t>
      </w:r>
      <w:proofErr w:type="spellStart"/>
      <w:r>
        <w:rPr>
          <w:sz w:val="21"/>
          <w:szCs w:val="21"/>
        </w:rPr>
        <w:t>TerraVision</w:t>
      </w:r>
      <w:proofErr w:type="spellEnd"/>
      <w:r>
        <w:rPr>
          <w:sz w:val="21"/>
          <w:szCs w:val="21"/>
        </w:rPr>
        <w:t xml:space="preserve"> vs. Market Alternatives</w:t>
      </w:r>
    </w:p>
    <w:p w14:paraId="1E75CCDD" w14:textId="77777777" w:rsidR="00B22A8B" w:rsidRDefault="00000000">
      <w:pPr>
        <w:spacing w:after="160"/>
      </w:pPr>
      <w:r>
        <w:rPr>
          <w:sz w:val="21"/>
          <w:szCs w:val="21"/>
        </w:rPr>
        <w:t>Figure 10: Addressable Market by Customer Segment, FY2036 Outlook</w:t>
      </w:r>
    </w:p>
    <w:p w14:paraId="2840EB71" w14:textId="77777777" w:rsidR="00B22A8B" w:rsidRDefault="00000000">
      <w:pPr>
        <w:spacing w:after="160"/>
      </w:pPr>
      <w:r>
        <w:rPr>
          <w:sz w:val="21"/>
          <w:szCs w:val="21"/>
        </w:rPr>
        <w:t>Figure 11: Staged Capital Plan, FY2026–2030 and Beyond</w:t>
      </w:r>
    </w:p>
    <w:p w14:paraId="5D950785" w14:textId="77777777" w:rsidR="00B22A8B" w:rsidRDefault="00000000">
      <w:pPr>
        <w:spacing w:after="160"/>
      </w:pPr>
      <w:r>
        <w:rPr>
          <w:sz w:val="21"/>
          <w:szCs w:val="21"/>
        </w:rPr>
        <w:t xml:space="preserve">Figure 12: Acres Under Active </w:t>
      </w:r>
      <w:proofErr w:type="spellStart"/>
      <w:r>
        <w:rPr>
          <w:sz w:val="21"/>
          <w:szCs w:val="21"/>
        </w:rPr>
        <w:t>AgriCortex</w:t>
      </w:r>
      <w:proofErr w:type="spellEnd"/>
      <w:r>
        <w:rPr>
          <w:sz w:val="21"/>
          <w:szCs w:val="21"/>
        </w:rPr>
        <w:t xml:space="preserve"> Monitoring, FY2026–FY2036 Projection</w:t>
      </w:r>
    </w:p>
    <w:p w14:paraId="394E5F5F" w14:textId="77777777" w:rsidR="00B22A8B" w:rsidRDefault="00000000">
      <w:pPr>
        <w:spacing w:after="160"/>
      </w:pPr>
      <w:r>
        <w:rPr>
          <w:sz w:val="21"/>
          <w:szCs w:val="21"/>
        </w:rPr>
        <w:t>Figure 13: Risk Assessment Matrix — Likelihood vs. Impact</w:t>
      </w:r>
    </w:p>
    <w:p w14:paraId="0EAD8220" w14:textId="77777777" w:rsidR="00B22A8B" w:rsidRDefault="00000000">
      <w:r>
        <w:br w:type="page"/>
      </w:r>
    </w:p>
    <w:p w14:paraId="3165CB76" w14:textId="77777777" w:rsidR="00B22A8B" w:rsidRDefault="00000000">
      <w:pPr>
        <w:pStyle w:val="Heading1"/>
      </w:pPr>
      <w:bookmarkStart w:id="2" w:name="_Toc233106601"/>
      <w:r>
        <w:lastRenderedPageBreak/>
        <w:t>1. Executive Summary</w:t>
      </w:r>
      <w:bookmarkEnd w:id="2"/>
    </w:p>
    <w:p w14:paraId="293B2C6F" w14:textId="0F231FD9" w:rsidR="00B22A8B" w:rsidRDefault="00000000">
      <w:pPr>
        <w:spacing w:after="200" w:line="300" w:lineRule="auto"/>
      </w:pPr>
      <w:proofErr w:type="spellStart"/>
      <w:r>
        <w:t>TerraVision</w:t>
      </w:r>
      <w:proofErr w:type="spellEnd"/>
      <w:r>
        <w:t xml:space="preserve"> Analytics is a yet-to-be-established company conceived by Gideon Olawale Sodipo, who pursued his Master of Science in Computational Data Science (Computer Science) at Kent State University in Kent, Ohio. Driven by a conviction that agricultural decision-making was being held back by stale, low-resolution data, Gideon developed </w:t>
      </w:r>
      <w:proofErr w:type="spellStart"/>
      <w:r>
        <w:t>TerraVision’s</w:t>
      </w:r>
      <w:proofErr w:type="spellEnd"/>
      <w:r>
        <w:t xml:space="preserve"> founding thesis during his graduate research—transforming an academic insight into a planned edge-native geospatial intelligence company that will fuse satellite imagery, drone telemetry, IoT sensor networks, and applied AI into decision-ready agricultural intelligence for federal agencies, agribusiness corporations, and food-security organizations. Formal incorporation and registration of </w:t>
      </w:r>
      <w:proofErr w:type="spellStart"/>
      <w:r>
        <w:t>TerraVision</w:t>
      </w:r>
      <w:proofErr w:type="spellEnd"/>
      <w:r>
        <w:t xml:space="preserve"> Analytics are among the first actions to be completed in </w:t>
      </w:r>
      <w:r w:rsidR="004C4FD1">
        <w:t>Q1 2027</w:t>
      </w:r>
      <w:r>
        <w:t>, as detailed in Section 2.6.</w:t>
      </w:r>
    </w:p>
    <w:p w14:paraId="5E246B80" w14:textId="77777777" w:rsidR="00B22A8B" w:rsidRDefault="00000000">
      <w:pPr>
        <w:spacing w:after="200" w:line="300" w:lineRule="auto"/>
      </w:pPr>
      <w:r>
        <w:t xml:space="preserve">In the pre-incorporation phase, Gideon’s development work has been focused on building the core platform, establishing early credibility in the agricultural intelligence space, and laying the groundwork for federal partnership opportunities. A USDA NASS contract engagement is being actively pursued as a foundational near-term milestone, contingent on formal establishment of the company. </w:t>
      </w:r>
      <w:proofErr w:type="spellStart"/>
      <w:r>
        <w:t>AgriCortex</w:t>
      </w:r>
      <w:proofErr w:type="spellEnd"/>
      <w:r>
        <w:t xml:space="preserve">, </w:t>
      </w:r>
      <w:proofErr w:type="spellStart"/>
      <w:r>
        <w:t>TerraVision’s</w:t>
      </w:r>
      <w:proofErr w:type="spellEnd"/>
      <w:r>
        <w:t xml:space="preserve"> flagship platform, is in active development and pilot testing, positioning the yet-to-be-established company to convert its founder-led technical execution into a scaled commercial product. Upon incorporation, </w:t>
      </w:r>
      <w:proofErr w:type="spellStart"/>
      <w:r>
        <w:t>TerraVision</w:t>
      </w:r>
      <w:proofErr w:type="spellEnd"/>
      <w:r>
        <w:t xml:space="preserve"> will enter the market with a strong technical foundation rather than starting from zero.</w:t>
      </w:r>
    </w:p>
    <w:p w14:paraId="363CEAC9" w14:textId="77777777" w:rsidR="00B22A8B" w:rsidRDefault="00000000">
      <w:pPr>
        <w:spacing w:after="200" w:line="300" w:lineRule="auto"/>
      </w:pPr>
      <w:r>
        <w:t xml:space="preserve">This strategic business plan, covering fiscal years 2026 through 2036, sets out the strategic, operational, and financial roadmap for the next phase of </w:t>
      </w:r>
      <w:proofErr w:type="spellStart"/>
      <w:r>
        <w:t>TerraVision's</w:t>
      </w:r>
      <w:proofErr w:type="spellEnd"/>
      <w:r>
        <w:t xml:space="preserve"> growth, centered on </w:t>
      </w:r>
      <w:proofErr w:type="spellStart"/>
      <w:r>
        <w:t>AgriCortex</w:t>
      </w:r>
      <w:proofErr w:type="spellEnd"/>
      <w:r>
        <w:t xml:space="preserve">, </w:t>
      </w:r>
      <w:proofErr w:type="spellStart"/>
      <w:r>
        <w:t>TerraVision's</w:t>
      </w:r>
      <w:proofErr w:type="spellEnd"/>
      <w:r>
        <w:t xml:space="preserve"> flagship operational platform. </w:t>
      </w:r>
      <w:proofErr w:type="spellStart"/>
      <w:r>
        <w:t>AgriCortex</w:t>
      </w:r>
      <w:proofErr w:type="spellEnd"/>
      <w:r>
        <w:t xml:space="preserve"> is currently in development and active pilot testing, and represents the productization of </w:t>
      </w:r>
      <w:proofErr w:type="spellStart"/>
      <w:r>
        <w:t>TerraVision's</w:t>
      </w:r>
      <w:proofErr w:type="spellEnd"/>
      <w:r>
        <w:t xml:space="preserve"> core capabilities into a unified dashboard purpose-built for USDA program offices and enterprise agricultural intelligence workflows. It is the mechanism through which </w:t>
      </w:r>
      <w:proofErr w:type="spellStart"/>
      <w:r>
        <w:t>TerraVision</w:t>
      </w:r>
      <w:proofErr w:type="spellEnd"/>
      <w:r>
        <w:t xml:space="preserve"> intends to convert its technical foundation and growing federal relationships into a scaled, repeatable commercial product.</w:t>
      </w:r>
    </w:p>
    <w:p w14:paraId="5A080054" w14:textId="77777777" w:rsidR="00B22A8B" w:rsidRDefault="00000000">
      <w:pPr>
        <w:spacing w:after="200" w:line="300" w:lineRule="auto"/>
      </w:pPr>
      <w:r>
        <w:t xml:space="preserve">Over the plan horizon, </w:t>
      </w:r>
      <w:proofErr w:type="spellStart"/>
      <w:r>
        <w:t>TerraVision</w:t>
      </w:r>
      <w:proofErr w:type="spellEnd"/>
      <w:r>
        <w:t xml:space="preserve"> Analytics will move through five phases: Foundation and Commercial Launch (2026 to 2027), in which </w:t>
      </w:r>
      <w:proofErr w:type="spellStart"/>
      <w:r>
        <w:t>AgriCortex</w:t>
      </w:r>
      <w:proofErr w:type="spellEnd"/>
      <w:r>
        <w:t xml:space="preserve"> exits pilot testing and reaches general availability across federal and enterprise accounts; Scaled Growth (2028 to 2029), in which </w:t>
      </w:r>
      <w:proofErr w:type="spellStart"/>
      <w:r>
        <w:t>TerraVision</w:t>
      </w:r>
      <w:proofErr w:type="spellEnd"/>
      <w:r>
        <w:t xml:space="preserve"> broadens its sensor and data partner network and diversifies revenue across government, enterprise, and insurance customers; National and International Expansion (2030 to 2032), marked by full USDA enterprise deployment and entry into allied markets including Canada, the European Union, and parts of Latin America; Platform Maturity and Diversification (2033 to 2035), in which </w:t>
      </w:r>
      <w:proofErr w:type="spellStart"/>
      <w:r>
        <w:t>TerraVision</w:t>
      </w:r>
      <w:proofErr w:type="spellEnd"/>
      <w:r>
        <w:t xml:space="preserve"> extends into adjacent domains such as water resources, forestry, and climate-risk insurance analytics; and Sustained Leadership and Strategic Optionality (2036), in which </w:t>
      </w:r>
      <w:proofErr w:type="spellStart"/>
      <w:r>
        <w:t>TerraVision</w:t>
      </w:r>
      <w:proofErr w:type="spellEnd"/>
      <w:r>
        <w:t xml:space="preserve"> consolidates </w:t>
      </w:r>
      <w:proofErr w:type="spellStart"/>
      <w:r>
        <w:t>AgriCortex</w:t>
      </w:r>
      <w:proofErr w:type="spellEnd"/>
      <w:r>
        <w:t xml:space="preserve"> as the default geospatial intelligence layer for North American agriculture, sustains margin leadership, and undertakes a formal strategic review of its next capital event and the decade ahead.</w:t>
      </w:r>
    </w:p>
    <w:p w14:paraId="00017228" w14:textId="77777777" w:rsidR="00B22A8B" w:rsidRDefault="00000000">
      <w:pPr>
        <w:spacing w:after="200" w:line="300" w:lineRule="auto"/>
      </w:pPr>
      <w:r>
        <w:t xml:space="preserve">Financially, the plan projects growth from an estimated $2.1 million in FY2026 revenue, reflecting the early commercial launch period around </w:t>
      </w:r>
      <w:proofErr w:type="spellStart"/>
      <w:r>
        <w:t>AgriCortex</w:t>
      </w:r>
      <w:proofErr w:type="spellEnd"/>
      <w:r>
        <w:t xml:space="preserve">, to a projected $205 million or more in FY2036 revenue. </w:t>
      </w:r>
      <w:proofErr w:type="spellStart"/>
      <w:r>
        <w:t>TerraVision</w:t>
      </w:r>
      <w:proofErr w:type="spellEnd"/>
      <w:r>
        <w:t xml:space="preserve"> is projected to reach cash-flow breakeven in FY2029, supported by upfront annual billing on multi-year federal and enterprise contracts, ahead of GAAP EBITDA breakeven in FY2030, and to sustain EBITDA margins above 30 percent from FY2035 onward, reaching 35 percent by FY2036, supported by a largely fixed-cost edge and cloud infrastructure base that scales efficiently as recurring revenue grows.</w:t>
      </w:r>
    </w:p>
    <w:p w14:paraId="528521A0" w14:textId="77777777" w:rsidR="00B22A8B" w:rsidRDefault="00000000">
      <w:pPr>
        <w:pStyle w:val="Heading2"/>
      </w:pPr>
      <w:bookmarkStart w:id="3" w:name="_Toc233106602"/>
      <w:r>
        <w:lastRenderedPageBreak/>
        <w:t>1.1 The Opportunity</w:t>
      </w:r>
      <w:bookmarkEnd w:id="3"/>
    </w:p>
    <w:p w14:paraId="5867E0B3" w14:textId="77777777" w:rsidR="00B22A8B" w:rsidRDefault="00000000">
      <w:pPr>
        <w:spacing w:after="200" w:line="300" w:lineRule="auto"/>
      </w:pPr>
      <w:r>
        <w:t xml:space="preserve">Climate volatility, food-security policy mandates, and a persistent gap between what farmers and agencies need to know and what legacy survey methods can tell them have created sustained demand for trustworthy, field-level agricultural intelligence. </w:t>
      </w:r>
      <w:proofErr w:type="spellStart"/>
      <w:r>
        <w:t>TerraVision's</w:t>
      </w:r>
      <w:proofErr w:type="spellEnd"/>
      <w:r>
        <w:t xml:space="preserve"> edge-native architecture, which processes data at the sensor before it ever has to round-trip to the cloud, gives </w:t>
      </w:r>
      <w:proofErr w:type="spellStart"/>
      <w:r>
        <w:t>TerraVision</w:t>
      </w:r>
      <w:proofErr w:type="spellEnd"/>
      <w:r>
        <w:t xml:space="preserve"> a structural latency and resilience advantage in rural and federal deployments where connectivity is often inconsistent. That advantage, combined with </w:t>
      </w:r>
      <w:proofErr w:type="spellStart"/>
      <w:r>
        <w:t>TerraVision's</w:t>
      </w:r>
      <w:proofErr w:type="spellEnd"/>
      <w:r>
        <w:t xml:space="preserve"> growing federal engagement and an active pursuit of FedRAMP Moderate authorization, positions </w:t>
      </w:r>
      <w:proofErr w:type="spellStart"/>
      <w:r>
        <w:t>TerraVision</w:t>
      </w:r>
      <w:proofErr w:type="spellEnd"/>
      <w:r>
        <w:t xml:space="preserve"> ahead of newer entrants chasing the same market.</w:t>
      </w:r>
    </w:p>
    <w:p w14:paraId="2424181C" w14:textId="77777777" w:rsidR="00B22A8B" w:rsidRDefault="00000000">
      <w:pPr>
        <w:pStyle w:val="Heading2"/>
      </w:pPr>
      <w:bookmarkStart w:id="4" w:name="_Toc233106603"/>
      <w:r>
        <w:t>1.2 How to Use This Plan</w:t>
      </w:r>
      <w:bookmarkEnd w:id="4"/>
    </w:p>
    <w:p w14:paraId="17BD9EED" w14:textId="77777777" w:rsidR="00B22A8B" w:rsidRDefault="00000000">
      <w:pPr>
        <w:spacing w:after="200" w:line="300" w:lineRule="auto"/>
      </w:pPr>
      <w:r>
        <w:t xml:space="preserve">This document is intended to guide internal resource allocation, support investor and strategic-partner conversations, and serve as a working basis for federal contracting pursuit. It should be revisited at least annually and re-forecast against actual results as </w:t>
      </w:r>
      <w:proofErr w:type="spellStart"/>
      <w:r>
        <w:t>AgriCortex</w:t>
      </w:r>
      <w:proofErr w:type="spellEnd"/>
      <w:r>
        <w:t xml:space="preserve"> moves from pilot testing into general availability.</w:t>
      </w:r>
    </w:p>
    <w:p w14:paraId="608698C7" w14:textId="77777777" w:rsidR="00B22A8B" w:rsidRDefault="00000000">
      <w:r>
        <w:br w:type="page"/>
      </w:r>
    </w:p>
    <w:p w14:paraId="269FEA5A" w14:textId="77777777" w:rsidR="00B22A8B" w:rsidRDefault="00000000">
      <w:pPr>
        <w:pStyle w:val="Heading1"/>
      </w:pPr>
      <w:bookmarkStart w:id="5" w:name="_Toc233106604"/>
      <w:r>
        <w:lastRenderedPageBreak/>
        <w:t xml:space="preserve">2. About </w:t>
      </w:r>
      <w:proofErr w:type="spellStart"/>
      <w:r>
        <w:t>TerraVision</w:t>
      </w:r>
      <w:proofErr w:type="spellEnd"/>
      <w:r>
        <w:t xml:space="preserve"> Analytics</w:t>
      </w:r>
      <w:bookmarkEnd w:id="5"/>
    </w:p>
    <w:p w14:paraId="5FEE534A" w14:textId="77777777" w:rsidR="00B22A8B" w:rsidRDefault="00000000">
      <w:pPr>
        <w:pStyle w:val="Heading2"/>
      </w:pPr>
      <w:bookmarkStart w:id="6" w:name="_Toc233106605"/>
      <w:r>
        <w:t>2.1 Origin Story</w:t>
      </w:r>
      <w:bookmarkEnd w:id="6"/>
    </w:p>
    <w:p w14:paraId="54FE1A7E" w14:textId="77777777" w:rsidR="00B22A8B" w:rsidRDefault="00000000">
      <w:pPr>
        <w:spacing w:after="200" w:line="300" w:lineRule="auto"/>
      </w:pPr>
      <w:proofErr w:type="spellStart"/>
      <w:r>
        <w:t>TerraVision</w:t>
      </w:r>
      <w:proofErr w:type="spellEnd"/>
      <w:r>
        <w:t xml:space="preserve"> Analytics is a yet-to-be-established company conceived and developed by Gideon Olawale Sodipo while completing his Master of Science in Computational Data Science (Computer Science) at Kent State University in Kent, Ohio. His founding insight—that intelligence needed to live close to the land rather than depend entirely on distant data centers—emerged from his graduate research in applied machine learning and geospatial data systems. That conviction is the technical thread running through everything being built under the </w:t>
      </w:r>
      <w:proofErr w:type="spellStart"/>
      <w:r>
        <w:t>TerraVision</w:t>
      </w:r>
      <w:proofErr w:type="spellEnd"/>
      <w:r>
        <w:t xml:space="preserve"> name.</w:t>
      </w:r>
    </w:p>
    <w:p w14:paraId="334B4118" w14:textId="77777777" w:rsidR="00B22A8B" w:rsidRDefault="00000000">
      <w:pPr>
        <w:spacing w:after="200" w:line="300" w:lineRule="auto"/>
      </w:pPr>
      <w:r>
        <w:t xml:space="preserve">Gideon’s pre-incorporation progress has been one of deliberate, milestone-driven development, focused on establishing the technical platform, building relationships with federal stakeholders, and advancing toward the company’s first major government contract. A USDA NASS engagement is currently being actively explored, and once </w:t>
      </w:r>
      <w:proofErr w:type="spellStart"/>
      <w:r>
        <w:t>TerraVision</w:t>
      </w:r>
      <w:proofErr w:type="spellEnd"/>
      <w:r>
        <w:t xml:space="preserve"> is formally incorporated, it will be on a clear path to the federal security authorizations that will unlock broader procurement access. Those milestones are not distant ambitions—they are the near-term targets this plan is built around.</w:t>
      </w:r>
    </w:p>
    <w:p w14:paraId="690D1015" w14:textId="77777777" w:rsidR="00B22A8B" w:rsidRDefault="00000000">
      <w:pPr>
        <w:pStyle w:val="Heading2"/>
      </w:pPr>
      <w:bookmarkStart w:id="7" w:name="_Toc233106606"/>
      <w:r>
        <w:t>2.2 Mission</w:t>
      </w:r>
      <w:bookmarkEnd w:id="7"/>
    </w:p>
    <w:p w14:paraId="352ED1B7" w14:textId="77777777" w:rsidR="00B22A8B" w:rsidRDefault="00000000">
      <w:pPr>
        <w:spacing w:after="200" w:line="300" w:lineRule="auto"/>
      </w:pPr>
      <w:r>
        <w:t>To democratize geospatial intelligence by delivering real-time, AI-powered insights that enable every farmer, agency, and agribusiness to make data-informed decisions, preserving resources, increasing yields, and securing the global food supply.</w:t>
      </w:r>
    </w:p>
    <w:p w14:paraId="60303C62" w14:textId="77777777" w:rsidR="00B22A8B" w:rsidRDefault="00000000">
      <w:pPr>
        <w:pStyle w:val="Heading2"/>
      </w:pPr>
      <w:bookmarkStart w:id="8" w:name="_Toc233106607"/>
      <w:r>
        <w:t>2.3 Vision</w:t>
      </w:r>
      <w:bookmarkEnd w:id="8"/>
    </w:p>
    <w:p w14:paraId="358972D0" w14:textId="77777777" w:rsidR="00B22A8B" w:rsidRDefault="00000000">
      <w:pPr>
        <w:spacing w:after="200" w:line="300" w:lineRule="auto"/>
      </w:pPr>
      <w:r>
        <w:t xml:space="preserve">A world where satellite imagery, drone telemetry, and edge AI seamlessly connect every acre of farmland to a living digital twin, empowering humanity to anticipate risks, adapt to climate change, and nourish a growing planet. By 2036, </w:t>
      </w:r>
      <w:proofErr w:type="spellStart"/>
      <w:r>
        <w:t>TerraVision</w:t>
      </w:r>
      <w:proofErr w:type="spellEnd"/>
      <w:r>
        <w:t xml:space="preserve"> intends for </w:t>
      </w:r>
      <w:proofErr w:type="spellStart"/>
      <w:r>
        <w:t>AgriCortex</w:t>
      </w:r>
      <w:proofErr w:type="spellEnd"/>
      <w:r>
        <w:t xml:space="preserve"> to be the standard operating dashboard for USDA field intelligence, and for the broader </w:t>
      </w:r>
      <w:proofErr w:type="spellStart"/>
      <w:r>
        <w:t>TerraVision</w:t>
      </w:r>
      <w:proofErr w:type="spellEnd"/>
      <w:r>
        <w:t xml:space="preserve"> platform to be the default geospatial intelligence layer underpinning food-security decisions across North America.</w:t>
      </w:r>
    </w:p>
    <w:p w14:paraId="75066F06" w14:textId="77777777" w:rsidR="00B22A8B" w:rsidRDefault="00000000">
      <w:pPr>
        <w:pStyle w:val="Heading2"/>
      </w:pPr>
      <w:bookmarkStart w:id="9" w:name="_Toc233106608"/>
      <w:r>
        <w:t>2.4 Development Milestones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22A8B" w14:paraId="3BC02F78" w14:textId="77777777">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12DE34BD" w14:textId="77777777" w:rsidR="00B22A8B" w:rsidRDefault="00000000">
            <w:r>
              <w:rPr>
                <w:b/>
                <w:bCs/>
                <w:color w:val="FFFFFF"/>
                <w:sz w:val="19"/>
                <w:szCs w:val="19"/>
              </w:rPr>
              <w:t>Year</w:t>
            </w:r>
          </w:p>
        </w:tc>
        <w:tc>
          <w:tcPr>
            <w:tcW w:w="79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7199FE5D" w14:textId="77777777" w:rsidR="00B22A8B" w:rsidRDefault="00000000" w:rsidP="004C4FD1">
            <w:r>
              <w:rPr>
                <w:b/>
                <w:bCs/>
                <w:color w:val="FFFFFF"/>
                <w:sz w:val="19"/>
                <w:szCs w:val="19"/>
              </w:rPr>
              <w:t>Milestone</w:t>
            </w:r>
          </w:p>
        </w:tc>
      </w:tr>
      <w:tr w:rsidR="00B22A8B" w14:paraId="67B3AFE6" w14:textId="77777777">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6E9E7D5" w14:textId="77777777" w:rsidR="00B22A8B" w:rsidRDefault="00000000">
            <w:r>
              <w:rPr>
                <w:b/>
                <w:bCs/>
                <w:sz w:val="19"/>
                <w:szCs w:val="19"/>
              </w:rPr>
              <w:t>Pre-Launch Development</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66FBD07" w14:textId="77777777" w:rsidR="00B22A8B" w:rsidRDefault="00000000" w:rsidP="004C4FD1">
            <w:r>
              <w:rPr>
                <w:sz w:val="19"/>
                <w:szCs w:val="19"/>
              </w:rPr>
              <w:t xml:space="preserve">Gideon Olawale Sodipo conceived the </w:t>
            </w:r>
            <w:proofErr w:type="spellStart"/>
            <w:r>
              <w:rPr>
                <w:sz w:val="19"/>
                <w:szCs w:val="19"/>
              </w:rPr>
              <w:t>TerraVision</w:t>
            </w:r>
            <w:proofErr w:type="spellEnd"/>
            <w:r>
              <w:rPr>
                <w:sz w:val="19"/>
                <w:szCs w:val="19"/>
              </w:rPr>
              <w:t xml:space="preserve"> thesis during his graduate research at Kent State University: that edge AI belonged in every field, close to the land. The core platform was architected across satellite, drone, and IoT sensor integration, with edge-native AI inference validated on NVIDIA Jetson and Raspberry Pi CM4 hardware. The REST and </w:t>
            </w:r>
            <w:proofErr w:type="spellStart"/>
            <w:r>
              <w:rPr>
                <w:sz w:val="19"/>
                <w:szCs w:val="19"/>
              </w:rPr>
              <w:t>GraphQL</w:t>
            </w:r>
            <w:proofErr w:type="spellEnd"/>
            <w:r>
              <w:rPr>
                <w:sz w:val="19"/>
                <w:szCs w:val="19"/>
              </w:rPr>
              <w:t xml:space="preserve"> API layers, </w:t>
            </w:r>
            <w:proofErr w:type="spellStart"/>
            <w:r>
              <w:rPr>
                <w:sz w:val="19"/>
                <w:szCs w:val="19"/>
              </w:rPr>
              <w:t>PostGIS</w:t>
            </w:r>
            <w:proofErr w:type="spellEnd"/>
            <w:r>
              <w:rPr>
                <w:sz w:val="19"/>
                <w:szCs w:val="19"/>
              </w:rPr>
              <w:t xml:space="preserve"> data model, and Kafka streaming pipeline were designed and tested. Target federal and commercial relationships were identified and early-stage outreach initiated.</w:t>
            </w:r>
          </w:p>
        </w:tc>
      </w:tr>
      <w:tr w:rsidR="00B22A8B" w14:paraId="01D99098" w14:textId="77777777">
        <w:tc>
          <w:tcPr>
            <w:tcW w:w="1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36FFC25" w14:textId="77777777" w:rsidR="00B22A8B" w:rsidRDefault="00000000">
            <w:r>
              <w:rPr>
                <w:b/>
                <w:bCs/>
                <w:sz w:val="19"/>
                <w:szCs w:val="19"/>
              </w:rPr>
              <w:t>2026</w:t>
            </w:r>
          </w:p>
        </w:tc>
        <w:tc>
          <w:tcPr>
            <w:tcW w:w="79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A28FF5E" w14:textId="0B409F45" w:rsidR="00B22A8B" w:rsidRDefault="00000000" w:rsidP="004C4FD1">
            <w:r>
              <w:rPr>
                <w:sz w:val="19"/>
                <w:szCs w:val="19"/>
              </w:rPr>
              <w:t xml:space="preserve">Formal incorporation of </w:t>
            </w:r>
            <w:proofErr w:type="spellStart"/>
            <w:r>
              <w:rPr>
                <w:sz w:val="19"/>
                <w:szCs w:val="19"/>
              </w:rPr>
              <w:t>TerraVision</w:t>
            </w:r>
            <w:proofErr w:type="spellEnd"/>
            <w:r>
              <w:rPr>
                <w:sz w:val="19"/>
                <w:szCs w:val="19"/>
              </w:rPr>
              <w:t xml:space="preserve"> Analytics as a Delaware C-Corporation (</w:t>
            </w:r>
            <w:r w:rsidR="004C4FD1">
              <w:rPr>
                <w:sz w:val="19"/>
                <w:szCs w:val="19"/>
              </w:rPr>
              <w:t>Q1 2027</w:t>
            </w:r>
            <w:r>
              <w:rPr>
                <w:sz w:val="19"/>
                <w:szCs w:val="19"/>
              </w:rPr>
              <w:t xml:space="preserve">), including Ohio foreign corporation registration, EIN, SAM.gov registration, and assignment of all pre-incorporation intellectual property. </w:t>
            </w:r>
            <w:proofErr w:type="spellStart"/>
            <w:r>
              <w:rPr>
                <w:sz w:val="19"/>
                <w:szCs w:val="19"/>
              </w:rPr>
              <w:t>AgriCortex</w:t>
            </w:r>
            <w:proofErr w:type="spellEnd"/>
            <w:r>
              <w:rPr>
                <w:sz w:val="19"/>
                <w:szCs w:val="19"/>
              </w:rPr>
              <w:t xml:space="preserve"> enters final pilot testing ahead of general availability, building on early federal relationships and technical readiness developed in the pre-incorporation phase.</w:t>
            </w:r>
          </w:p>
        </w:tc>
      </w:tr>
    </w:tbl>
    <w:p w14:paraId="128CC9B9" w14:textId="77777777" w:rsidR="00B22A8B" w:rsidRDefault="00000000">
      <w:pPr>
        <w:spacing w:before="200" w:after="60"/>
        <w:jc w:val="center"/>
      </w:pPr>
      <w:r>
        <w:rPr>
          <w:noProof/>
        </w:rPr>
        <w:lastRenderedPageBreak/>
        <w:drawing>
          <wp:inline distT="0" distB="0" distL="0" distR="0" wp14:anchorId="5BF22DE7" wp14:editId="74D7CBE2">
            <wp:extent cx="5943600" cy="2800350"/>
            <wp:effectExtent l="0" t="0" r="0" b="0"/>
            <wp:docPr id="2047584418" name="Acreage under surveillance chart" descr="Acreage under surveillance chart" title="Acreage under surveill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00350"/>
                    </a:xfrm>
                    <a:prstGeom prst="rect">
                      <a:avLst/>
                    </a:prstGeom>
                  </pic:spPr>
                </pic:pic>
              </a:graphicData>
            </a:graphic>
          </wp:inline>
        </w:drawing>
      </w:r>
    </w:p>
    <w:p w14:paraId="3E238205" w14:textId="77777777" w:rsidR="00B22A8B" w:rsidRDefault="00000000">
      <w:pPr>
        <w:spacing w:after="280"/>
        <w:jc w:val="center"/>
      </w:pPr>
      <w:r>
        <w:rPr>
          <w:i/>
          <w:iCs/>
          <w:color w:val="5A6472"/>
          <w:sz w:val="19"/>
          <w:szCs w:val="19"/>
        </w:rPr>
        <w:t xml:space="preserve">Figure 1: </w:t>
      </w:r>
      <w:proofErr w:type="spellStart"/>
      <w:r>
        <w:rPr>
          <w:i/>
          <w:iCs/>
          <w:color w:val="5A6472"/>
          <w:sz w:val="19"/>
          <w:szCs w:val="19"/>
        </w:rPr>
        <w:t>TerraVision</w:t>
      </w:r>
      <w:proofErr w:type="spellEnd"/>
      <w:r>
        <w:rPr>
          <w:i/>
          <w:iCs/>
          <w:color w:val="5A6472"/>
          <w:sz w:val="19"/>
          <w:szCs w:val="19"/>
        </w:rPr>
        <w:t xml:space="preserve"> Analytics — Projected Platform Scale: Acreage Under Active Monitoring, FY2026–FY2036.</w:t>
      </w:r>
    </w:p>
    <w:p w14:paraId="733FD30E" w14:textId="77777777" w:rsidR="00B22A8B" w:rsidRDefault="00000000">
      <w:pPr>
        <w:pStyle w:val="Heading2"/>
      </w:pPr>
      <w:bookmarkStart w:id="10" w:name="_Toc233106609"/>
      <w:r>
        <w:t>2.5 Technical Foundation</w:t>
      </w:r>
      <w:bookmarkEnd w:id="10"/>
    </w:p>
    <w:p w14:paraId="7290A6BC" w14:textId="77777777" w:rsidR="00B22A8B" w:rsidRDefault="00000000">
      <w:pPr>
        <w:spacing w:after="200" w:line="300" w:lineRule="auto"/>
      </w:pPr>
      <w:r>
        <w:t>The technical groundwork underpinning this plan is substantial. The platform has been designed and prototyped across six integrated capability pillars, all of which are architecturally proven in pre-incorporation development and ready for commercial deployment upon the company’s establishment:</w:t>
      </w:r>
    </w:p>
    <w:p w14:paraId="325974CE" w14:textId="77777777" w:rsidR="00B22A8B" w:rsidRDefault="00000000">
      <w:pPr>
        <w:pStyle w:val="ListParagraph"/>
        <w:numPr>
          <w:ilvl w:val="0"/>
          <w:numId w:val="2"/>
        </w:numPr>
        <w:spacing w:after="140" w:line="290" w:lineRule="auto"/>
      </w:pPr>
      <w:r>
        <w:t xml:space="preserve">Multispectral Earth Observation, fusing Sentinel-2, Landsat-9, </w:t>
      </w:r>
      <w:proofErr w:type="spellStart"/>
      <w:r>
        <w:t>PlanetScope</w:t>
      </w:r>
      <w:proofErr w:type="spellEnd"/>
      <w:r>
        <w:t>, and private SAR archives into time-series composites at 3 to 10 meter resolution with near-daily revisit.</w:t>
      </w:r>
    </w:p>
    <w:p w14:paraId="2CE2DC14" w14:textId="77777777" w:rsidR="00B22A8B" w:rsidRDefault="00000000">
      <w:pPr>
        <w:pStyle w:val="ListParagraph"/>
        <w:numPr>
          <w:ilvl w:val="0"/>
          <w:numId w:val="2"/>
        </w:numPr>
        <w:spacing w:after="140" w:line="290" w:lineRule="auto"/>
      </w:pPr>
      <w:r>
        <w:t>On-device AI inference, running quantized deep learning models at the edge on NVIDIA Jetson and Raspberry Pi CM4 nodes, delivering sub-200 millisecond inference per image tile without a cloud round-trip.</w:t>
      </w:r>
    </w:p>
    <w:p w14:paraId="1621AB8F" w14:textId="77777777" w:rsidR="00B22A8B" w:rsidRDefault="00000000">
      <w:pPr>
        <w:pStyle w:val="ListParagraph"/>
        <w:numPr>
          <w:ilvl w:val="0"/>
          <w:numId w:val="2"/>
        </w:numPr>
        <w:spacing w:after="140" w:line="290" w:lineRule="auto"/>
      </w:pPr>
      <w:r>
        <w:t xml:space="preserve">A live GIS dashboard built on </w:t>
      </w:r>
      <w:proofErr w:type="spellStart"/>
      <w:r>
        <w:t>MapLibre</w:t>
      </w:r>
      <w:proofErr w:type="spellEnd"/>
      <w:r>
        <w:t xml:space="preserve"> GL and </w:t>
      </w:r>
      <w:proofErr w:type="spellStart"/>
      <w:r>
        <w:t>PostGIS</w:t>
      </w:r>
      <w:proofErr w:type="spellEnd"/>
      <w:r>
        <w:t>, supporting vector tile overlays, real-time telemetry, NDVI heat maps, and administrative boundary queries.</w:t>
      </w:r>
    </w:p>
    <w:p w14:paraId="24BF3A95" w14:textId="77777777" w:rsidR="00B22A8B" w:rsidRDefault="00000000">
      <w:pPr>
        <w:pStyle w:val="ListParagraph"/>
        <w:numPr>
          <w:ilvl w:val="0"/>
          <w:numId w:val="2"/>
        </w:numPr>
        <w:spacing w:after="140" w:line="290" w:lineRule="auto"/>
      </w:pPr>
      <w:r>
        <w:t>Predictive climate modeling using CMIP6-downscaled weather ensembles combined with ENSO teleconnections, producing 14-day irrigation windows and 90-day drought-risk probabilities.</w:t>
      </w:r>
    </w:p>
    <w:p w14:paraId="5737315B" w14:textId="77777777" w:rsidR="00B22A8B" w:rsidRDefault="00000000">
      <w:pPr>
        <w:pStyle w:val="ListParagraph"/>
        <w:numPr>
          <w:ilvl w:val="0"/>
          <w:numId w:val="2"/>
        </w:numPr>
        <w:spacing w:after="140" w:line="290" w:lineRule="auto"/>
      </w:pPr>
      <w:r>
        <w:t>Pest and disease sentinel models, trained on more than four million annotated crop-disease images, capable of detecting early blight, fall armyworm, and viral infection up to 14 days before visible symptoms.</w:t>
      </w:r>
    </w:p>
    <w:p w14:paraId="7B6D57FB" w14:textId="77777777" w:rsidR="00B22A8B" w:rsidRDefault="00000000">
      <w:pPr>
        <w:pStyle w:val="ListParagraph"/>
        <w:numPr>
          <w:ilvl w:val="0"/>
          <w:numId w:val="2"/>
        </w:numPr>
        <w:spacing w:after="140" w:line="290" w:lineRule="auto"/>
      </w:pPr>
      <w:r>
        <w:t>Automated intelligence reports, scheduled as PDF and API briefs with county-level yield estimates, drought-risk scores, and recommendations formatted for USDA FAS, RMA, and FSA workflows.</w:t>
      </w:r>
    </w:p>
    <w:p w14:paraId="2CD535EA" w14:textId="77777777" w:rsidR="00B22A8B" w:rsidRDefault="00000000">
      <w:pPr>
        <w:spacing w:after="200" w:line="300" w:lineRule="auto"/>
      </w:pPr>
      <w:r>
        <w:t>This is delivered through a three-tier architecture. Tier 1 collects data through ruggedized field edge nodes that harvest multispectral, soil, weather, and UAV data with offline-capable local buffering. Tier 2 processes that data through edge AI inference and regional aggregation. Tier 3 delivers it through cloud-synchronized GIS dashboards and reporting tools for analysts in Washington and elsewhere.</w:t>
      </w:r>
    </w:p>
    <w:p w14:paraId="0A82240F" w14:textId="77777777" w:rsidR="00B22A8B" w:rsidRDefault="00000000">
      <w:pPr>
        <w:pStyle w:val="Heading2"/>
      </w:pPr>
      <w:bookmarkStart w:id="11" w:name="_Toc233106610"/>
      <w:r>
        <w:t>2.6 Planned Legal Structure and Governance</w:t>
      </w:r>
      <w:bookmarkEnd w:id="11"/>
    </w:p>
    <w:p w14:paraId="3DAE02F4" w14:textId="097286CD" w:rsidR="00B22A8B" w:rsidRDefault="00000000">
      <w:pPr>
        <w:spacing w:after="200" w:line="300" w:lineRule="auto"/>
      </w:pPr>
      <w:proofErr w:type="spellStart"/>
      <w:r>
        <w:lastRenderedPageBreak/>
        <w:t>TerraVision</w:t>
      </w:r>
      <w:proofErr w:type="spellEnd"/>
      <w:r>
        <w:t xml:space="preserve"> Analytics is a yet-to-be-established company. Formal incorporation and registration are planned as the first operational priority in </w:t>
      </w:r>
      <w:r w:rsidR="004C4FD1">
        <w:t>Q1 2027</w:t>
      </w:r>
      <w:r>
        <w:t>, prior to any commercial activity, federal contracting pursuit, or fundraising. The registration and incorporation plan is detailed below.</w:t>
      </w:r>
    </w:p>
    <w:p w14:paraId="57B42A9F" w14:textId="77777777" w:rsidR="00B22A8B" w:rsidRDefault="00000000">
      <w:pPr>
        <w:pStyle w:val="Heading3"/>
      </w:pPr>
      <w:r>
        <w:t>Registration and Incorporation Plan</w:t>
      </w:r>
    </w:p>
    <w:p w14:paraId="35D409C0" w14:textId="77777777" w:rsidR="00B22A8B" w:rsidRDefault="00000000">
      <w:pPr>
        <w:pStyle w:val="Heading4"/>
      </w:pPr>
      <w:r>
        <w:t>Legal Structure</w:t>
      </w:r>
    </w:p>
    <w:p w14:paraId="2286EB7C" w14:textId="77777777" w:rsidR="00B22A8B" w:rsidRDefault="00000000">
      <w:pPr>
        <w:spacing w:after="200" w:line="300" w:lineRule="auto"/>
      </w:pPr>
      <w:proofErr w:type="spellStart"/>
      <w:r>
        <w:t>TerraVision</w:t>
      </w:r>
      <w:proofErr w:type="spellEnd"/>
      <w:r>
        <w:t xml:space="preserve"> Analytics will be incorporated as a Delaware C-Corporation. This structure is specifically selected to support venture capital investment, stock option plans for future employees, and federal contracting eligibility from the outset. Delaware is the preferred jurisdiction for U.S. technology and federal-market companies due to its established corporate law, flexible governance provisions, and investor familiarity. A registered agent will be appointed in Delaware at the time of incorporation, and the company will register to do business as a foreign corporation in the state of Ohio (where the founder is based) immediately thereafter.</w:t>
      </w:r>
    </w:p>
    <w:p w14:paraId="2D04BAA1" w14:textId="77777777" w:rsidR="00B22A8B" w:rsidRDefault="00000000">
      <w:pPr>
        <w:pStyle w:val="Heading4"/>
      </w:pPr>
      <w:r>
        <w:t>Incorporation Steps and Timeline</w:t>
      </w:r>
    </w:p>
    <w:p w14:paraId="29789060" w14:textId="2CE8629D" w:rsidR="00B22A8B" w:rsidRDefault="00000000">
      <w:pPr>
        <w:spacing w:after="200" w:line="300" w:lineRule="auto"/>
      </w:pPr>
      <w:r>
        <w:t xml:space="preserve">The following steps are planned for completion in </w:t>
      </w:r>
      <w:r w:rsidR="004C4FD1">
        <w:t>Q1 2027</w:t>
      </w:r>
      <w:r>
        <w:t xml:space="preserve">, targeted for no later than </w:t>
      </w:r>
      <w:r w:rsidR="004C4FD1">
        <w:t>February</w:t>
      </w:r>
      <w:r>
        <w:t xml:space="preserve"> </w:t>
      </w:r>
      <w:r w:rsidR="004C4FD1">
        <w:t>27</w:t>
      </w:r>
      <w:r>
        <w:t>, 202</w:t>
      </w:r>
      <w:r w:rsidR="004C4FD1">
        <w:t>7</w:t>
      </w:r>
      <w:r>
        <w:t>:</w:t>
      </w:r>
    </w:p>
    <w:p w14:paraId="11477D35" w14:textId="77777777" w:rsidR="00B22A8B" w:rsidRDefault="00000000">
      <w:pPr>
        <w:spacing w:after="100" w:line="300" w:lineRule="auto"/>
        <w:ind w:left="720" w:hanging="360"/>
      </w:pPr>
      <w:r>
        <w:t>1. Engage a corporate attorney to prepare and file the Certificate of Incorporation with the Delaware Division of Corporations, including authorized share structure (common stock, blank-check preferred stock for future financing rounds), par value, and registered agent designation.</w:t>
      </w:r>
    </w:p>
    <w:p w14:paraId="7E9B14EB" w14:textId="77777777" w:rsidR="00B22A8B" w:rsidRDefault="00000000">
      <w:pPr>
        <w:spacing w:after="100" w:line="300" w:lineRule="auto"/>
        <w:ind w:left="720" w:hanging="360"/>
      </w:pPr>
      <w:r>
        <w:t>2. Adopt initial corporate bylaws governing board composition, officer roles, meeting procedures, and stock issuance, to be approved by the sole founder at the organizational meeting.</w:t>
      </w:r>
    </w:p>
    <w:p w14:paraId="1E7E8431" w14:textId="77777777" w:rsidR="00B22A8B" w:rsidRDefault="00000000">
      <w:pPr>
        <w:spacing w:after="100" w:line="300" w:lineRule="auto"/>
        <w:ind w:left="720" w:hanging="360"/>
      </w:pPr>
      <w:r>
        <w:t>3. Issue founder shares to Gideon Olawale Sodipo under an 83(b) election filed with the IRS within 30 days of issuance, and execute a Proprietary Information and Invention Assignment Agreement (PIIA) assigning all pre-incorporation intellectual property to the corporation.</w:t>
      </w:r>
    </w:p>
    <w:p w14:paraId="76A21959" w14:textId="77777777" w:rsidR="00B22A8B" w:rsidRDefault="00000000">
      <w:pPr>
        <w:spacing w:after="100" w:line="300" w:lineRule="auto"/>
        <w:ind w:left="720" w:hanging="360"/>
      </w:pPr>
      <w:r>
        <w:t>4. Obtain a Federal Employer Identification Number (EIN) from the IRS, required for opening a corporate bank account, payroll, and federal contracting registrations.</w:t>
      </w:r>
    </w:p>
    <w:p w14:paraId="43B36B76" w14:textId="77777777" w:rsidR="00B22A8B" w:rsidRDefault="00000000">
      <w:pPr>
        <w:spacing w:after="100" w:line="300" w:lineRule="auto"/>
        <w:ind w:left="720" w:hanging="360"/>
      </w:pPr>
      <w:r>
        <w:t>5. Register as a foreign corporation authorized to transact business in Ohio (principal place of business), file the required Ohio Secretary of State forms, and appoint an Ohio statutory agent.</w:t>
      </w:r>
    </w:p>
    <w:p w14:paraId="552E58B8" w14:textId="77777777" w:rsidR="00B22A8B" w:rsidRDefault="00000000">
      <w:pPr>
        <w:spacing w:after="100" w:line="300" w:lineRule="auto"/>
        <w:ind w:left="720" w:hanging="360"/>
      </w:pPr>
      <w:r>
        <w:t>6. Open a corporate checking account in the company’s name and capitalize the entity with initial founder contributions sufficient to cover pre-revenue operating expenses.</w:t>
      </w:r>
    </w:p>
    <w:p w14:paraId="6E0E764A" w14:textId="77777777" w:rsidR="00B22A8B" w:rsidRDefault="00000000">
      <w:pPr>
        <w:spacing w:after="100" w:line="300" w:lineRule="auto"/>
        <w:ind w:left="720" w:hanging="360"/>
      </w:pPr>
      <w:r>
        <w:t>7. Register in the System for Award Management (SAM.gov), obtain a Unique Entity Identifier (UEI), and complete all required federal contractor registrations as prerequisites for USDA and other federal procurement engagement.</w:t>
      </w:r>
    </w:p>
    <w:p w14:paraId="3BDCE0DB" w14:textId="77777777" w:rsidR="00B22A8B" w:rsidRDefault="00000000">
      <w:pPr>
        <w:spacing w:after="100" w:line="300" w:lineRule="auto"/>
        <w:ind w:left="720" w:hanging="360"/>
      </w:pPr>
      <w:r>
        <w:t>8. Register applicable trademarks for the “</w:t>
      </w:r>
      <w:proofErr w:type="spellStart"/>
      <w:r>
        <w:t>TerraVision</w:t>
      </w:r>
      <w:proofErr w:type="spellEnd"/>
      <w:r>
        <w:t xml:space="preserve"> Analytics” and “</w:t>
      </w:r>
      <w:proofErr w:type="spellStart"/>
      <w:r>
        <w:t>AgriCortex</w:t>
      </w:r>
      <w:proofErr w:type="spellEnd"/>
      <w:r>
        <w:t>” names and marks with the United States Patent and Trademark Office (USPTO), and file provisional patent applications as appropriate to protect key platform innovations developed during the pre-incorporation phase.</w:t>
      </w:r>
    </w:p>
    <w:p w14:paraId="23AB01A9" w14:textId="77777777" w:rsidR="00B22A8B" w:rsidRDefault="00000000">
      <w:pPr>
        <w:spacing w:after="100" w:line="300" w:lineRule="auto"/>
        <w:ind w:left="720" w:hanging="360"/>
      </w:pPr>
      <w:r>
        <w:t>9. Establish initial corporate insurance coverage, including general liability, directors and officers (D&amp;O), and cyber liability policies, as required for federal contractor eligibility and investor due diligence.</w:t>
      </w:r>
    </w:p>
    <w:p w14:paraId="726B6A89" w14:textId="77777777" w:rsidR="00B22A8B" w:rsidRDefault="00000000">
      <w:pPr>
        <w:pStyle w:val="Heading4"/>
      </w:pPr>
      <w:r>
        <w:t>Governance Framework</w:t>
      </w:r>
    </w:p>
    <w:p w14:paraId="1DE3082D" w14:textId="77777777" w:rsidR="00B22A8B" w:rsidRDefault="00000000">
      <w:pPr>
        <w:spacing w:after="200" w:line="300" w:lineRule="auto"/>
      </w:pPr>
      <w:r>
        <w:t xml:space="preserve">Upon incorporation, </w:t>
      </w:r>
      <w:proofErr w:type="spellStart"/>
      <w:r>
        <w:t>TerraVision’s</w:t>
      </w:r>
      <w:proofErr w:type="spellEnd"/>
      <w:r>
        <w:t xml:space="preserve"> initial governance framework will reflect its dual commercial and public-sector orientation. The founding Board of Directors will initially consist of Gideon Olawale Sodipo as sole director. Upon closing the Series Seed institutional round planned for FY2026, the board will be expanded to </w:t>
      </w:r>
      <w:r>
        <w:lastRenderedPageBreak/>
        <w:t>include investor representation (one seat) and an independent director with federal-policy or agribusiness expertise, bringing the board to three members. The company will adopt a formal equity incentive plan (a standard ISO/NSO stock option plan) at incorporation to support future employee recruitment.</w:t>
      </w:r>
    </w:p>
    <w:p w14:paraId="29BD6A4F" w14:textId="77777777" w:rsidR="00B22A8B" w:rsidRDefault="00000000">
      <w:pPr>
        <w:pStyle w:val="Heading4"/>
      </w:pPr>
      <w:r>
        <w:t>Post-Incorporation Compliance Milestones</w:t>
      </w:r>
    </w:p>
    <w:p w14:paraId="62A428DF" w14:textId="77777777" w:rsidR="00B22A8B" w:rsidRDefault="00000000">
      <w:pPr>
        <w:spacing w:after="200" w:line="300" w:lineRule="auto"/>
      </w:pPr>
      <w:r>
        <w:t xml:space="preserve">Achieving FedRAMP Moderate authorization is a critical compliance priority and a key enabler of the federal contracting relationships this plan is built around. The post-incorporation compliance roadmap integrates with the broader security roadmap detailed in Section 9.3: SOC 2 Type I readiness in 2026, SOC 2 Type II certification in 2027, extended FedRAMP scope for </w:t>
      </w:r>
      <w:proofErr w:type="spellStart"/>
      <w:r>
        <w:t>AgriCortex</w:t>
      </w:r>
      <w:proofErr w:type="spellEnd"/>
      <w:r>
        <w:t xml:space="preserve"> in 2028, and CMMC readiness in 2029. Annual Delaware franchise tax filings, Ohio foreign corporation renewal filings, and SAM.gov registration renewals will be maintained on a standing calendar basis by the General Counsel or outside corporate counsel.</w:t>
      </w:r>
    </w:p>
    <w:p w14:paraId="4EC0DA7D" w14:textId="77777777" w:rsidR="00B22A8B" w:rsidRDefault="00000000">
      <w:pPr>
        <w:pStyle w:val="Heading2"/>
      </w:pPr>
      <w:bookmarkStart w:id="12" w:name="_Toc233106611"/>
      <w:r>
        <w:t>2.7 Target Partners and Go-to-Market Anchors</w:t>
      </w:r>
      <w:bookmarkEnd w:id="12"/>
    </w:p>
    <w:p w14:paraId="578AC154" w14:textId="77777777" w:rsidR="00B22A8B" w:rsidRDefault="00000000">
      <w:pPr>
        <w:spacing w:after="200" w:line="300" w:lineRule="auto"/>
      </w:pPr>
      <w:proofErr w:type="spellStart"/>
      <w:r>
        <w:t>TerraVision's</w:t>
      </w:r>
      <w:proofErr w:type="spellEnd"/>
      <w:r>
        <w:t xml:space="preserve"> priority federal engagement is USDA NASS, which represents the intended anchor relationship for </w:t>
      </w:r>
      <w:proofErr w:type="spellStart"/>
      <w:r>
        <w:t>TerraVision's</w:t>
      </w:r>
      <w:proofErr w:type="spellEnd"/>
      <w:r>
        <w:t xml:space="preserve"> federal go-to-market strategy. On the commercial side, large agribusiness firms such as Cargill </w:t>
      </w:r>
      <w:proofErr w:type="spellStart"/>
      <w:r>
        <w:t>AgriScience</w:t>
      </w:r>
      <w:proofErr w:type="spellEnd"/>
      <w:r>
        <w:t xml:space="preserve"> and Pioneer Hi-Bred represent the profile of initial design-partner and enterprise accounts </w:t>
      </w:r>
      <w:proofErr w:type="spellStart"/>
      <w:r>
        <w:t>TerraVision</w:t>
      </w:r>
      <w:proofErr w:type="spellEnd"/>
      <w:r>
        <w:t xml:space="preserve"> will pursue at launch — organizations whose scale, data sophistication, and need for field-level intelligence align closely with what </w:t>
      </w:r>
      <w:proofErr w:type="spellStart"/>
      <w:r>
        <w:t>AgriCortex</w:t>
      </w:r>
      <w:proofErr w:type="spellEnd"/>
      <w:r>
        <w:t xml:space="preserve"> is built to deliver. These relationships are the primary commercial targets from which </w:t>
      </w:r>
      <w:proofErr w:type="spellStart"/>
      <w:r>
        <w:t>AgriCortex's</w:t>
      </w:r>
      <w:proofErr w:type="spellEnd"/>
      <w:r>
        <w:t xml:space="preserve"> rollout will grow over the plan period.</w:t>
      </w:r>
    </w:p>
    <w:p w14:paraId="01279E25" w14:textId="77777777" w:rsidR="00B22A8B" w:rsidRDefault="00000000">
      <w:r>
        <w:br w:type="page"/>
      </w:r>
    </w:p>
    <w:p w14:paraId="67EA90C2" w14:textId="77777777" w:rsidR="00B22A8B" w:rsidRDefault="00000000">
      <w:pPr>
        <w:pStyle w:val="Heading1"/>
      </w:pPr>
      <w:bookmarkStart w:id="13" w:name="_Toc233106612"/>
      <w:r>
        <w:lastRenderedPageBreak/>
        <w:t>3. Leadership</w:t>
      </w:r>
      <w:bookmarkEnd w:id="13"/>
    </w:p>
    <w:p w14:paraId="2CC05FD6" w14:textId="77777777" w:rsidR="00B22A8B" w:rsidRDefault="00000000">
      <w:pPr>
        <w:pStyle w:val="Heading2"/>
      </w:pPr>
      <w:bookmarkStart w:id="14" w:name="_Toc233106613"/>
      <w:r>
        <w:t>3.1 Founder and CEO: Gideon Olawale Sodipo</w:t>
      </w:r>
      <w:bookmarkEnd w:id="14"/>
    </w:p>
    <w:p w14:paraId="6B294F42" w14:textId="77777777" w:rsidR="00B22A8B" w:rsidRDefault="00000000">
      <w:pPr>
        <w:spacing w:after="200" w:line="300" w:lineRule="auto"/>
      </w:pPr>
      <w:r>
        <w:t xml:space="preserve">Gideon Olawale Sodipo is the sole founder of the yet-to-be-established </w:t>
      </w:r>
      <w:proofErr w:type="spellStart"/>
      <w:r>
        <w:t>TerraVision</w:t>
      </w:r>
      <w:proofErr w:type="spellEnd"/>
      <w:r>
        <w:t xml:space="preserve"> Analytics and will serve as its Chief Executive Officer upon incorporation. While completing his Master of Science in Computational Data Science (Computer Science) at Kent State University in Kent, Ohio, he developed the founding thesis that food security is best protected by giving decision-makers a shared, real-time, AI-powered view of the land. That conviction, formed in the classroom and the lab, has shaped both the technical architecture and </w:t>
      </w:r>
      <w:proofErr w:type="spellStart"/>
      <w:r>
        <w:t>TerraVision’s</w:t>
      </w:r>
      <w:proofErr w:type="spellEnd"/>
      <w:r>
        <w:t xml:space="preserve"> intended go-to-market posture.</w:t>
      </w:r>
    </w:p>
    <w:p w14:paraId="2AD291DC" w14:textId="77777777" w:rsidR="00B22A8B" w:rsidRDefault="00000000">
      <w:pPr>
        <w:spacing w:after="200" w:line="300" w:lineRule="auto"/>
        <w:ind w:left="480" w:right="480"/>
      </w:pPr>
      <w:r>
        <w:rPr>
          <w:i/>
          <w:iCs/>
        </w:rPr>
        <w:t xml:space="preserve">“Food security is the defining challenge of our century. We built </w:t>
      </w:r>
      <w:proofErr w:type="spellStart"/>
      <w:r>
        <w:rPr>
          <w:i/>
          <w:iCs/>
        </w:rPr>
        <w:t>TerraVision</w:t>
      </w:r>
      <w:proofErr w:type="spellEnd"/>
      <w:r>
        <w:rPr>
          <w:i/>
          <w:iCs/>
        </w:rPr>
        <w:t xml:space="preserve"> to give every decision-maker, from a smallholder in Nigeria to a policy desk in Washington, the same crystal-clear, AI-powered view of the land. Intelligence is our product; resilience is our promise.”</w:t>
      </w:r>
    </w:p>
    <w:p w14:paraId="6B327A90" w14:textId="77777777" w:rsidR="00B22A8B" w:rsidRDefault="00000000">
      <w:pPr>
        <w:spacing w:after="200" w:line="300" w:lineRule="auto"/>
      </w:pPr>
      <w:r>
        <w:t xml:space="preserve">That quote, drawn from </w:t>
      </w:r>
      <w:proofErr w:type="spellStart"/>
      <w:r>
        <w:t>TerraVision’s</w:t>
      </w:r>
      <w:proofErr w:type="spellEnd"/>
      <w:r>
        <w:t xml:space="preserve"> founding vision statement, captures something important about how </w:t>
      </w:r>
      <w:proofErr w:type="spellStart"/>
      <w:r>
        <w:t>TerraVision</w:t>
      </w:r>
      <w:proofErr w:type="spellEnd"/>
      <w:r>
        <w:t xml:space="preserve"> intends to position itself once established: not purely as a federal contractor, and not purely as an agribusiness vendor, but as an intelligence provider whose product is meant to be useful at every scale, from a single smallholder farm to a national policy desk. That dual orientation, global and local at once, is a thread this plan carries through the market expansion strategy in later sections.</w:t>
      </w:r>
    </w:p>
    <w:p w14:paraId="0A94D7C2" w14:textId="77777777" w:rsidR="00B22A8B" w:rsidRDefault="00000000">
      <w:pPr>
        <w:pStyle w:val="Heading2"/>
      </w:pPr>
      <w:bookmarkStart w:id="15" w:name="_Toc233106614"/>
      <w:r>
        <w:t xml:space="preserve">3.2 The Values Behind </w:t>
      </w:r>
      <w:proofErr w:type="spellStart"/>
      <w:r>
        <w:t>TerraVision</w:t>
      </w:r>
      <w:bookmarkEnd w:id="15"/>
      <w:proofErr w:type="spellEnd"/>
    </w:p>
    <w:p w14:paraId="0B25E141" w14:textId="77777777" w:rsidR="00B22A8B" w:rsidRDefault="00000000">
      <w:pPr>
        <w:spacing w:after="200" w:line="300" w:lineRule="auto"/>
      </w:pPr>
      <w:proofErr w:type="spellStart"/>
      <w:r>
        <w:t>TerraVision</w:t>
      </w:r>
      <w:proofErr w:type="spellEnd"/>
      <w:r>
        <w:t xml:space="preserve"> will </w:t>
      </w:r>
      <w:proofErr w:type="spellStart"/>
      <w:r>
        <w:t>organise</w:t>
      </w:r>
      <w:proofErr w:type="spellEnd"/>
      <w:r>
        <w:t xml:space="preserve"> its culture around four stated values, each of which has direct implications for how this plan should be executed.</w:t>
      </w:r>
    </w:p>
    <w:p w14:paraId="473F41CC" w14:textId="77777777" w:rsidR="00B22A8B" w:rsidRDefault="00000000">
      <w:pPr>
        <w:pStyle w:val="ListParagraph"/>
        <w:numPr>
          <w:ilvl w:val="0"/>
          <w:numId w:val="2"/>
        </w:numPr>
        <w:spacing w:after="140" w:line="290" w:lineRule="auto"/>
      </w:pPr>
      <w:r>
        <w:rPr>
          <w:b/>
          <w:bCs/>
        </w:rPr>
        <w:t xml:space="preserve">Relentless Innovation: </w:t>
      </w:r>
      <w:r>
        <w:t>pushing the boundaries of what AI and geospatial data can achieve, with constant refinement of models and edge infrastructure rather than treating any release as final.</w:t>
      </w:r>
    </w:p>
    <w:p w14:paraId="60CBF803" w14:textId="77777777" w:rsidR="00B22A8B" w:rsidRDefault="00000000">
      <w:pPr>
        <w:pStyle w:val="ListParagraph"/>
        <w:numPr>
          <w:ilvl w:val="0"/>
          <w:numId w:val="2"/>
        </w:numPr>
        <w:spacing w:after="140" w:line="290" w:lineRule="auto"/>
      </w:pPr>
      <w:r>
        <w:rPr>
          <w:b/>
          <w:bCs/>
        </w:rPr>
        <w:t xml:space="preserve">Radical Integrity: </w:t>
      </w:r>
      <w:r>
        <w:t>transparency in data, methods, and results, which is treated as the foundation of trust with federal partners, farmers, and the public, and which matters enormously in a sector where bad data can affect real livelihoods.</w:t>
      </w:r>
    </w:p>
    <w:p w14:paraId="0BF6812E" w14:textId="77777777" w:rsidR="00B22A8B" w:rsidRDefault="00000000">
      <w:pPr>
        <w:pStyle w:val="ListParagraph"/>
        <w:numPr>
          <w:ilvl w:val="0"/>
          <w:numId w:val="2"/>
        </w:numPr>
        <w:spacing w:after="140" w:line="290" w:lineRule="auto"/>
      </w:pPr>
      <w:r>
        <w:rPr>
          <w:b/>
          <w:bCs/>
        </w:rPr>
        <w:t xml:space="preserve">Impact at Scale: </w:t>
      </w:r>
      <w:r>
        <w:t>a belief that every line of code, every satellite image, and every edge node should be dedicated to a measurable difference in global food security, not just incremental product metrics.</w:t>
      </w:r>
    </w:p>
    <w:p w14:paraId="0AC67F61" w14:textId="77777777" w:rsidR="00B22A8B" w:rsidRDefault="00000000">
      <w:pPr>
        <w:pStyle w:val="ListParagraph"/>
        <w:numPr>
          <w:ilvl w:val="0"/>
          <w:numId w:val="2"/>
        </w:numPr>
        <w:spacing w:after="140" w:line="290" w:lineRule="auto"/>
      </w:pPr>
      <w:r>
        <w:rPr>
          <w:b/>
          <w:bCs/>
        </w:rPr>
        <w:t xml:space="preserve">Collaborative Spirit: </w:t>
      </w:r>
      <w:r>
        <w:t>working directly with agronomists, policymakers, and communities to make sure the technology actually meets people where they are, rather than imposing a one-size-fits-all dashboard.</w:t>
      </w:r>
    </w:p>
    <w:p w14:paraId="7C117285" w14:textId="77777777" w:rsidR="00B22A8B" w:rsidRDefault="00000000">
      <w:pPr>
        <w:spacing w:after="200" w:line="300" w:lineRule="auto"/>
      </w:pPr>
      <w:r>
        <w:t xml:space="preserve">These values are reflected throughout the operational and go-to-market sections of this plan, particularly in the emphasis on transparent model accuracy reporting, continued co-development with USDA program offices, and a deliberate choice to keep </w:t>
      </w:r>
      <w:proofErr w:type="spellStart"/>
      <w:r>
        <w:t>TerraVision's</w:t>
      </w:r>
      <w:proofErr w:type="spellEnd"/>
      <w:r>
        <w:t xml:space="preserve"> technical and policy teams working closely together rather than treating compliance as an afterthought.</w:t>
      </w:r>
    </w:p>
    <w:p w14:paraId="446340B1" w14:textId="77777777" w:rsidR="00B22A8B" w:rsidRDefault="00000000">
      <w:r>
        <w:br w:type="page"/>
      </w:r>
    </w:p>
    <w:p w14:paraId="2EB5A131" w14:textId="77777777" w:rsidR="00B22A8B" w:rsidRDefault="00000000">
      <w:pPr>
        <w:pStyle w:val="Heading1"/>
      </w:pPr>
      <w:bookmarkStart w:id="16" w:name="_Toc233106615"/>
      <w:r>
        <w:lastRenderedPageBreak/>
        <w:t xml:space="preserve">4. </w:t>
      </w:r>
      <w:proofErr w:type="spellStart"/>
      <w:r>
        <w:t>AgriCortex</w:t>
      </w:r>
      <w:proofErr w:type="spellEnd"/>
      <w:r>
        <w:t>: Flagship Product Deep Dive</w:t>
      </w:r>
      <w:bookmarkEnd w:id="16"/>
    </w:p>
    <w:p w14:paraId="08F594F1" w14:textId="77777777" w:rsidR="00B22A8B" w:rsidRDefault="00000000">
      <w:pPr>
        <w:spacing w:after="200" w:line="300" w:lineRule="auto"/>
      </w:pPr>
      <w:proofErr w:type="spellStart"/>
      <w:r>
        <w:t>AgriCortex</w:t>
      </w:r>
      <w:proofErr w:type="spellEnd"/>
      <w:r>
        <w:t xml:space="preserve"> is </w:t>
      </w:r>
      <w:proofErr w:type="spellStart"/>
      <w:r>
        <w:t>TerraVision</w:t>
      </w:r>
      <w:proofErr w:type="spellEnd"/>
      <w:r>
        <w:t xml:space="preserve"> Analytics' flagship operational platform and the centerpiece of this plan. It draws on the geospatial, satellite, drone, and sensor infrastructure Gideon has developed, and is designed to be purpose-built for USDA program offices and enterprise agricultural intelligence workflows from day one. What </w:t>
      </w:r>
      <w:proofErr w:type="spellStart"/>
      <w:r>
        <w:t>AgriCortex</w:t>
      </w:r>
      <w:proofErr w:type="spellEnd"/>
      <w:r>
        <w:t xml:space="preserve"> represents is the productization of that underlying architecture into a single, federal-grade operational dashboard, currently in development and active testing ahead of general availability.</w:t>
      </w:r>
    </w:p>
    <w:p w14:paraId="505FA79C" w14:textId="77777777" w:rsidR="00B22A8B" w:rsidRDefault="00000000">
      <w:pPr>
        <w:pStyle w:val="Heading2"/>
      </w:pPr>
      <w:bookmarkStart w:id="17" w:name="_Toc233106616"/>
      <w:r>
        <w:t>4.1 Current Status: Development and Testing Phase</w:t>
      </w:r>
      <w:bookmarkEnd w:id="17"/>
    </w:p>
    <w:p w14:paraId="00ADDF25" w14:textId="77777777" w:rsidR="00B22A8B" w:rsidRDefault="00000000">
      <w:pPr>
        <w:spacing w:after="200" w:line="300" w:lineRule="auto"/>
      </w:pPr>
      <w:r>
        <w:t xml:space="preserve">Upon launch, </w:t>
      </w:r>
      <w:proofErr w:type="spellStart"/>
      <w:r>
        <w:t>AgriCortex</w:t>
      </w:r>
      <w:proofErr w:type="spellEnd"/>
      <w:r>
        <w:t xml:space="preserve"> will enter closed pilot testing with a select group of design-partner accounts. The platform—branded as the </w:t>
      </w:r>
      <w:proofErr w:type="spellStart"/>
      <w:r>
        <w:t>AgriCortex</w:t>
      </w:r>
      <w:proofErr w:type="spellEnd"/>
      <w:r>
        <w:t xml:space="preserve"> USDA Platform—is designed to undergo iterative validation of its sensor network management, alerting, analytics, and reporting modules ahead of a general-availability release targeted for FY2027.</w:t>
      </w:r>
    </w:p>
    <w:p w14:paraId="29564F42" w14:textId="77777777" w:rsidR="00B22A8B" w:rsidRDefault="00000000">
      <w:pPr>
        <w:spacing w:after="200" w:line="300" w:lineRule="auto"/>
      </w:pPr>
      <w:r>
        <w:t>Functional areas developed in the pre-incorporation phase and currently under test include the following.</w:t>
      </w:r>
    </w:p>
    <w:p w14:paraId="6F2B4F06" w14:textId="77777777" w:rsidR="00B22A8B" w:rsidRDefault="00000000">
      <w:pPr>
        <w:pStyle w:val="ListParagraph"/>
        <w:numPr>
          <w:ilvl w:val="0"/>
          <w:numId w:val="2"/>
        </w:numPr>
        <w:spacing w:after="140" w:line="290" w:lineRule="auto"/>
      </w:pPr>
      <w:r>
        <w:rPr>
          <w:b/>
          <w:bCs/>
        </w:rPr>
        <w:t xml:space="preserve">Sensor Network Management: </w:t>
      </w:r>
      <w:r>
        <w:t>registration and live monitoring of field-deployed sensors across soil moisture, temperature, pH, and NPK nutrient classes, plus weather-station sensors, each tracked with a unique sensor ID and live status.</w:t>
      </w:r>
    </w:p>
    <w:p w14:paraId="6B83796C" w14:textId="77777777" w:rsidR="00B22A8B" w:rsidRDefault="00000000">
      <w:pPr>
        <w:pStyle w:val="ListParagraph"/>
        <w:numPr>
          <w:ilvl w:val="0"/>
          <w:numId w:val="2"/>
        </w:numPr>
        <w:spacing w:after="140" w:line="290" w:lineRule="auto"/>
      </w:pPr>
      <w:r>
        <w:rPr>
          <w:b/>
          <w:bCs/>
        </w:rPr>
        <w:t xml:space="preserve">Data Export Engine: </w:t>
      </w:r>
      <w:r>
        <w:t xml:space="preserve">multi-format export across PDF report, CSV, Excel workbook, </w:t>
      </w:r>
      <w:proofErr w:type="spellStart"/>
      <w:r>
        <w:t>GeoJSON</w:t>
      </w:r>
      <w:proofErr w:type="spellEnd"/>
      <w:r>
        <w:t>, and KML formats, across configurable date ranges, supporting downstream GIS and BI tooling that customers already rely on.</w:t>
      </w:r>
    </w:p>
    <w:p w14:paraId="2DD61D8B" w14:textId="77777777" w:rsidR="00B22A8B" w:rsidRDefault="00000000">
      <w:pPr>
        <w:pStyle w:val="ListParagraph"/>
        <w:numPr>
          <w:ilvl w:val="0"/>
          <w:numId w:val="2"/>
        </w:numPr>
        <w:spacing w:after="140" w:line="290" w:lineRule="auto"/>
      </w:pPr>
      <w:r>
        <w:rPr>
          <w:b/>
          <w:bCs/>
        </w:rPr>
        <w:t xml:space="preserve">Policy Report Generator: </w:t>
      </w:r>
      <w:r>
        <w:t>structured report generation for drought response, flood management, crop-yield outlook, food security, subsidy allocation, and pest management briefs, aligned to the actual workflows used inside USDA program offices.</w:t>
      </w:r>
    </w:p>
    <w:p w14:paraId="0A383A56" w14:textId="77777777" w:rsidR="00B22A8B" w:rsidRDefault="00000000">
      <w:pPr>
        <w:pStyle w:val="ListParagraph"/>
        <w:numPr>
          <w:ilvl w:val="0"/>
          <w:numId w:val="2"/>
        </w:numPr>
        <w:spacing w:after="140" w:line="290" w:lineRule="auto"/>
      </w:pPr>
      <w:r>
        <w:rPr>
          <w:b/>
          <w:bCs/>
        </w:rPr>
        <w:t xml:space="preserve">Analytics Report Generator: </w:t>
      </w:r>
      <w:r>
        <w:t>sensor-network summaries, yield-prediction reports, weather analysis, pest-activity reports, and irrigation-efficiency reporting, available across 7-day, 30-day, quarterly, and annual windows.</w:t>
      </w:r>
    </w:p>
    <w:p w14:paraId="2A22AABE" w14:textId="77777777" w:rsidR="00B22A8B" w:rsidRDefault="00000000">
      <w:pPr>
        <w:pStyle w:val="ListParagraph"/>
        <w:numPr>
          <w:ilvl w:val="0"/>
          <w:numId w:val="2"/>
        </w:numPr>
        <w:spacing w:after="140" w:line="290" w:lineRule="auto"/>
      </w:pPr>
      <w:r>
        <w:rPr>
          <w:b/>
          <w:bCs/>
        </w:rPr>
        <w:t xml:space="preserve">Alerting and Notification Framework: </w:t>
      </w:r>
      <w:r>
        <w:t>configurable email, SMS, and push notification channels, organized by alert category, including drought, pest outbreak, and flood-warning events.</w:t>
      </w:r>
    </w:p>
    <w:p w14:paraId="0EFD0907" w14:textId="77777777" w:rsidR="00B22A8B" w:rsidRDefault="00000000">
      <w:pPr>
        <w:pStyle w:val="ListParagraph"/>
        <w:numPr>
          <w:ilvl w:val="0"/>
          <w:numId w:val="2"/>
        </w:numPr>
        <w:spacing w:after="140" w:line="290" w:lineRule="auto"/>
      </w:pPr>
      <w:r>
        <w:rPr>
          <w:b/>
          <w:bCs/>
        </w:rPr>
        <w:t xml:space="preserve">Integrated Data Sources: </w:t>
      </w:r>
      <w:r>
        <w:t>prototype connections established during pre-incorporation testing to the NOAA Weather API and the USDA Cropland Layer, with an extensible connector framework designed to support additional federal and commercial data sources as they are added post-incorporation.</w:t>
      </w:r>
    </w:p>
    <w:p w14:paraId="1C500865" w14:textId="77777777" w:rsidR="00B22A8B" w:rsidRDefault="00000000">
      <w:pPr>
        <w:pStyle w:val="ListParagraph"/>
        <w:numPr>
          <w:ilvl w:val="0"/>
          <w:numId w:val="2"/>
        </w:numPr>
        <w:spacing w:after="140" w:line="290" w:lineRule="auto"/>
      </w:pPr>
      <w:r>
        <w:rPr>
          <w:b/>
          <w:bCs/>
        </w:rPr>
        <w:t xml:space="preserve">Machine Learning Operations Controls: </w:t>
      </w:r>
      <w:r>
        <w:t>configurable auto-retraining triggers, either volume-based or time-based, along with minimum accuracy thresholds and automated alerting when model performance drifts.</w:t>
      </w:r>
    </w:p>
    <w:p w14:paraId="455EBCAB" w14:textId="77777777" w:rsidR="00B22A8B" w:rsidRDefault="00000000">
      <w:pPr>
        <w:pStyle w:val="ListParagraph"/>
        <w:numPr>
          <w:ilvl w:val="0"/>
          <w:numId w:val="2"/>
        </w:numPr>
        <w:spacing w:after="140" w:line="290" w:lineRule="auto"/>
      </w:pPr>
      <w:r>
        <w:rPr>
          <w:b/>
          <w:bCs/>
        </w:rPr>
        <w:t xml:space="preserve">Enterprise Administration: </w:t>
      </w:r>
      <w:r>
        <w:t>role- and region-based user management, two-factor authentication, session-timeout controls, and IP allowlisting, all built to meet the security expectations of federal customers from day one.</w:t>
      </w:r>
    </w:p>
    <w:p w14:paraId="5E78CBE1" w14:textId="77777777" w:rsidR="00B22A8B" w:rsidRDefault="00000000">
      <w:pPr>
        <w:pStyle w:val="ListParagraph"/>
        <w:numPr>
          <w:ilvl w:val="0"/>
          <w:numId w:val="2"/>
        </w:numPr>
        <w:spacing w:after="140" w:line="290" w:lineRule="auto"/>
      </w:pPr>
      <w:r>
        <w:rPr>
          <w:b/>
          <w:bCs/>
        </w:rPr>
        <w:t xml:space="preserve">API and Systems Integration: </w:t>
      </w:r>
      <w:r>
        <w:t>REST API access, webhook notifications, and native ArcGIS integration, so the platform fits into the GIS infrastructure agencies and agribusinesses already operate.</w:t>
      </w:r>
    </w:p>
    <w:p w14:paraId="5B3255D2" w14:textId="77777777" w:rsidR="00B22A8B" w:rsidRDefault="00000000">
      <w:pPr>
        <w:pStyle w:val="Heading2"/>
      </w:pPr>
      <w:bookmarkStart w:id="18" w:name="_Toc233106617"/>
      <w:r>
        <w:lastRenderedPageBreak/>
        <w:t>4.2 Path to General Availability</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60"/>
      </w:tblGrid>
      <w:tr w:rsidR="00B22A8B" w14:paraId="5F4E875B"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35134663" w14:textId="77777777" w:rsidR="00B22A8B" w:rsidRDefault="00000000">
            <w:r>
              <w:rPr>
                <w:b/>
                <w:bCs/>
                <w:color w:val="FFFFFF"/>
                <w:sz w:val="19"/>
                <w:szCs w:val="19"/>
              </w:rPr>
              <w:t>Milestone</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3F80096C" w14:textId="77777777" w:rsidR="00B22A8B" w:rsidRDefault="00000000">
            <w:r>
              <w:rPr>
                <w:b/>
                <w:bCs/>
                <w:color w:val="FFFFFF"/>
                <w:sz w:val="19"/>
                <w:szCs w:val="19"/>
              </w:rPr>
              <w:t>Target Window</w:t>
            </w:r>
          </w:p>
        </w:tc>
        <w:tc>
          <w:tcPr>
            <w:tcW w:w="52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DF65CB0" w14:textId="77777777" w:rsidR="00B22A8B" w:rsidRDefault="00000000" w:rsidP="005E6772">
            <w:pPr>
              <w:jc w:val="center"/>
            </w:pPr>
            <w:r>
              <w:rPr>
                <w:b/>
                <w:bCs/>
                <w:color w:val="FFFFFF"/>
                <w:sz w:val="19"/>
                <w:szCs w:val="19"/>
              </w:rPr>
              <w:t>Description</w:t>
            </w:r>
          </w:p>
        </w:tc>
      </w:tr>
      <w:tr w:rsidR="00B22A8B" w14:paraId="55872759" w14:textId="77777777">
        <w:tc>
          <w:tcPr>
            <w:tcW w:w="2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2AB8978" w14:textId="77777777" w:rsidR="00B22A8B" w:rsidRDefault="00000000">
            <w:r>
              <w:rPr>
                <w:b/>
                <w:bCs/>
                <w:sz w:val="19"/>
                <w:szCs w:val="19"/>
              </w:rPr>
              <w:t>Closed pilot completion</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9C5B182" w14:textId="77777777" w:rsidR="00B22A8B" w:rsidRDefault="00000000">
            <w:pPr>
              <w:jc w:val="center"/>
            </w:pPr>
            <w:r>
              <w:rPr>
                <w:sz w:val="19"/>
                <w:szCs w:val="19"/>
              </w:rPr>
              <w:t>Q3 2026</w:t>
            </w:r>
          </w:p>
        </w:tc>
        <w:tc>
          <w:tcPr>
            <w:tcW w:w="5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037BE29" w14:textId="77777777" w:rsidR="00B22A8B" w:rsidRDefault="00000000" w:rsidP="005E6772">
            <w:r>
              <w:rPr>
                <w:sz w:val="19"/>
                <w:szCs w:val="19"/>
              </w:rPr>
              <w:t>Conclude design-partner testing with at least one federal program-office stakeholder and one commercial agribusiness account, finalizing core module quality assurance.</w:t>
            </w:r>
          </w:p>
        </w:tc>
      </w:tr>
      <w:tr w:rsidR="00B22A8B" w14:paraId="523B7CA8"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CFD7638" w14:textId="77777777" w:rsidR="00B22A8B" w:rsidRDefault="00000000">
            <w:r>
              <w:rPr>
                <w:b/>
                <w:bCs/>
                <w:sz w:val="19"/>
                <w:szCs w:val="19"/>
              </w:rPr>
              <w:t>Security and compliance hardening</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2AD29F8" w14:textId="77777777" w:rsidR="00B22A8B" w:rsidRDefault="00000000">
            <w:pPr>
              <w:jc w:val="center"/>
            </w:pPr>
            <w:r>
              <w:rPr>
                <w:sz w:val="19"/>
                <w:szCs w:val="19"/>
              </w:rPr>
              <w:t>Q3 to Q4 2026</w:t>
            </w:r>
          </w:p>
        </w:tc>
        <w:tc>
          <w:tcPr>
            <w:tcW w:w="5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82FF0F4" w14:textId="77777777" w:rsidR="00B22A8B" w:rsidRDefault="00000000" w:rsidP="005E6772">
            <w:r>
              <w:rPr>
                <w:sz w:val="19"/>
                <w:szCs w:val="19"/>
              </w:rPr>
              <w:t xml:space="preserve">Penetration testing and SOC 2 Type I readiness, advancing </w:t>
            </w:r>
            <w:proofErr w:type="spellStart"/>
            <w:r>
              <w:rPr>
                <w:sz w:val="19"/>
                <w:szCs w:val="19"/>
              </w:rPr>
              <w:t>TerraVision's</w:t>
            </w:r>
            <w:proofErr w:type="spellEnd"/>
            <w:r>
              <w:rPr>
                <w:sz w:val="19"/>
                <w:szCs w:val="19"/>
              </w:rPr>
              <w:t xml:space="preserve"> security posture and progressing the FedRAMP Moderate authorization process.</w:t>
            </w:r>
          </w:p>
        </w:tc>
      </w:tr>
      <w:tr w:rsidR="00B22A8B" w14:paraId="04F61542" w14:textId="77777777">
        <w:tc>
          <w:tcPr>
            <w:tcW w:w="2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F2A25D4" w14:textId="77777777" w:rsidR="00B22A8B" w:rsidRDefault="00000000">
            <w:r>
              <w:rPr>
                <w:b/>
                <w:bCs/>
                <w:sz w:val="19"/>
                <w:szCs w:val="19"/>
              </w:rPr>
              <w:t>Limited general availability</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EFA05F7" w14:textId="77777777" w:rsidR="00B22A8B" w:rsidRDefault="00000000">
            <w:pPr>
              <w:jc w:val="center"/>
            </w:pPr>
            <w:r>
              <w:rPr>
                <w:sz w:val="19"/>
                <w:szCs w:val="19"/>
              </w:rPr>
              <w:t>Q1 2027</w:t>
            </w:r>
          </w:p>
        </w:tc>
        <w:tc>
          <w:tcPr>
            <w:tcW w:w="5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8C3A74C" w14:textId="77777777" w:rsidR="00B22A8B" w:rsidRDefault="00000000" w:rsidP="005E6772">
            <w:r>
              <w:rPr>
                <w:sz w:val="19"/>
                <w:szCs w:val="19"/>
              </w:rPr>
              <w:t>Controlled rollout to additional federal program offices, including FSA and RMA, plus three to five enterprise design partners.</w:t>
            </w:r>
          </w:p>
        </w:tc>
      </w:tr>
      <w:tr w:rsidR="00B22A8B" w14:paraId="2C80C073"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F9A482F" w14:textId="77777777" w:rsidR="00B22A8B" w:rsidRDefault="00000000">
            <w:r>
              <w:rPr>
                <w:b/>
                <w:bCs/>
                <w:sz w:val="19"/>
                <w:szCs w:val="19"/>
              </w:rPr>
              <w:t>Full general availability</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CD030A8" w14:textId="77777777" w:rsidR="00B22A8B" w:rsidRDefault="00000000">
            <w:pPr>
              <w:jc w:val="center"/>
            </w:pPr>
            <w:r>
              <w:rPr>
                <w:sz w:val="19"/>
                <w:szCs w:val="19"/>
              </w:rPr>
              <w:t>Q3 2027</w:t>
            </w:r>
          </w:p>
        </w:tc>
        <w:tc>
          <w:tcPr>
            <w:tcW w:w="5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9E760FE" w14:textId="77777777" w:rsidR="00B22A8B" w:rsidRDefault="00000000" w:rsidP="005E6772">
            <w:r>
              <w:rPr>
                <w:sz w:val="19"/>
                <w:szCs w:val="19"/>
              </w:rPr>
              <w:t xml:space="preserve">Public commercial launch of </w:t>
            </w:r>
            <w:proofErr w:type="spellStart"/>
            <w:r>
              <w:rPr>
                <w:sz w:val="19"/>
                <w:szCs w:val="19"/>
              </w:rPr>
              <w:t>AgriCortex</w:t>
            </w:r>
            <w:proofErr w:type="spellEnd"/>
            <w:r>
              <w:rPr>
                <w:sz w:val="19"/>
                <w:szCs w:val="19"/>
              </w:rPr>
              <w:t xml:space="preserve"> as a standalone subscription product alongside the core </w:t>
            </w:r>
            <w:proofErr w:type="spellStart"/>
            <w:r>
              <w:rPr>
                <w:sz w:val="19"/>
                <w:szCs w:val="19"/>
              </w:rPr>
              <w:t>TerraVision</w:t>
            </w:r>
            <w:proofErr w:type="spellEnd"/>
            <w:r>
              <w:rPr>
                <w:sz w:val="19"/>
                <w:szCs w:val="19"/>
              </w:rPr>
              <w:t xml:space="preserve"> platform.</w:t>
            </w:r>
          </w:p>
        </w:tc>
      </w:tr>
      <w:tr w:rsidR="00B22A8B" w14:paraId="79DE74C5" w14:textId="77777777">
        <w:tc>
          <w:tcPr>
            <w:tcW w:w="2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263BCE3" w14:textId="77777777" w:rsidR="00B22A8B" w:rsidRDefault="00000000">
            <w:r>
              <w:rPr>
                <w:b/>
                <w:bCs/>
                <w:sz w:val="19"/>
                <w:szCs w:val="19"/>
              </w:rPr>
              <w:t xml:space="preserve">Extended FedRAMP scope for </w:t>
            </w:r>
            <w:proofErr w:type="spellStart"/>
            <w:r>
              <w:rPr>
                <w:b/>
                <w:bCs/>
                <w:sz w:val="19"/>
                <w:szCs w:val="19"/>
              </w:rPr>
              <w:t>AgriCortex</w:t>
            </w:r>
            <w:proofErr w:type="spellEnd"/>
            <w:r>
              <w:rPr>
                <w:b/>
                <w:bCs/>
                <w:sz w:val="19"/>
                <w:szCs w:val="19"/>
              </w:rPr>
              <w:t xml:space="preserve"> module</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7524AC0" w14:textId="77777777" w:rsidR="00B22A8B" w:rsidRDefault="00000000">
            <w:pPr>
              <w:jc w:val="center"/>
            </w:pPr>
            <w:r>
              <w:rPr>
                <w:sz w:val="19"/>
                <w:szCs w:val="19"/>
              </w:rPr>
              <w:t>FY2028</w:t>
            </w:r>
          </w:p>
        </w:tc>
        <w:tc>
          <w:tcPr>
            <w:tcW w:w="5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B0A6C03" w14:textId="77777777" w:rsidR="00B22A8B" w:rsidRDefault="00000000" w:rsidP="005E6772">
            <w:r>
              <w:rPr>
                <w:sz w:val="19"/>
                <w:szCs w:val="19"/>
              </w:rPr>
              <w:t xml:space="preserve">Formal extension of </w:t>
            </w:r>
            <w:proofErr w:type="spellStart"/>
            <w:r>
              <w:rPr>
                <w:sz w:val="19"/>
                <w:szCs w:val="19"/>
              </w:rPr>
              <w:t>TerraVision's</w:t>
            </w:r>
            <w:proofErr w:type="spellEnd"/>
            <w:r>
              <w:rPr>
                <w:sz w:val="19"/>
                <w:szCs w:val="19"/>
              </w:rPr>
              <w:t xml:space="preserve"> FedRAMP authorization to cover </w:t>
            </w:r>
            <w:proofErr w:type="spellStart"/>
            <w:r>
              <w:rPr>
                <w:sz w:val="19"/>
                <w:szCs w:val="19"/>
              </w:rPr>
              <w:t>AgriCortex</w:t>
            </w:r>
            <w:proofErr w:type="spellEnd"/>
            <w:r>
              <w:rPr>
                <w:sz w:val="19"/>
                <w:szCs w:val="19"/>
              </w:rPr>
              <w:t xml:space="preserve"> specifically, supporting broader USDA agency adoption.</w:t>
            </w:r>
          </w:p>
        </w:tc>
      </w:tr>
    </w:tbl>
    <w:p w14:paraId="6632A6EB" w14:textId="77777777" w:rsidR="00B22A8B" w:rsidRDefault="00000000">
      <w:pPr>
        <w:pStyle w:val="Heading2"/>
      </w:pPr>
      <w:bookmarkStart w:id="19" w:name="_Toc233106618"/>
      <w:r>
        <w:t xml:space="preserve">4.3 </w:t>
      </w:r>
      <w:proofErr w:type="spellStart"/>
      <w:r>
        <w:t>AgriCortex</w:t>
      </w:r>
      <w:proofErr w:type="spellEnd"/>
      <w:r>
        <w:t xml:space="preserve"> Product Roadmap, Years 1 Through 6</w:t>
      </w:r>
      <w:bookmarkEnd w:id="19"/>
    </w:p>
    <w:p w14:paraId="403A813A" w14:textId="77777777" w:rsidR="00B22A8B" w:rsidRDefault="00000000">
      <w:pPr>
        <w:pStyle w:val="ListParagraph"/>
        <w:numPr>
          <w:ilvl w:val="0"/>
          <w:numId w:val="2"/>
        </w:numPr>
        <w:spacing w:after="140" w:line="290" w:lineRule="auto"/>
      </w:pPr>
      <w:r>
        <w:rPr>
          <w:b/>
          <w:bCs/>
        </w:rPr>
        <w:t xml:space="preserve">Year 1, 2026: </w:t>
      </w:r>
      <w:r>
        <w:t>Complete pilot testing, harden security and reliability, and ship version 1.0 with sensor management, alerting, exports, and reporting modules.</w:t>
      </w:r>
    </w:p>
    <w:p w14:paraId="1F7C7194" w14:textId="77777777" w:rsidR="00B22A8B" w:rsidRDefault="00000000">
      <w:pPr>
        <w:pStyle w:val="ListParagraph"/>
        <w:numPr>
          <w:ilvl w:val="0"/>
          <w:numId w:val="2"/>
        </w:numPr>
        <w:spacing w:after="140" w:line="290" w:lineRule="auto"/>
      </w:pPr>
      <w:r>
        <w:rPr>
          <w:b/>
          <w:bCs/>
        </w:rPr>
        <w:t xml:space="preserve">Year 2, 2027: </w:t>
      </w:r>
      <w:r>
        <w:t>Add a mobile field-companion app, expand machine learning auto-retraining to support customer-specific model fine-tuning, and launch self-serve onboarding for mid-market agribusiness.</w:t>
      </w:r>
    </w:p>
    <w:p w14:paraId="041DF6A3" w14:textId="77777777" w:rsidR="00B22A8B" w:rsidRDefault="00000000">
      <w:pPr>
        <w:pStyle w:val="ListParagraph"/>
        <w:numPr>
          <w:ilvl w:val="0"/>
          <w:numId w:val="2"/>
        </w:numPr>
        <w:spacing w:after="140" w:line="290" w:lineRule="auto"/>
      </w:pPr>
      <w:r>
        <w:rPr>
          <w:b/>
          <w:bCs/>
        </w:rPr>
        <w:t xml:space="preserve">Year 3, 2028: </w:t>
      </w:r>
      <w:r>
        <w:t xml:space="preserve">Introduce a carbon and ESG monitoring module and supply-chain risk scoring, extend FedRAMP scope to </w:t>
      </w:r>
      <w:proofErr w:type="spellStart"/>
      <w:r>
        <w:t>AgriCortex</w:t>
      </w:r>
      <w:proofErr w:type="spellEnd"/>
      <w:r>
        <w:t>, and open a sensor-source marketplace to third-party hardware vendors.</w:t>
      </w:r>
    </w:p>
    <w:p w14:paraId="0C8B83B7" w14:textId="77777777" w:rsidR="00B22A8B" w:rsidRDefault="00000000">
      <w:pPr>
        <w:pStyle w:val="ListParagraph"/>
        <w:numPr>
          <w:ilvl w:val="0"/>
          <w:numId w:val="2"/>
        </w:numPr>
        <w:spacing w:after="140" w:line="290" w:lineRule="auto"/>
      </w:pPr>
      <w:r>
        <w:rPr>
          <w:b/>
          <w:bCs/>
        </w:rPr>
        <w:t xml:space="preserve">Year 4, 2029: </w:t>
      </w:r>
      <w:r>
        <w:t>Launch insurance-grade actuarial data products for crop insurers and reinsurers, and add multi-language support for Canadian and Latin American pilots.</w:t>
      </w:r>
    </w:p>
    <w:p w14:paraId="5F48B54E" w14:textId="77777777" w:rsidR="00B22A8B" w:rsidRDefault="00000000">
      <w:pPr>
        <w:pStyle w:val="ListParagraph"/>
        <w:numPr>
          <w:ilvl w:val="0"/>
          <w:numId w:val="2"/>
        </w:numPr>
        <w:spacing w:after="140" w:line="290" w:lineRule="auto"/>
      </w:pPr>
      <w:r>
        <w:rPr>
          <w:b/>
          <w:bCs/>
        </w:rPr>
        <w:t xml:space="preserve">Year 5, 2030: </w:t>
      </w:r>
      <w:r>
        <w:t>Complete full international localization, and add water-resources and forestry monitoring modules ahead of Phase III's international rollout.</w:t>
      </w:r>
    </w:p>
    <w:p w14:paraId="03606986" w14:textId="77777777" w:rsidR="00B22A8B" w:rsidRDefault="00000000">
      <w:pPr>
        <w:pStyle w:val="ListParagraph"/>
        <w:numPr>
          <w:ilvl w:val="0"/>
          <w:numId w:val="2"/>
        </w:numPr>
        <w:spacing w:after="140" w:line="290" w:lineRule="auto"/>
      </w:pPr>
      <w:r>
        <w:rPr>
          <w:b/>
          <w:bCs/>
        </w:rPr>
        <w:t xml:space="preserve">Year 6, 2031: </w:t>
      </w:r>
      <w:r>
        <w:t xml:space="preserve">Consolidate </w:t>
      </w:r>
      <w:proofErr w:type="spellStart"/>
      <w:r>
        <w:t>AgriCortex</w:t>
      </w:r>
      <w:proofErr w:type="spellEnd"/>
      <w:r>
        <w:t xml:space="preserve"> as the unified front end for all </w:t>
      </w:r>
      <w:proofErr w:type="spellStart"/>
      <w:r>
        <w:t>TerraVision</w:t>
      </w:r>
      <w:proofErr w:type="spellEnd"/>
      <w:r>
        <w:t xml:space="preserve"> data products, completing platform unification ahead of full-scale enterprise and international deployment.</w:t>
      </w:r>
    </w:p>
    <w:p w14:paraId="24BCFAA5" w14:textId="77777777" w:rsidR="00B22A8B" w:rsidRDefault="00000000">
      <w:pPr>
        <w:spacing w:before="200" w:after="60"/>
        <w:jc w:val="center"/>
      </w:pPr>
      <w:r>
        <w:rPr>
          <w:noProof/>
        </w:rPr>
        <w:lastRenderedPageBreak/>
        <w:drawing>
          <wp:inline distT="0" distB="0" distL="0" distR="0" wp14:anchorId="15B59C8F" wp14:editId="7343CC60">
            <wp:extent cx="5943600" cy="2971800"/>
            <wp:effectExtent l="0" t="0" r="0" b="0"/>
            <wp:docPr id="1411436574" name="AgriCortex product roadmap Gantt chart" descr="AgriCortex product roadmap Gantt chart" title="AgriCortex product roadmap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971800"/>
                    </a:xfrm>
                    <a:prstGeom prst="rect">
                      <a:avLst/>
                    </a:prstGeom>
                  </pic:spPr>
                </pic:pic>
              </a:graphicData>
            </a:graphic>
          </wp:inline>
        </w:drawing>
      </w:r>
    </w:p>
    <w:p w14:paraId="00E851EE" w14:textId="77777777" w:rsidR="00B22A8B" w:rsidRDefault="00000000">
      <w:pPr>
        <w:spacing w:after="280"/>
        <w:jc w:val="center"/>
      </w:pPr>
      <w:r>
        <w:rPr>
          <w:i/>
          <w:iCs/>
          <w:color w:val="5A6472"/>
          <w:sz w:val="19"/>
          <w:szCs w:val="19"/>
        </w:rPr>
        <w:t xml:space="preserve">Figure 8: </w:t>
      </w:r>
      <w:proofErr w:type="spellStart"/>
      <w:r>
        <w:rPr>
          <w:i/>
          <w:iCs/>
          <w:color w:val="5A6472"/>
          <w:sz w:val="19"/>
          <w:szCs w:val="19"/>
        </w:rPr>
        <w:t>AgriCortex</w:t>
      </w:r>
      <w:proofErr w:type="spellEnd"/>
      <w:r>
        <w:rPr>
          <w:i/>
          <w:iCs/>
          <w:color w:val="5A6472"/>
          <w:sz w:val="19"/>
          <w:szCs w:val="19"/>
        </w:rPr>
        <w:t xml:space="preserve"> Product Roadmap, FY2026–FY2031.</w:t>
      </w:r>
    </w:p>
    <w:p w14:paraId="6B9BBD99" w14:textId="77777777" w:rsidR="00B22A8B" w:rsidRDefault="00000000">
      <w:r>
        <w:br w:type="page"/>
      </w:r>
    </w:p>
    <w:p w14:paraId="50C581E1" w14:textId="77777777" w:rsidR="00B22A8B" w:rsidRDefault="00000000">
      <w:pPr>
        <w:pStyle w:val="Heading1"/>
      </w:pPr>
      <w:bookmarkStart w:id="20" w:name="_Toc233106619"/>
      <w:r>
        <w:lastRenderedPageBreak/>
        <w:t>5. Market Analysis</w:t>
      </w:r>
      <w:bookmarkEnd w:id="20"/>
    </w:p>
    <w:p w14:paraId="44147E50" w14:textId="77777777" w:rsidR="00B22A8B" w:rsidRDefault="00000000">
      <w:pPr>
        <w:pStyle w:val="Heading2"/>
      </w:pPr>
      <w:bookmarkStart w:id="21" w:name="_Toc233106620"/>
      <w:r>
        <w:t>5.1 Target Markets</w:t>
      </w:r>
      <w:bookmarkEnd w:id="21"/>
    </w:p>
    <w:p w14:paraId="613E9A47" w14:textId="77777777" w:rsidR="00B22A8B" w:rsidRDefault="00000000">
      <w:pPr>
        <w:spacing w:after="200" w:line="300" w:lineRule="auto"/>
      </w:pPr>
      <w:proofErr w:type="spellStart"/>
      <w:r>
        <w:t>TerraVision</w:t>
      </w:r>
      <w:proofErr w:type="spellEnd"/>
      <w:r>
        <w:t xml:space="preserve"> and </w:t>
      </w:r>
      <w:proofErr w:type="spellStart"/>
      <w:r>
        <w:t>AgriCortex</w:t>
      </w:r>
      <w:proofErr w:type="spellEnd"/>
      <w:r>
        <w:t xml:space="preserve"> serve four primary customer segments, each with distinct procurement cycles, data needs, and willingness to pay.</w:t>
      </w:r>
    </w:p>
    <w:p w14:paraId="39B1801E" w14:textId="77777777" w:rsidR="00B22A8B" w:rsidRDefault="00000000">
      <w:pPr>
        <w:pStyle w:val="ListParagraph"/>
        <w:numPr>
          <w:ilvl w:val="0"/>
          <w:numId w:val="2"/>
        </w:numPr>
        <w:spacing w:after="140" w:line="290" w:lineRule="auto"/>
      </w:pPr>
      <w:r>
        <w:rPr>
          <w:b/>
          <w:bCs/>
        </w:rPr>
        <w:t xml:space="preserve">Federal and state agencies: </w:t>
      </w:r>
      <w:r>
        <w:t xml:space="preserve">led by USDA program offices including NASS, FSA, RMA, and FAS, where </w:t>
      </w:r>
      <w:proofErr w:type="spellStart"/>
      <w:r>
        <w:t>AgriCortex's</w:t>
      </w:r>
      <w:proofErr w:type="spellEnd"/>
      <w:r>
        <w:t xml:space="preserve"> policy-report and analytics-report generators are purpose-built to match existing workflows.</w:t>
      </w:r>
    </w:p>
    <w:p w14:paraId="698CCF12" w14:textId="77777777" w:rsidR="00B22A8B" w:rsidRDefault="00000000">
      <w:pPr>
        <w:pStyle w:val="ListParagraph"/>
        <w:numPr>
          <w:ilvl w:val="0"/>
          <w:numId w:val="2"/>
        </w:numPr>
        <w:spacing w:after="140" w:line="290" w:lineRule="auto"/>
      </w:pPr>
      <w:r>
        <w:rPr>
          <w:b/>
          <w:bCs/>
        </w:rPr>
        <w:t xml:space="preserve">Large agribusiness and input suppliers: </w:t>
      </w:r>
      <w:r>
        <w:t xml:space="preserve">companies such as Cargill </w:t>
      </w:r>
      <w:proofErr w:type="spellStart"/>
      <w:r>
        <w:t>AgriScience</w:t>
      </w:r>
      <w:proofErr w:type="spellEnd"/>
      <w:r>
        <w:t xml:space="preserve"> and Pioneer Hi-Bred, which use the platform's API and data-fusion layer to inform supply-chain, breeding, and input-allocation decisions.</w:t>
      </w:r>
    </w:p>
    <w:p w14:paraId="59F0CD04" w14:textId="77777777" w:rsidR="00B22A8B" w:rsidRDefault="00000000">
      <w:pPr>
        <w:pStyle w:val="ListParagraph"/>
        <w:numPr>
          <w:ilvl w:val="0"/>
          <w:numId w:val="2"/>
        </w:numPr>
        <w:spacing w:after="140" w:line="290" w:lineRule="auto"/>
      </w:pPr>
      <w:r>
        <w:rPr>
          <w:b/>
          <w:bCs/>
        </w:rPr>
        <w:t xml:space="preserve">Crop insurers and reinsurers: </w:t>
      </w:r>
      <w:r>
        <w:t>an emerging vertical from Year 4 (FY2029) onward, where field-level, time-series risk data supports underwriting and claims verification at a level legacy survey methods cannot match.</w:t>
      </w:r>
    </w:p>
    <w:p w14:paraId="05F5E660" w14:textId="77777777" w:rsidR="00B22A8B" w:rsidRDefault="00000000">
      <w:pPr>
        <w:pStyle w:val="ListParagraph"/>
        <w:numPr>
          <w:ilvl w:val="0"/>
          <w:numId w:val="2"/>
        </w:numPr>
        <w:spacing w:after="140" w:line="290" w:lineRule="auto"/>
      </w:pPr>
      <w:r>
        <w:rPr>
          <w:b/>
          <w:bCs/>
        </w:rPr>
        <w:t xml:space="preserve">Mid-market producers and cooperatives: </w:t>
      </w:r>
      <w:r>
        <w:t>served primarily through self-serve onboarding introduced in Year 2 (FY2027), extending the platform's reach beyond large enterprise and federal accounts.</w:t>
      </w:r>
    </w:p>
    <w:p w14:paraId="4593B522" w14:textId="77777777" w:rsidR="00B22A8B" w:rsidRDefault="00000000">
      <w:pPr>
        <w:pStyle w:val="Heading2"/>
      </w:pPr>
      <w:bookmarkStart w:id="22" w:name="_Toc233106621"/>
      <w:r>
        <w:t>5.2 Market Sizing</w:t>
      </w:r>
      <w:bookmarkEnd w:id="22"/>
    </w:p>
    <w:p w14:paraId="4E98C566" w14:textId="77777777" w:rsidR="00B22A8B" w:rsidRDefault="00000000">
      <w:pPr>
        <w:spacing w:after="200" w:line="300" w:lineRule="auto"/>
      </w:pPr>
      <w:r>
        <w:t xml:space="preserve">The U.S. agricultural intelligence market, encompassing precision agriculture software, satellite and aerial imagery analytics, and federal geospatial data services, is estimated at roughly $3.4 billion in 2026 and is projected to grow to approximately $9.2 billion by 2036, reflecting sustained demand growth from climate adaptation, food-security policy, and the broader shift toward data-driven farm and agency management. Federal demand, driven by climate-resilience and food-security mandates, and insurance-sector demand, driven by the need for more granular underwriting data, are expected to be the fastest-growing components of that figure, becoming meaningful contributors to </w:t>
      </w:r>
      <w:proofErr w:type="spellStart"/>
      <w:r>
        <w:t>TerraVision's</w:t>
      </w:r>
      <w:proofErr w:type="spellEnd"/>
      <w:r>
        <w:t xml:space="preserve"> own revenue mix from Year 4 onward.</w:t>
      </w:r>
    </w:p>
    <w:p w14:paraId="55D9B10C" w14:textId="77777777" w:rsidR="00B22A8B" w:rsidRDefault="00000000">
      <w:pPr>
        <w:spacing w:before="200" w:after="60"/>
        <w:jc w:val="center"/>
      </w:pPr>
      <w:r>
        <w:rPr>
          <w:noProof/>
        </w:rPr>
        <w:drawing>
          <wp:inline distT="0" distB="0" distL="0" distR="0" wp14:anchorId="0B046215" wp14:editId="423385FD">
            <wp:extent cx="5943600" cy="2800350"/>
            <wp:effectExtent l="0" t="0" r="0" b="0"/>
            <wp:docPr id="1002532593" name="US agricultural intelligence market size chart" descr="US agricultural intelligence market size chart" title="US agricultural intelligence market siz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00350"/>
                    </a:xfrm>
                    <a:prstGeom prst="rect">
                      <a:avLst/>
                    </a:prstGeom>
                  </pic:spPr>
                </pic:pic>
              </a:graphicData>
            </a:graphic>
          </wp:inline>
        </w:drawing>
      </w:r>
    </w:p>
    <w:p w14:paraId="1B69EEC8" w14:textId="77777777" w:rsidR="00B22A8B" w:rsidRDefault="00000000">
      <w:pPr>
        <w:spacing w:after="280"/>
        <w:jc w:val="center"/>
      </w:pPr>
      <w:r>
        <w:rPr>
          <w:i/>
          <w:iCs/>
          <w:color w:val="5A6472"/>
          <w:sz w:val="19"/>
          <w:szCs w:val="19"/>
        </w:rPr>
        <w:t>Figure 2: U.S. Agricultural Intelligence Market — Estimated Size Over Time, 2026–2036.</w:t>
      </w:r>
    </w:p>
    <w:p w14:paraId="49FA24D4" w14:textId="77777777" w:rsidR="00B22A8B" w:rsidRDefault="00000000">
      <w:pPr>
        <w:spacing w:after="200" w:line="300" w:lineRule="auto"/>
      </w:pPr>
      <w:r>
        <w:lastRenderedPageBreak/>
        <w:t xml:space="preserve">Breaking that total addressable opportunity down by customer segment helps clarify where </w:t>
      </w:r>
      <w:proofErr w:type="spellStart"/>
      <w:r>
        <w:t>TerraVision</w:t>
      </w:r>
      <w:proofErr w:type="spellEnd"/>
      <w:r>
        <w:t xml:space="preserve"> intends to compete first and where it expects the largest long-run contribution. Federal agencies and large agribusiness together represent more than 60 percent of the estimated FY2036 addressable spend, which is consistent with </w:t>
      </w:r>
      <w:proofErr w:type="spellStart"/>
      <w:r>
        <w:t>TerraVision's</w:t>
      </w:r>
      <w:proofErr w:type="spellEnd"/>
      <w:r>
        <w:t xml:space="preserve"> federal-first go-to-market sequencing described in Section 6.3.</w:t>
      </w:r>
    </w:p>
    <w:p w14:paraId="1C63BF5F" w14:textId="77777777" w:rsidR="00B22A8B" w:rsidRDefault="00000000">
      <w:pPr>
        <w:spacing w:before="200" w:after="60"/>
        <w:jc w:val="center"/>
      </w:pPr>
      <w:r>
        <w:rPr>
          <w:noProof/>
        </w:rPr>
        <w:drawing>
          <wp:inline distT="0" distB="0" distL="0" distR="0" wp14:anchorId="4DA803E4" wp14:editId="41AA1885">
            <wp:extent cx="5943600" cy="2895600"/>
            <wp:effectExtent l="0" t="0" r="0" b="0"/>
            <wp:docPr id="512397031" name="Addressable market by customer segment chart" descr="Addressable market by customer segment chart" title="Addressable market by customer segme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895600"/>
                    </a:xfrm>
                    <a:prstGeom prst="rect">
                      <a:avLst/>
                    </a:prstGeom>
                  </pic:spPr>
                </pic:pic>
              </a:graphicData>
            </a:graphic>
          </wp:inline>
        </w:drawing>
      </w:r>
    </w:p>
    <w:p w14:paraId="39B157A2" w14:textId="77777777" w:rsidR="00B22A8B" w:rsidRDefault="00000000">
      <w:pPr>
        <w:spacing w:after="280"/>
        <w:jc w:val="center"/>
      </w:pPr>
      <w:r>
        <w:rPr>
          <w:i/>
          <w:iCs/>
          <w:color w:val="5A6472"/>
          <w:sz w:val="19"/>
          <w:szCs w:val="19"/>
        </w:rPr>
        <w:t>Figure 10: Addressable Market by Customer Segment, FY2036 Outlook.</w:t>
      </w:r>
    </w:p>
    <w:p w14:paraId="637BBD90" w14:textId="77777777" w:rsidR="00B22A8B" w:rsidRDefault="00000000">
      <w:pPr>
        <w:pStyle w:val="Heading2"/>
      </w:pPr>
      <w:bookmarkStart w:id="23" w:name="_Toc233106622"/>
      <w:r>
        <w:t>5.3 Competitive Landscape</w:t>
      </w:r>
      <w:bookmarkEnd w:id="23"/>
    </w:p>
    <w:p w14:paraId="1D2423BE" w14:textId="77777777" w:rsidR="00B22A8B" w:rsidRDefault="00000000">
      <w:pPr>
        <w:spacing w:after="200" w:line="300" w:lineRule="auto"/>
      </w:pPr>
      <w:proofErr w:type="spellStart"/>
      <w:r>
        <w:t>TerraVision</w:t>
      </w:r>
      <w:proofErr w:type="spellEnd"/>
      <w:r>
        <w:t xml:space="preserve"> competes against three broad categories of alternative providers, none of which combine edge-native inference, deep federal-workflow alignment, and multi-source data fusion the way </w:t>
      </w:r>
      <w:proofErr w:type="spellStart"/>
      <w:r>
        <w:t>AgriCortex</w:t>
      </w:r>
      <w:proofErr w:type="spellEnd"/>
      <w:r>
        <w:t xml:space="preserve"> is designed to.</w:t>
      </w:r>
    </w:p>
    <w:p w14:paraId="0E7BEF1E" w14:textId="77777777" w:rsidR="00B22A8B" w:rsidRDefault="00000000">
      <w:pPr>
        <w:pStyle w:val="ListParagraph"/>
        <w:numPr>
          <w:ilvl w:val="0"/>
          <w:numId w:val="2"/>
        </w:numPr>
        <w:spacing w:after="140" w:line="290" w:lineRule="auto"/>
      </w:pPr>
      <w:r>
        <w:rPr>
          <w:b/>
          <w:bCs/>
        </w:rPr>
        <w:t xml:space="preserve">Cloud-only precision-agriculture platforms: </w:t>
      </w:r>
      <w:r>
        <w:t>strong on cost efficiency and broad commercial distribution, but dependent on consistent connectivity and weaker on federal compliance and workflow alignment.</w:t>
      </w:r>
    </w:p>
    <w:p w14:paraId="43910320" w14:textId="77777777" w:rsidR="00B22A8B" w:rsidRDefault="00000000">
      <w:pPr>
        <w:pStyle w:val="ListParagraph"/>
        <w:numPr>
          <w:ilvl w:val="0"/>
          <w:numId w:val="2"/>
        </w:numPr>
        <w:spacing w:after="140" w:line="290" w:lineRule="auto"/>
      </w:pPr>
      <w:r>
        <w:rPr>
          <w:b/>
          <w:bCs/>
        </w:rPr>
        <w:t xml:space="preserve">Pure satellite-imagery providers: </w:t>
      </w:r>
      <w:r>
        <w:t>excellent raw imagery and reasonable cost efficiency, but limited in multi-source data fusion and lacking the operational tooling, alerting, and reporting layer agencies and enterprises actually need.</w:t>
      </w:r>
    </w:p>
    <w:p w14:paraId="2D31C96E" w14:textId="77777777" w:rsidR="00B22A8B" w:rsidRDefault="00000000">
      <w:pPr>
        <w:pStyle w:val="ListParagraph"/>
        <w:numPr>
          <w:ilvl w:val="0"/>
          <w:numId w:val="2"/>
        </w:numPr>
        <w:spacing w:after="140" w:line="290" w:lineRule="auto"/>
      </w:pPr>
      <w:r>
        <w:rPr>
          <w:b/>
          <w:bCs/>
        </w:rPr>
        <w:t xml:space="preserve">Legacy GIS and agronomy consultancies: </w:t>
      </w:r>
      <w:r>
        <w:t>deep domain relationships but limited technical scalability, weak edge-latency performance, and minimal automation, making them difficult to scale into a repeatable software product.</w:t>
      </w:r>
    </w:p>
    <w:p w14:paraId="6A093C87" w14:textId="77777777" w:rsidR="00B22A8B" w:rsidRDefault="00000000">
      <w:pPr>
        <w:spacing w:after="200" w:line="300" w:lineRule="auto"/>
      </w:pPr>
      <w:proofErr w:type="spellStart"/>
      <w:r>
        <w:t>AgriCortex's</w:t>
      </w:r>
      <w:proofErr w:type="spellEnd"/>
      <w:r>
        <w:t xml:space="preserve"> combination of edge-native resilience, purpose-built federal workflow alignment, and broad multi-source data fusion is the basis for its differentiated position, illustrated in Figure 9 below. Its principal trade-off relative to pure cloud platforms is a moderately higher cost-efficiency profile at very small scale, which the pricing strategy in Section 6.2 is designed to offset through tiered, usage-based packaging.</w:t>
      </w:r>
    </w:p>
    <w:p w14:paraId="7F63F063" w14:textId="77777777" w:rsidR="00B22A8B" w:rsidRDefault="00000000">
      <w:pPr>
        <w:spacing w:before="200" w:after="60"/>
        <w:jc w:val="center"/>
      </w:pPr>
      <w:r>
        <w:rPr>
          <w:noProof/>
        </w:rPr>
        <w:lastRenderedPageBreak/>
        <w:drawing>
          <wp:inline distT="0" distB="0" distL="0" distR="0" wp14:anchorId="357B863A" wp14:editId="5ED925BA">
            <wp:extent cx="4752975" cy="5095875"/>
            <wp:effectExtent l="0" t="0" r="0" b="0"/>
            <wp:docPr id="1582263184" name="Competitive positioning radar chart" descr="Competitive positioning radar chart" title="Competitive positioning 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5095875"/>
                    </a:xfrm>
                    <a:prstGeom prst="rect">
                      <a:avLst/>
                    </a:prstGeom>
                  </pic:spPr>
                </pic:pic>
              </a:graphicData>
            </a:graphic>
          </wp:inline>
        </w:drawing>
      </w:r>
    </w:p>
    <w:p w14:paraId="380A1501" w14:textId="77777777" w:rsidR="00B22A8B" w:rsidRDefault="00000000">
      <w:pPr>
        <w:spacing w:after="280"/>
        <w:jc w:val="center"/>
      </w:pPr>
      <w:r>
        <w:rPr>
          <w:i/>
          <w:iCs/>
          <w:color w:val="5A6472"/>
          <w:sz w:val="19"/>
          <w:szCs w:val="19"/>
        </w:rPr>
        <w:t xml:space="preserve">Figure 9: Competitive Positioning — </w:t>
      </w:r>
      <w:proofErr w:type="spellStart"/>
      <w:r>
        <w:rPr>
          <w:i/>
          <w:iCs/>
          <w:color w:val="5A6472"/>
          <w:sz w:val="19"/>
          <w:szCs w:val="19"/>
        </w:rPr>
        <w:t>TerraVision</w:t>
      </w:r>
      <w:proofErr w:type="spellEnd"/>
      <w:r>
        <w:rPr>
          <w:i/>
          <w:iCs/>
          <w:color w:val="5A6472"/>
          <w:sz w:val="19"/>
          <w:szCs w:val="19"/>
        </w:rPr>
        <w:t xml:space="preserve"> vs. Market Alternatives. Each axis is scored on a five-point internal capability scale.</w:t>
      </w:r>
    </w:p>
    <w:p w14:paraId="75D497C2" w14:textId="77777777" w:rsidR="00B22A8B" w:rsidRDefault="00000000">
      <w:pPr>
        <w:pStyle w:val="Heading2"/>
      </w:pPr>
      <w:bookmarkStart w:id="24" w:name="_Toc233106623"/>
      <w:r>
        <w:t>5.4 Key Market Risks</w:t>
      </w:r>
      <w:bookmarkEnd w:id="24"/>
    </w:p>
    <w:p w14:paraId="77CEE9DB" w14:textId="77777777" w:rsidR="00B22A8B" w:rsidRDefault="00000000">
      <w:pPr>
        <w:spacing w:after="200" w:line="300" w:lineRule="auto"/>
      </w:pPr>
      <w:r>
        <w:t>The most significant market risks are federal procurement timing, which can be slow and budget-cycle dependent; the entry of well-capitalized incumbents from the agribusiness or aerospace sectors; and the pace at which insurance and reinsurance carriers adopt new, field-level underwriting data sources in place of legacy survey methods. These risks are addressed in more detail, alongside their mitigations, in Section 10.</w:t>
      </w:r>
    </w:p>
    <w:p w14:paraId="57EE647A" w14:textId="77777777" w:rsidR="00B22A8B" w:rsidRDefault="00000000">
      <w:r>
        <w:br w:type="page"/>
      </w:r>
    </w:p>
    <w:p w14:paraId="6F918824" w14:textId="77777777" w:rsidR="00B22A8B" w:rsidRDefault="00000000">
      <w:pPr>
        <w:pStyle w:val="Heading1"/>
      </w:pPr>
      <w:bookmarkStart w:id="25" w:name="_Toc233106624"/>
      <w:r>
        <w:lastRenderedPageBreak/>
        <w:t>6. Business Model and Revenue Strategy</w:t>
      </w:r>
      <w:bookmarkEnd w:id="25"/>
    </w:p>
    <w:p w14:paraId="3D20B587" w14:textId="77777777" w:rsidR="00B22A8B" w:rsidRDefault="00000000">
      <w:pPr>
        <w:pStyle w:val="Heading2"/>
      </w:pPr>
      <w:bookmarkStart w:id="26" w:name="_Toc233106625"/>
      <w:r>
        <w:t>6.1 Revenue Streams</w:t>
      </w:r>
      <w:bookmarkEnd w:id="26"/>
    </w:p>
    <w:p w14:paraId="2AE0DDFA" w14:textId="77777777" w:rsidR="00B22A8B" w:rsidRDefault="00000000">
      <w:pPr>
        <w:spacing w:after="200" w:line="300" w:lineRule="auto"/>
      </w:pPr>
      <w:r>
        <w:t xml:space="preserve">By FY2036, </w:t>
      </w:r>
      <w:proofErr w:type="spellStart"/>
      <w:r>
        <w:t>TerraVision's</w:t>
      </w:r>
      <w:proofErr w:type="spellEnd"/>
      <w:r>
        <w:t xml:space="preserve"> revenue is expected to be diversified across five streams, reducing dependence on any single customer type or contract cycle.</w:t>
      </w:r>
    </w:p>
    <w:p w14:paraId="0FB082CF" w14:textId="77777777" w:rsidR="00B22A8B" w:rsidRDefault="00000000">
      <w:pPr>
        <w:pStyle w:val="ListParagraph"/>
        <w:numPr>
          <w:ilvl w:val="0"/>
          <w:numId w:val="2"/>
        </w:numPr>
        <w:spacing w:after="140" w:line="290" w:lineRule="auto"/>
      </w:pPr>
      <w:proofErr w:type="spellStart"/>
      <w:r>
        <w:rPr>
          <w:b/>
          <w:bCs/>
        </w:rPr>
        <w:t>AgriCortex</w:t>
      </w:r>
      <w:proofErr w:type="spellEnd"/>
      <w:r>
        <w:rPr>
          <w:b/>
          <w:bCs/>
        </w:rPr>
        <w:t xml:space="preserve"> SaaS subscriptions (projected 45 percent of FY2036 revenue): </w:t>
      </w:r>
      <w:r>
        <w:t>tiered annual and multi-year subscriptions sold to federal program offices, agribusiness enterprises, and mid-market producers.</w:t>
      </w:r>
    </w:p>
    <w:p w14:paraId="01970184" w14:textId="77777777" w:rsidR="00B22A8B" w:rsidRDefault="00000000">
      <w:pPr>
        <w:pStyle w:val="ListParagraph"/>
        <w:numPr>
          <w:ilvl w:val="0"/>
          <w:numId w:val="2"/>
        </w:numPr>
        <w:spacing w:after="140" w:line="290" w:lineRule="auto"/>
      </w:pPr>
      <w:r>
        <w:rPr>
          <w:b/>
          <w:bCs/>
        </w:rPr>
        <w:t xml:space="preserve">Federal systems integration (projected 25 percent): </w:t>
      </w:r>
      <w:r>
        <w:t>implementation, customization, and systems-integration work tied to federal deployments, including ArcGIS and legacy USDA system integration.</w:t>
      </w:r>
    </w:p>
    <w:p w14:paraId="1921CEEA" w14:textId="77777777" w:rsidR="00B22A8B" w:rsidRDefault="00000000">
      <w:pPr>
        <w:pStyle w:val="ListParagraph"/>
        <w:numPr>
          <w:ilvl w:val="0"/>
          <w:numId w:val="2"/>
        </w:numPr>
        <w:spacing w:after="140" w:line="290" w:lineRule="auto"/>
      </w:pPr>
      <w:r>
        <w:rPr>
          <w:b/>
          <w:bCs/>
        </w:rPr>
        <w:t xml:space="preserve">Data licensing and API access (projected 15 percent): </w:t>
      </w:r>
      <w:r>
        <w:t xml:space="preserve">usage-based licensing of </w:t>
      </w:r>
      <w:proofErr w:type="spellStart"/>
      <w:r>
        <w:t>TerraVision's</w:t>
      </w:r>
      <w:proofErr w:type="spellEnd"/>
      <w:r>
        <w:t xml:space="preserve"> fused satellite, drone, and sensor data sets to third-party platforms and research institutions.</w:t>
      </w:r>
    </w:p>
    <w:p w14:paraId="410BB60F" w14:textId="77777777" w:rsidR="00B22A8B" w:rsidRDefault="00000000">
      <w:pPr>
        <w:pStyle w:val="ListParagraph"/>
        <w:numPr>
          <w:ilvl w:val="0"/>
          <w:numId w:val="2"/>
        </w:numPr>
        <w:spacing w:after="140" w:line="290" w:lineRule="auto"/>
      </w:pPr>
      <w:r>
        <w:rPr>
          <w:b/>
          <w:bCs/>
        </w:rPr>
        <w:t xml:space="preserve">Insurance and actuarial data products (projected 10 percent): </w:t>
      </w:r>
      <w:r>
        <w:t>specialized, underwriting-grade data products sold to crop insurers and reinsurers, launching in Year 4 (FY2029).</w:t>
      </w:r>
    </w:p>
    <w:p w14:paraId="795434A0" w14:textId="77777777" w:rsidR="00B22A8B" w:rsidRDefault="00000000">
      <w:pPr>
        <w:pStyle w:val="ListParagraph"/>
        <w:numPr>
          <w:ilvl w:val="0"/>
          <w:numId w:val="2"/>
        </w:numPr>
        <w:spacing w:after="140" w:line="290" w:lineRule="auto"/>
      </w:pPr>
      <w:r>
        <w:rPr>
          <w:b/>
          <w:bCs/>
        </w:rPr>
        <w:t xml:space="preserve">Professional services and hardware (projected 5 percent): </w:t>
      </w:r>
      <w:r>
        <w:t>edge-node hardware sales and deployment services for customers building out dedicated field sensor networks.</w:t>
      </w:r>
    </w:p>
    <w:p w14:paraId="2E73D81C" w14:textId="77777777" w:rsidR="00B22A8B" w:rsidRDefault="00000000">
      <w:pPr>
        <w:spacing w:before="200" w:after="60"/>
        <w:jc w:val="center"/>
      </w:pPr>
      <w:r>
        <w:rPr>
          <w:noProof/>
        </w:rPr>
        <w:drawing>
          <wp:inline distT="0" distB="0" distL="0" distR="0" wp14:anchorId="4B89356C" wp14:editId="69D35CCE">
            <wp:extent cx="4391025" cy="3762375"/>
            <wp:effectExtent l="0" t="0" r="0" b="0"/>
            <wp:docPr id="1526293469" name="Projected revenue mix pie chart" descr="Projected revenue mix pie chart" title="Projected revenue mix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1025" cy="3762375"/>
                    </a:xfrm>
                    <a:prstGeom prst="rect">
                      <a:avLst/>
                    </a:prstGeom>
                  </pic:spPr>
                </pic:pic>
              </a:graphicData>
            </a:graphic>
          </wp:inline>
        </w:drawing>
      </w:r>
    </w:p>
    <w:p w14:paraId="2D3678EC" w14:textId="77777777" w:rsidR="00B22A8B" w:rsidRDefault="00000000">
      <w:pPr>
        <w:spacing w:after="280"/>
        <w:jc w:val="center"/>
      </w:pPr>
      <w:r>
        <w:rPr>
          <w:i/>
          <w:iCs/>
          <w:color w:val="5A6472"/>
          <w:sz w:val="19"/>
          <w:szCs w:val="19"/>
        </w:rPr>
        <w:t>Figure 3: Projected Revenue Mix by FY2036.</w:t>
      </w:r>
    </w:p>
    <w:p w14:paraId="1DC9CBE8" w14:textId="77777777" w:rsidR="00B22A8B" w:rsidRDefault="00000000">
      <w:pPr>
        <w:pStyle w:val="Heading2"/>
      </w:pPr>
      <w:bookmarkStart w:id="27" w:name="_Toc233106626"/>
      <w:r>
        <w:t>6.2 Pricing Philosophy</w:t>
      </w:r>
      <w:bookmarkEnd w:id="27"/>
    </w:p>
    <w:p w14:paraId="61A03269" w14:textId="77777777" w:rsidR="00B22A8B" w:rsidRDefault="00000000">
      <w:pPr>
        <w:spacing w:after="200" w:line="300" w:lineRule="auto"/>
      </w:pPr>
      <w:r>
        <w:t xml:space="preserve">Pricing is structured around tiered annual subscriptions, scaled by acreage under management and module access, supplemented by usage-based API and data-licensing fees. Federal contracts are priced to reflect multi-year commitments and the upfront annual billing structure common to federal procurement, which is </w:t>
      </w:r>
      <w:r>
        <w:lastRenderedPageBreak/>
        <w:t>the basis for the cash-flow breakeven assumption described in Section 8.2. Enterprise and mid-market pricing is designed to remain materially below the cost of maintaining an equivalent in-house GIS and remote-sensing capability.</w:t>
      </w:r>
    </w:p>
    <w:p w14:paraId="59BAC9A6" w14:textId="77777777" w:rsidR="00B22A8B" w:rsidRDefault="00000000">
      <w:pPr>
        <w:pStyle w:val="Heading2"/>
      </w:pPr>
      <w:bookmarkStart w:id="28" w:name="_Toc233106627"/>
      <w:r>
        <w:t>6.3 Go-to-Market Strategy</w:t>
      </w:r>
      <w:bookmarkEnd w:id="28"/>
    </w:p>
    <w:p w14:paraId="6DD6C789" w14:textId="77777777" w:rsidR="00B22A8B" w:rsidRDefault="00000000">
      <w:pPr>
        <w:spacing w:after="200" w:line="300" w:lineRule="auto"/>
      </w:pPr>
      <w:r>
        <w:t>The go-to-market plan is sequenced deliberately to build credibility with the highest-trust customer segment first, then expand outward.</w:t>
      </w:r>
    </w:p>
    <w:p w14:paraId="63B1B1A0" w14:textId="77777777" w:rsidR="00B22A8B" w:rsidRDefault="00000000">
      <w:pPr>
        <w:pStyle w:val="ListParagraph"/>
        <w:numPr>
          <w:ilvl w:val="0"/>
          <w:numId w:val="2"/>
        </w:numPr>
        <w:spacing w:after="140" w:line="290" w:lineRule="auto"/>
      </w:pPr>
      <w:r>
        <w:t>Federal-first sequencing: prioritize USDA NASS and adjacent program offices in 2026 and 2027, using that engagement as a trust signal for subsequent agency and enterprise sales.</w:t>
      </w:r>
    </w:p>
    <w:p w14:paraId="32F845D4" w14:textId="77777777" w:rsidR="00B22A8B" w:rsidRDefault="00000000">
      <w:pPr>
        <w:pStyle w:val="ListParagraph"/>
        <w:numPr>
          <w:ilvl w:val="0"/>
          <w:numId w:val="2"/>
        </w:numPr>
        <w:spacing w:after="140" w:line="290" w:lineRule="auto"/>
      </w:pPr>
      <w:r>
        <w:t xml:space="preserve">Design-partner expansion: deepen relationships with Cargill </w:t>
      </w:r>
      <w:proofErr w:type="spellStart"/>
      <w:r>
        <w:t>AgriScience</w:t>
      </w:r>
      <w:proofErr w:type="spellEnd"/>
      <w:r>
        <w:t xml:space="preserve"> and Pioneer Hi-Bred, and add additional enterprise design partners through the limited general-availability phase in Q1 2027.</w:t>
      </w:r>
    </w:p>
    <w:p w14:paraId="799BB5C5" w14:textId="77777777" w:rsidR="00B22A8B" w:rsidRDefault="00000000">
      <w:pPr>
        <w:pStyle w:val="ListParagraph"/>
        <w:numPr>
          <w:ilvl w:val="0"/>
          <w:numId w:val="2"/>
        </w:numPr>
        <w:spacing w:after="140" w:line="290" w:lineRule="auto"/>
      </w:pPr>
      <w:r>
        <w:t>Insurance vertical entry: enter the insurance and reinsurance vertical starting in Year 4 (FY2029), once the platform's time-series data history is long enough to support underwriting-grade products.</w:t>
      </w:r>
    </w:p>
    <w:p w14:paraId="65994C03" w14:textId="77777777" w:rsidR="00B22A8B" w:rsidRDefault="00000000">
      <w:pPr>
        <w:pStyle w:val="ListParagraph"/>
        <w:numPr>
          <w:ilvl w:val="0"/>
          <w:numId w:val="2"/>
        </w:numPr>
        <w:spacing w:after="140" w:line="290" w:lineRule="auto"/>
      </w:pPr>
      <w:r>
        <w:t>International expansion: pursue Canadian and European Union pilots from Year 5 (FY2030) onward, aligned with Phase III of the strategic roadmap in Section 7.3.</w:t>
      </w:r>
    </w:p>
    <w:p w14:paraId="4505FC43" w14:textId="77777777" w:rsidR="00B22A8B" w:rsidRDefault="00000000">
      <w:pPr>
        <w:pStyle w:val="ListParagraph"/>
        <w:numPr>
          <w:ilvl w:val="0"/>
          <w:numId w:val="2"/>
        </w:numPr>
        <w:spacing w:after="140" w:line="290" w:lineRule="auto"/>
      </w:pPr>
      <w:r>
        <w:t xml:space="preserve">Channel and marketplace development: open the sensor-source marketplace in Year 3 (FY2028) to third-party hardware vendors, broadening distribution without proportional increases in </w:t>
      </w:r>
      <w:proofErr w:type="spellStart"/>
      <w:r>
        <w:t>TerraVision's</w:t>
      </w:r>
      <w:proofErr w:type="spellEnd"/>
      <w:r>
        <w:t xml:space="preserve"> own field-deployment costs.</w:t>
      </w:r>
    </w:p>
    <w:p w14:paraId="11AB62C5" w14:textId="77777777" w:rsidR="00B22A8B" w:rsidRDefault="00000000">
      <w:r>
        <w:br w:type="page"/>
      </w:r>
    </w:p>
    <w:p w14:paraId="76F8DD87" w14:textId="77777777" w:rsidR="00B22A8B" w:rsidRDefault="00000000">
      <w:pPr>
        <w:pStyle w:val="Heading1"/>
      </w:pPr>
      <w:bookmarkStart w:id="29" w:name="_Toc233106628"/>
      <w:r>
        <w:lastRenderedPageBreak/>
        <w:t>7. Strategic Roadmap, 2026–2036</w:t>
      </w:r>
      <w:bookmarkEnd w:id="29"/>
    </w:p>
    <w:p w14:paraId="44578C90" w14:textId="77777777" w:rsidR="00B22A8B" w:rsidRDefault="00000000">
      <w:pPr>
        <w:spacing w:after="200" w:line="300" w:lineRule="auto"/>
      </w:pPr>
      <w:r>
        <w:t xml:space="preserve">The plan period is organized into five phases. Each phase builds directly on the capabilities and trust established in the one before it, moving </w:t>
      </w:r>
      <w:proofErr w:type="spellStart"/>
      <w:r>
        <w:t>TerraVision</w:t>
      </w:r>
      <w:proofErr w:type="spellEnd"/>
      <w:r>
        <w:t xml:space="preserve"> from pilot-stage commercialization through national scale, international expansion, platform diversification, and finally sustained category leadership.</w:t>
      </w:r>
    </w:p>
    <w:p w14:paraId="6DB8485A" w14:textId="77777777" w:rsidR="00B22A8B" w:rsidRDefault="00000000">
      <w:pPr>
        <w:pStyle w:val="Heading2"/>
      </w:pPr>
      <w:bookmarkStart w:id="30" w:name="_Toc233106629"/>
      <w:r>
        <w:t>7.1 Phase I: Foundation and Commercial Launch (2026–2027)</w:t>
      </w:r>
      <w:bookmarkEnd w:id="30"/>
    </w:p>
    <w:p w14:paraId="51BC8EF1" w14:textId="77777777" w:rsidR="00B22A8B" w:rsidRDefault="00000000">
      <w:pPr>
        <w:spacing w:after="200" w:line="300" w:lineRule="auto"/>
      </w:pPr>
      <w:r>
        <w:t xml:space="preserve">Objective: complete </w:t>
      </w:r>
      <w:proofErr w:type="spellStart"/>
      <w:r>
        <w:t>AgriCortex's</w:t>
      </w:r>
      <w:proofErr w:type="spellEnd"/>
      <w:r>
        <w:t xml:space="preserve"> pilot phase and establish initial federal and enterprise commercial traction.</w:t>
      </w:r>
    </w:p>
    <w:p w14:paraId="49C4A345" w14:textId="22ED5022" w:rsidR="00B22A8B" w:rsidRDefault="00000000">
      <w:pPr>
        <w:pStyle w:val="ListParagraph"/>
        <w:numPr>
          <w:ilvl w:val="0"/>
          <w:numId w:val="2"/>
        </w:numPr>
        <w:spacing w:after="140" w:line="290" w:lineRule="auto"/>
      </w:pPr>
      <w:r>
        <w:t xml:space="preserve">Complete formal incorporation of </w:t>
      </w:r>
      <w:proofErr w:type="spellStart"/>
      <w:r>
        <w:t>TerraVision</w:t>
      </w:r>
      <w:proofErr w:type="spellEnd"/>
      <w:r>
        <w:t xml:space="preserve"> Analytics as a Delaware C-Corporation, register to do business in Ohio, obtain an EIN and SAM.gov registration, and assign all pre-incorporation intellectual property to the entity (</w:t>
      </w:r>
      <w:r w:rsidR="004C4FD1">
        <w:t>Q1 2027</w:t>
      </w:r>
      <w:r>
        <w:t>, per Section 2.6).</w:t>
      </w:r>
    </w:p>
    <w:p w14:paraId="17B8613D" w14:textId="77777777" w:rsidR="00B22A8B" w:rsidRDefault="00000000">
      <w:pPr>
        <w:pStyle w:val="ListParagraph"/>
        <w:numPr>
          <w:ilvl w:val="0"/>
          <w:numId w:val="2"/>
        </w:numPr>
        <w:spacing w:after="140" w:line="290" w:lineRule="auto"/>
      </w:pPr>
      <w:r>
        <w:t>Complete closed pilot testing and achieve SOC 2 Type I readiness.</w:t>
      </w:r>
    </w:p>
    <w:p w14:paraId="17772C77" w14:textId="77777777" w:rsidR="00B22A8B" w:rsidRDefault="00000000">
      <w:pPr>
        <w:pStyle w:val="ListParagraph"/>
        <w:numPr>
          <w:ilvl w:val="0"/>
          <w:numId w:val="2"/>
        </w:numPr>
        <w:spacing w:after="140" w:line="290" w:lineRule="auto"/>
      </w:pPr>
      <w:r>
        <w:t xml:space="preserve">Reach limited and then full general availability of </w:t>
      </w:r>
      <w:proofErr w:type="spellStart"/>
      <w:r>
        <w:t>AgriCortex</w:t>
      </w:r>
      <w:proofErr w:type="spellEnd"/>
      <w:r>
        <w:t>.</w:t>
      </w:r>
    </w:p>
    <w:p w14:paraId="51F199C3" w14:textId="77777777" w:rsidR="00B22A8B" w:rsidRDefault="00000000">
      <w:pPr>
        <w:pStyle w:val="ListParagraph"/>
        <w:numPr>
          <w:ilvl w:val="0"/>
          <w:numId w:val="2"/>
        </w:numPr>
        <w:spacing w:after="140" w:line="290" w:lineRule="auto"/>
      </w:pPr>
      <w:r>
        <w:t xml:space="preserve">Secure the USDA NASS engagement as </w:t>
      </w:r>
      <w:proofErr w:type="spellStart"/>
      <w:r>
        <w:t>TerraVision's</w:t>
      </w:r>
      <w:proofErr w:type="spellEnd"/>
      <w:r>
        <w:t xml:space="preserve"> anchor federal contract.</w:t>
      </w:r>
    </w:p>
    <w:p w14:paraId="3CA4A116" w14:textId="77777777" w:rsidR="00B22A8B" w:rsidRDefault="00000000">
      <w:pPr>
        <w:pStyle w:val="ListParagraph"/>
        <w:numPr>
          <w:ilvl w:val="0"/>
          <w:numId w:val="2"/>
        </w:numPr>
        <w:spacing w:after="140" w:line="290" w:lineRule="auto"/>
      </w:pPr>
      <w:r>
        <w:t>Close an initial institutional funding round of $8 million to $12 million to support go-to-market scale-up.</w:t>
      </w:r>
    </w:p>
    <w:p w14:paraId="12C49B44" w14:textId="77777777" w:rsidR="00B22A8B" w:rsidRDefault="00000000">
      <w:pPr>
        <w:pStyle w:val="Heading2"/>
      </w:pPr>
      <w:bookmarkStart w:id="31" w:name="_Toc233106630"/>
      <w:r>
        <w:t>7.2 Phase II: Scaled Growth (2028–2029)</w:t>
      </w:r>
      <w:bookmarkEnd w:id="31"/>
    </w:p>
    <w:p w14:paraId="1B85441D" w14:textId="77777777" w:rsidR="00B22A8B" w:rsidRDefault="00000000">
      <w:pPr>
        <w:spacing w:after="200" w:line="300" w:lineRule="auto"/>
      </w:pPr>
      <w:r>
        <w:t>Objective: broaden the customer base across federal, enterprise, and emerging insurance segments while extending platform capability.</w:t>
      </w:r>
    </w:p>
    <w:p w14:paraId="6292E027" w14:textId="77777777" w:rsidR="00B22A8B" w:rsidRDefault="00000000">
      <w:pPr>
        <w:pStyle w:val="ListParagraph"/>
        <w:numPr>
          <w:ilvl w:val="0"/>
          <w:numId w:val="2"/>
        </w:numPr>
        <w:spacing w:after="140" w:line="290" w:lineRule="auto"/>
      </w:pPr>
      <w:r>
        <w:t xml:space="preserve">Extend FedRAMP authorization scope specifically to </w:t>
      </w:r>
      <w:proofErr w:type="spellStart"/>
      <w:r>
        <w:t>AgriCortex</w:t>
      </w:r>
      <w:proofErr w:type="spellEnd"/>
      <w:r>
        <w:t>.</w:t>
      </w:r>
    </w:p>
    <w:p w14:paraId="37AE2D48" w14:textId="77777777" w:rsidR="00B22A8B" w:rsidRDefault="00000000">
      <w:pPr>
        <w:pStyle w:val="ListParagraph"/>
        <w:numPr>
          <w:ilvl w:val="0"/>
          <w:numId w:val="2"/>
        </w:numPr>
        <w:spacing w:after="140" w:line="290" w:lineRule="auto"/>
      </w:pPr>
      <w:r>
        <w:t>Launch the sensor-source marketplace and carbon/ESG monitoring module.</w:t>
      </w:r>
    </w:p>
    <w:p w14:paraId="300BF953" w14:textId="77777777" w:rsidR="00B22A8B" w:rsidRDefault="00000000">
      <w:pPr>
        <w:pStyle w:val="ListParagraph"/>
        <w:numPr>
          <w:ilvl w:val="0"/>
          <w:numId w:val="2"/>
        </w:numPr>
        <w:spacing w:after="140" w:line="290" w:lineRule="auto"/>
      </w:pPr>
      <w:r>
        <w:t>Enter the crop-insurance and reinsurance vertical with underwriting-grade data products.</w:t>
      </w:r>
    </w:p>
    <w:p w14:paraId="5668BAA5" w14:textId="77777777" w:rsidR="00B22A8B" w:rsidRDefault="00000000">
      <w:pPr>
        <w:pStyle w:val="ListParagraph"/>
        <w:numPr>
          <w:ilvl w:val="0"/>
          <w:numId w:val="2"/>
        </w:numPr>
        <w:spacing w:after="140" w:line="290" w:lineRule="auto"/>
      </w:pPr>
      <w:r>
        <w:t>Close a second institutional funding round of $25 million to $35 million.</w:t>
      </w:r>
    </w:p>
    <w:p w14:paraId="0ACD2F73" w14:textId="77777777" w:rsidR="00B22A8B" w:rsidRDefault="00000000">
      <w:pPr>
        <w:pStyle w:val="ListParagraph"/>
        <w:numPr>
          <w:ilvl w:val="0"/>
          <w:numId w:val="2"/>
        </w:numPr>
        <w:spacing w:after="140" w:line="290" w:lineRule="auto"/>
      </w:pPr>
      <w:r>
        <w:t>Reach cash-flow breakeven in FY2029.</w:t>
      </w:r>
    </w:p>
    <w:p w14:paraId="7CA20AA4" w14:textId="77777777" w:rsidR="00B22A8B" w:rsidRDefault="00000000">
      <w:pPr>
        <w:pStyle w:val="Heading2"/>
      </w:pPr>
      <w:bookmarkStart w:id="32" w:name="_Toc233106631"/>
      <w:r>
        <w:t>7.3 Phase III: National and International Expansion (2030–2032)</w:t>
      </w:r>
      <w:bookmarkEnd w:id="32"/>
    </w:p>
    <w:p w14:paraId="6F7F3ACC" w14:textId="77777777" w:rsidR="00B22A8B" w:rsidRDefault="00000000">
      <w:pPr>
        <w:spacing w:after="200" w:line="300" w:lineRule="auto"/>
      </w:pPr>
      <w:r>
        <w:t xml:space="preserve">Objective: achieve full USDA enterprise-wide deployment and establish </w:t>
      </w:r>
      <w:proofErr w:type="spellStart"/>
      <w:r>
        <w:t>TerraVision's</w:t>
      </w:r>
      <w:proofErr w:type="spellEnd"/>
      <w:r>
        <w:t xml:space="preserve"> first international footprint.</w:t>
      </w:r>
    </w:p>
    <w:p w14:paraId="7EFFA2CF" w14:textId="77777777" w:rsidR="00B22A8B" w:rsidRDefault="00000000">
      <w:pPr>
        <w:pStyle w:val="ListParagraph"/>
        <w:numPr>
          <w:ilvl w:val="0"/>
          <w:numId w:val="2"/>
        </w:numPr>
        <w:spacing w:after="140" w:line="290" w:lineRule="auto"/>
      </w:pPr>
      <w:r>
        <w:t xml:space="preserve">Complete full USDA enterprise-wide deployment of </w:t>
      </w:r>
      <w:proofErr w:type="spellStart"/>
      <w:r>
        <w:t>AgriCortex</w:t>
      </w:r>
      <w:proofErr w:type="spellEnd"/>
      <w:r>
        <w:t>.</w:t>
      </w:r>
    </w:p>
    <w:p w14:paraId="3015E566" w14:textId="77777777" w:rsidR="00B22A8B" w:rsidRDefault="00000000">
      <w:pPr>
        <w:pStyle w:val="ListParagraph"/>
        <w:numPr>
          <w:ilvl w:val="0"/>
          <w:numId w:val="2"/>
        </w:numPr>
        <w:spacing w:after="140" w:line="290" w:lineRule="auto"/>
      </w:pPr>
      <w:r>
        <w:t>Enter Canadian and European Union markets through localized pilots.</w:t>
      </w:r>
    </w:p>
    <w:p w14:paraId="530E39D1" w14:textId="77777777" w:rsidR="00B22A8B" w:rsidRDefault="00000000">
      <w:pPr>
        <w:pStyle w:val="ListParagraph"/>
        <w:numPr>
          <w:ilvl w:val="0"/>
          <w:numId w:val="2"/>
        </w:numPr>
        <w:spacing w:after="140" w:line="290" w:lineRule="auto"/>
      </w:pPr>
      <w:r>
        <w:t>Reach GAAP EBITDA breakeven in FY2030 and sustain double-digit EBITDA margins by FY2031.</w:t>
      </w:r>
    </w:p>
    <w:p w14:paraId="63CCF6DE" w14:textId="77777777" w:rsidR="00B22A8B" w:rsidRDefault="00000000">
      <w:pPr>
        <w:pStyle w:val="ListParagraph"/>
        <w:numPr>
          <w:ilvl w:val="0"/>
          <w:numId w:val="2"/>
        </w:numPr>
        <w:spacing w:after="140" w:line="290" w:lineRule="auto"/>
      </w:pPr>
      <w:r>
        <w:t>Add water-resources and forestry monitoring modules to the platform.</w:t>
      </w:r>
    </w:p>
    <w:p w14:paraId="49278AB9" w14:textId="77777777" w:rsidR="00B22A8B" w:rsidRDefault="00000000">
      <w:pPr>
        <w:pStyle w:val="Heading2"/>
      </w:pPr>
      <w:bookmarkStart w:id="33" w:name="_Toc233106632"/>
      <w:r>
        <w:t>7.4 Phase IV: Platform Maturity and Diversification (2033–2035)</w:t>
      </w:r>
      <w:bookmarkEnd w:id="33"/>
    </w:p>
    <w:p w14:paraId="0D01C083" w14:textId="77777777" w:rsidR="00B22A8B" w:rsidRDefault="00000000">
      <w:pPr>
        <w:spacing w:after="200" w:line="300" w:lineRule="auto"/>
      </w:pPr>
      <w:r>
        <w:t>Objective: extend the platform into adjacent domains and continue scaling margins toward maturity.</w:t>
      </w:r>
    </w:p>
    <w:p w14:paraId="17432B3F" w14:textId="77777777" w:rsidR="00B22A8B" w:rsidRDefault="00000000">
      <w:pPr>
        <w:pStyle w:val="ListParagraph"/>
        <w:numPr>
          <w:ilvl w:val="0"/>
          <w:numId w:val="2"/>
        </w:numPr>
        <w:spacing w:after="140" w:line="290" w:lineRule="auto"/>
      </w:pPr>
      <w:r>
        <w:lastRenderedPageBreak/>
        <w:t>Extend into adjacent climate-risk insurance analytics and broader natural-resource monitoring domains.</w:t>
      </w:r>
    </w:p>
    <w:p w14:paraId="06DED892" w14:textId="77777777" w:rsidR="00B22A8B" w:rsidRDefault="00000000">
      <w:pPr>
        <w:pStyle w:val="ListParagraph"/>
        <w:numPr>
          <w:ilvl w:val="0"/>
          <w:numId w:val="2"/>
        </w:numPr>
        <w:spacing w:after="140" w:line="290" w:lineRule="auto"/>
      </w:pPr>
      <w:r>
        <w:t>Sustain gross margins above 73 percent and EBITDA margins above 30 percent by FY2035.</w:t>
      </w:r>
    </w:p>
    <w:p w14:paraId="2E2713DC" w14:textId="77777777" w:rsidR="00B22A8B" w:rsidRDefault="00000000">
      <w:pPr>
        <w:pStyle w:val="ListParagraph"/>
        <w:numPr>
          <w:ilvl w:val="0"/>
          <w:numId w:val="2"/>
        </w:numPr>
        <w:spacing w:after="140" w:line="290" w:lineRule="auto"/>
      </w:pPr>
      <w:r>
        <w:t>Reach approximately $185 million in annual revenue by FY2035.</w:t>
      </w:r>
    </w:p>
    <w:p w14:paraId="2C31A8F4" w14:textId="77777777" w:rsidR="00B22A8B" w:rsidRDefault="00000000">
      <w:pPr>
        <w:pStyle w:val="ListParagraph"/>
        <w:numPr>
          <w:ilvl w:val="0"/>
          <w:numId w:val="2"/>
        </w:numPr>
        <w:spacing w:after="140" w:line="290" w:lineRule="auto"/>
      </w:pPr>
      <w:r>
        <w:t>Continue international expansion into additional Latin American markets.</w:t>
      </w:r>
    </w:p>
    <w:p w14:paraId="082B5DCE" w14:textId="77777777" w:rsidR="00B22A8B" w:rsidRDefault="00000000">
      <w:pPr>
        <w:pStyle w:val="Heading2"/>
      </w:pPr>
      <w:bookmarkStart w:id="34" w:name="_Toc233106633"/>
      <w:r>
        <w:t>7.5 Phase V: Sustained Leadership and Strategic Optionality (2036)</w:t>
      </w:r>
      <w:bookmarkEnd w:id="34"/>
    </w:p>
    <w:p w14:paraId="02BA4E0E" w14:textId="77777777" w:rsidR="00B22A8B" w:rsidRDefault="00000000">
      <w:pPr>
        <w:spacing w:after="200" w:line="300" w:lineRule="auto"/>
      </w:pPr>
      <w:r>
        <w:t xml:space="preserve">Objective: consolidate category leadership, sustain margin performance, and formally evaluate </w:t>
      </w:r>
      <w:proofErr w:type="spellStart"/>
      <w:r>
        <w:t>TerraVision's</w:t>
      </w:r>
      <w:proofErr w:type="spellEnd"/>
      <w:r>
        <w:t xml:space="preserve"> next strategic chapter.</w:t>
      </w:r>
    </w:p>
    <w:p w14:paraId="405114A0" w14:textId="77777777" w:rsidR="00B22A8B" w:rsidRDefault="00000000">
      <w:pPr>
        <w:pStyle w:val="ListParagraph"/>
        <w:numPr>
          <w:ilvl w:val="0"/>
          <w:numId w:val="2"/>
        </w:numPr>
        <w:spacing w:after="140" w:line="290" w:lineRule="auto"/>
      </w:pPr>
      <w:r>
        <w:t xml:space="preserve">Complete final platform consolidation, with </w:t>
      </w:r>
      <w:proofErr w:type="spellStart"/>
      <w:r>
        <w:t>AgriCortex</w:t>
      </w:r>
      <w:proofErr w:type="spellEnd"/>
      <w:r>
        <w:t xml:space="preserve"> as the unified front end for all </w:t>
      </w:r>
      <w:proofErr w:type="spellStart"/>
      <w:r>
        <w:t>TerraVision</w:t>
      </w:r>
      <w:proofErr w:type="spellEnd"/>
      <w:r>
        <w:t xml:space="preserve"> data products.</w:t>
      </w:r>
    </w:p>
    <w:p w14:paraId="0191180C" w14:textId="77777777" w:rsidR="00B22A8B" w:rsidRDefault="00000000">
      <w:pPr>
        <w:pStyle w:val="ListParagraph"/>
        <w:numPr>
          <w:ilvl w:val="0"/>
          <w:numId w:val="2"/>
        </w:numPr>
        <w:spacing w:after="140" w:line="290" w:lineRule="auto"/>
      </w:pPr>
      <w:r>
        <w:t>Sustain EBITDA margins above 35 percent on a mature, largely fixed-cost infrastructure base.</w:t>
      </w:r>
    </w:p>
    <w:p w14:paraId="36542747" w14:textId="77777777" w:rsidR="00B22A8B" w:rsidRDefault="00000000">
      <w:pPr>
        <w:pStyle w:val="ListParagraph"/>
        <w:numPr>
          <w:ilvl w:val="0"/>
          <w:numId w:val="2"/>
        </w:numPr>
        <w:spacing w:after="140" w:line="290" w:lineRule="auto"/>
      </w:pPr>
      <w:r>
        <w:t>Conduct a formal strategic review of public-listing readiness, continued private growth, and strategic acquisition interest.</w:t>
      </w:r>
    </w:p>
    <w:p w14:paraId="55739AFF" w14:textId="77777777" w:rsidR="00B22A8B" w:rsidRDefault="00000000">
      <w:pPr>
        <w:pStyle w:val="ListParagraph"/>
        <w:numPr>
          <w:ilvl w:val="0"/>
          <w:numId w:val="2"/>
        </w:numPr>
        <w:spacing w:after="140" w:line="290" w:lineRule="auto"/>
      </w:pPr>
      <w:r>
        <w:t>Fully commercialize the water-resources, forestry, and climate-risk insurance analytics product lines.</w:t>
      </w:r>
    </w:p>
    <w:p w14:paraId="4F0E0386" w14:textId="77777777" w:rsidR="00B22A8B" w:rsidRDefault="00000000">
      <w:pPr>
        <w:pStyle w:val="ListParagraph"/>
        <w:numPr>
          <w:ilvl w:val="0"/>
          <w:numId w:val="2"/>
        </w:numPr>
        <w:spacing w:after="140" w:line="290" w:lineRule="auto"/>
      </w:pPr>
      <w:r>
        <w:t xml:space="preserve">Begin formal planning for </w:t>
      </w:r>
      <w:proofErr w:type="spellStart"/>
      <w:r>
        <w:t>TerraVision's</w:t>
      </w:r>
      <w:proofErr w:type="spellEnd"/>
      <w:r>
        <w:t xml:space="preserve"> next ten-year horizon, FY2037 through FY2046.</w:t>
      </w:r>
    </w:p>
    <w:p w14:paraId="67AA122E" w14:textId="77777777" w:rsidR="00B22A8B" w:rsidRDefault="00000000">
      <w:r>
        <w:br w:type="page"/>
      </w:r>
    </w:p>
    <w:p w14:paraId="02885B23" w14:textId="77777777" w:rsidR="00B22A8B" w:rsidRDefault="00000000">
      <w:pPr>
        <w:pStyle w:val="Heading1"/>
      </w:pPr>
      <w:bookmarkStart w:id="35" w:name="_Toc233106634"/>
      <w:r>
        <w:lastRenderedPageBreak/>
        <w:t>8. Strategic Financial Plan, FY2026–FY2036</w:t>
      </w:r>
      <w:bookmarkEnd w:id="35"/>
    </w:p>
    <w:p w14:paraId="441CFAD2" w14:textId="77777777" w:rsidR="00B22A8B" w:rsidRDefault="00000000">
      <w:pPr>
        <w:pStyle w:val="Heading2"/>
      </w:pPr>
      <w:bookmarkStart w:id="36" w:name="_Toc233106635"/>
      <w:r>
        <w:t>8.1 Revenue, Costs, and Profitability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00"/>
        <w:gridCol w:w="1700"/>
        <w:gridCol w:w="1660"/>
        <w:gridCol w:w="1700"/>
      </w:tblGrid>
      <w:tr w:rsidR="00B22A8B" w14:paraId="4235D7A5" w14:textId="77777777">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6CF3178" w14:textId="77777777" w:rsidR="00B22A8B" w:rsidRDefault="00000000">
            <w:r>
              <w:rPr>
                <w:b/>
                <w:bCs/>
                <w:color w:val="FFFFFF"/>
                <w:sz w:val="19"/>
                <w:szCs w:val="19"/>
              </w:rPr>
              <w:t>FY</w:t>
            </w:r>
          </w:p>
        </w:tc>
        <w:tc>
          <w:tcPr>
            <w:tcW w:w="15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75A997A4" w14:textId="77777777" w:rsidR="00B22A8B" w:rsidRDefault="00000000">
            <w:r>
              <w:rPr>
                <w:b/>
                <w:bCs/>
                <w:color w:val="FFFFFF"/>
                <w:sz w:val="19"/>
                <w:szCs w:val="19"/>
              </w:rPr>
              <w:t>Revenue ($M)</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62B609F" w14:textId="77777777" w:rsidR="00B22A8B" w:rsidRDefault="00000000">
            <w:r>
              <w:rPr>
                <w:b/>
                <w:bCs/>
                <w:color w:val="FFFFFF"/>
                <w:sz w:val="19"/>
                <w:szCs w:val="19"/>
              </w:rPr>
              <w:t>Gross Margin</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492678EC" w14:textId="77777777" w:rsidR="00B22A8B" w:rsidRDefault="00000000">
            <w:r>
              <w:rPr>
                <w:b/>
                <w:bCs/>
                <w:color w:val="FFFFFF"/>
                <w:sz w:val="19"/>
                <w:szCs w:val="19"/>
              </w:rPr>
              <w:t>Op. Costs ($M)</w:t>
            </w:r>
          </w:p>
        </w:tc>
        <w:tc>
          <w:tcPr>
            <w:tcW w:w="16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63F9C24F" w14:textId="77777777" w:rsidR="00B22A8B" w:rsidRDefault="00000000">
            <w:r>
              <w:rPr>
                <w:b/>
                <w:bCs/>
                <w:color w:val="FFFFFF"/>
                <w:sz w:val="19"/>
                <w:szCs w:val="19"/>
              </w:rPr>
              <w:t>EBITDA ($M)</w:t>
            </w:r>
          </w:p>
        </w:tc>
        <w:tc>
          <w:tcPr>
            <w:tcW w:w="17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7FA042F6" w14:textId="77777777" w:rsidR="00B22A8B" w:rsidRDefault="00000000">
            <w:r>
              <w:rPr>
                <w:b/>
                <w:bCs/>
                <w:color w:val="FFFFFF"/>
                <w:sz w:val="19"/>
                <w:szCs w:val="19"/>
              </w:rPr>
              <w:t>EBITDA %</w:t>
            </w:r>
          </w:p>
        </w:tc>
      </w:tr>
      <w:tr w:rsidR="00B22A8B" w14:paraId="5BF0974E"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69EAD95" w14:textId="77777777" w:rsidR="00B22A8B" w:rsidRDefault="00000000">
            <w:r>
              <w:rPr>
                <w:b/>
                <w:bCs/>
                <w:sz w:val="19"/>
                <w:szCs w:val="19"/>
              </w:rPr>
              <w:t>2026</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0760266" w14:textId="77777777" w:rsidR="00B22A8B" w:rsidRDefault="00000000">
            <w:pPr>
              <w:jc w:val="center"/>
            </w:pPr>
            <w:r>
              <w:rPr>
                <w:sz w:val="19"/>
                <w:szCs w:val="19"/>
              </w:rPr>
              <w:t>2.1</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A46D1A8" w14:textId="77777777" w:rsidR="00B22A8B" w:rsidRDefault="00000000">
            <w:pPr>
              <w:jc w:val="center"/>
            </w:pPr>
            <w:r>
              <w:rPr>
                <w:sz w:val="19"/>
                <w:szCs w:val="19"/>
              </w:rPr>
              <w:t>55%</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9E5E243" w14:textId="77777777" w:rsidR="00B22A8B" w:rsidRDefault="00000000">
            <w:pPr>
              <w:jc w:val="center"/>
            </w:pPr>
            <w:r>
              <w:rPr>
                <w:sz w:val="19"/>
                <w:szCs w:val="19"/>
              </w:rPr>
              <w:t>4.8</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3260214" w14:textId="77777777" w:rsidR="00B22A8B" w:rsidRDefault="00000000">
            <w:pPr>
              <w:jc w:val="center"/>
            </w:pPr>
            <w:r>
              <w:rPr>
                <w:sz w:val="19"/>
                <w:szCs w:val="19"/>
              </w:rPr>
              <w:t>(3.6)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42A75A9" w14:textId="77777777" w:rsidR="00B22A8B" w:rsidRDefault="00000000">
            <w:pPr>
              <w:jc w:val="center"/>
            </w:pPr>
            <w:r>
              <w:rPr>
                <w:sz w:val="19"/>
                <w:szCs w:val="19"/>
              </w:rPr>
              <w:t>—</w:t>
            </w:r>
          </w:p>
        </w:tc>
      </w:tr>
      <w:tr w:rsidR="00B22A8B" w14:paraId="2BB649DC"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7E96D0B" w14:textId="77777777" w:rsidR="00B22A8B" w:rsidRDefault="00000000">
            <w:r>
              <w:rPr>
                <w:b/>
                <w:bCs/>
                <w:sz w:val="19"/>
                <w:szCs w:val="19"/>
              </w:rPr>
              <w:t>2027</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1091372" w14:textId="77777777" w:rsidR="00B22A8B" w:rsidRDefault="00000000">
            <w:pPr>
              <w:jc w:val="center"/>
            </w:pPr>
            <w:r>
              <w:rPr>
                <w:sz w:val="19"/>
                <w:szCs w:val="19"/>
              </w:rPr>
              <w:t>6.4</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43BA4BA" w14:textId="77777777" w:rsidR="00B22A8B" w:rsidRDefault="00000000">
            <w:pPr>
              <w:jc w:val="center"/>
            </w:pPr>
            <w:r>
              <w:rPr>
                <w:sz w:val="19"/>
                <w:szCs w:val="19"/>
              </w:rPr>
              <w:t>60%</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F2B42C6" w14:textId="77777777" w:rsidR="00B22A8B" w:rsidRDefault="00000000">
            <w:pPr>
              <w:jc w:val="center"/>
            </w:pPr>
            <w:r>
              <w:rPr>
                <w:sz w:val="19"/>
                <w:szCs w:val="19"/>
              </w:rPr>
              <w:t>8.9</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9AD592E" w14:textId="77777777" w:rsidR="00B22A8B" w:rsidRDefault="00000000">
            <w:pPr>
              <w:jc w:val="center"/>
            </w:pPr>
            <w:r>
              <w:rPr>
                <w:sz w:val="19"/>
                <w:szCs w:val="19"/>
              </w:rPr>
              <w:t>(5.1)</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A431CD7" w14:textId="77777777" w:rsidR="00B22A8B" w:rsidRDefault="00000000">
            <w:pPr>
              <w:jc w:val="center"/>
            </w:pPr>
            <w:r>
              <w:rPr>
                <w:sz w:val="19"/>
                <w:szCs w:val="19"/>
              </w:rPr>
              <w:t>—</w:t>
            </w:r>
          </w:p>
        </w:tc>
      </w:tr>
      <w:tr w:rsidR="00B22A8B" w14:paraId="06BD5709"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B3C4A07" w14:textId="77777777" w:rsidR="00B22A8B" w:rsidRDefault="00000000">
            <w:r>
              <w:rPr>
                <w:b/>
                <w:bCs/>
                <w:sz w:val="19"/>
                <w:szCs w:val="19"/>
              </w:rPr>
              <w:t>2028</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2F09E80" w14:textId="77777777" w:rsidR="00B22A8B" w:rsidRDefault="00000000">
            <w:pPr>
              <w:jc w:val="center"/>
            </w:pPr>
            <w:r>
              <w:rPr>
                <w:sz w:val="19"/>
                <w:szCs w:val="19"/>
              </w:rPr>
              <w:t>15.8</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3FD5192" w14:textId="77777777" w:rsidR="00B22A8B" w:rsidRDefault="00000000">
            <w:pPr>
              <w:jc w:val="center"/>
            </w:pPr>
            <w:r>
              <w:rPr>
                <w:sz w:val="19"/>
                <w:szCs w:val="19"/>
              </w:rPr>
              <w:t>64%</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82F02F1" w14:textId="77777777" w:rsidR="00B22A8B" w:rsidRDefault="00000000">
            <w:pPr>
              <w:jc w:val="center"/>
            </w:pPr>
            <w:r>
              <w:rPr>
                <w:sz w:val="19"/>
                <w:szCs w:val="19"/>
              </w:rPr>
              <w:t>15.2</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E90942B" w14:textId="77777777" w:rsidR="00B22A8B" w:rsidRDefault="00000000">
            <w:pPr>
              <w:jc w:val="center"/>
            </w:pPr>
            <w:r>
              <w:rPr>
                <w:sz w:val="19"/>
                <w:szCs w:val="19"/>
              </w:rPr>
              <w:t>(5.1)</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B910D6F" w14:textId="77777777" w:rsidR="00B22A8B" w:rsidRDefault="00000000">
            <w:pPr>
              <w:jc w:val="center"/>
            </w:pPr>
            <w:r>
              <w:rPr>
                <w:sz w:val="19"/>
                <w:szCs w:val="19"/>
              </w:rPr>
              <w:t>—</w:t>
            </w:r>
          </w:p>
        </w:tc>
      </w:tr>
      <w:tr w:rsidR="00B22A8B" w14:paraId="04B4DA86"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8C0A38D" w14:textId="77777777" w:rsidR="00B22A8B" w:rsidRDefault="00000000">
            <w:r>
              <w:rPr>
                <w:b/>
                <w:bCs/>
                <w:sz w:val="19"/>
                <w:szCs w:val="19"/>
              </w:rPr>
              <w:t>2029</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14F234E" w14:textId="77777777" w:rsidR="00B22A8B" w:rsidRDefault="00000000">
            <w:pPr>
              <w:jc w:val="center"/>
            </w:pPr>
            <w:r>
              <w:rPr>
                <w:sz w:val="19"/>
                <w:szCs w:val="19"/>
              </w:rPr>
              <w:t>31.5</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40A1AF6" w14:textId="77777777" w:rsidR="00B22A8B" w:rsidRDefault="00000000">
            <w:pPr>
              <w:jc w:val="center"/>
            </w:pPr>
            <w:r>
              <w:rPr>
                <w:sz w:val="19"/>
                <w:szCs w:val="19"/>
              </w:rPr>
              <w:t>67%</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2B92EFB" w14:textId="77777777" w:rsidR="00B22A8B" w:rsidRDefault="00000000">
            <w:pPr>
              <w:jc w:val="center"/>
            </w:pPr>
            <w:r>
              <w:rPr>
                <w:sz w:val="19"/>
                <w:szCs w:val="19"/>
              </w:rPr>
              <w:t>24.0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54C096F" w14:textId="77777777" w:rsidR="00B22A8B" w:rsidRDefault="00000000">
            <w:pPr>
              <w:jc w:val="center"/>
            </w:pPr>
            <w:r>
              <w:rPr>
                <w:sz w:val="19"/>
                <w:szCs w:val="19"/>
              </w:rPr>
              <w:t>(3.1)</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112AE48" w14:textId="77777777" w:rsidR="00B22A8B" w:rsidRDefault="00000000">
            <w:pPr>
              <w:jc w:val="center"/>
            </w:pPr>
            <w:r>
              <w:rPr>
                <w:sz w:val="19"/>
                <w:szCs w:val="19"/>
              </w:rPr>
              <w:t>—</w:t>
            </w:r>
          </w:p>
        </w:tc>
      </w:tr>
      <w:tr w:rsidR="00B22A8B" w14:paraId="4C864EB7"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92FFC68" w14:textId="77777777" w:rsidR="00B22A8B" w:rsidRDefault="00000000">
            <w:r>
              <w:rPr>
                <w:b/>
                <w:bCs/>
                <w:sz w:val="19"/>
                <w:szCs w:val="19"/>
              </w:rPr>
              <w:t>2030</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0F2DE53" w14:textId="77777777" w:rsidR="00B22A8B" w:rsidRDefault="00000000">
            <w:pPr>
              <w:jc w:val="center"/>
            </w:pPr>
            <w:r>
              <w:rPr>
                <w:sz w:val="19"/>
                <w:szCs w:val="19"/>
              </w:rPr>
              <w:t>52.0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047E6FF" w14:textId="77777777" w:rsidR="00B22A8B" w:rsidRDefault="00000000">
            <w:pPr>
              <w:jc w:val="center"/>
            </w:pPr>
            <w:r>
              <w:rPr>
                <w:sz w:val="19"/>
                <w:szCs w:val="19"/>
              </w:rPr>
              <w:t>70%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175C478" w14:textId="77777777" w:rsidR="00B22A8B" w:rsidRDefault="00000000">
            <w:pPr>
              <w:jc w:val="center"/>
            </w:pPr>
            <w:r>
              <w:rPr>
                <w:sz w:val="19"/>
                <w:szCs w:val="19"/>
              </w:rPr>
              <w:t>34.8</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DFEDE92" w14:textId="77777777" w:rsidR="00B22A8B" w:rsidRDefault="00000000">
            <w:pPr>
              <w:jc w:val="center"/>
            </w:pPr>
            <w:r>
              <w:rPr>
                <w:sz w:val="19"/>
                <w:szCs w:val="19"/>
              </w:rPr>
              <w:t>1.6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5AD82F8" w14:textId="77777777" w:rsidR="00B22A8B" w:rsidRDefault="00000000">
            <w:pPr>
              <w:jc w:val="center"/>
            </w:pPr>
            <w:r>
              <w:rPr>
                <w:sz w:val="19"/>
                <w:szCs w:val="19"/>
              </w:rPr>
              <w:t>3%</w:t>
            </w:r>
          </w:p>
        </w:tc>
      </w:tr>
      <w:tr w:rsidR="00B22A8B" w14:paraId="7A4751DC"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786AE87" w14:textId="77777777" w:rsidR="00B22A8B" w:rsidRDefault="00000000">
            <w:r>
              <w:rPr>
                <w:b/>
                <w:bCs/>
                <w:sz w:val="19"/>
                <w:szCs w:val="19"/>
              </w:rPr>
              <w:t>2031</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4E24808" w14:textId="77777777" w:rsidR="00B22A8B" w:rsidRDefault="00000000">
            <w:pPr>
              <w:jc w:val="center"/>
            </w:pPr>
            <w:r>
              <w:rPr>
                <w:sz w:val="19"/>
                <w:szCs w:val="19"/>
              </w:rPr>
              <w:t>78.5</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7F256B0" w14:textId="77777777" w:rsidR="00B22A8B" w:rsidRDefault="00000000">
            <w:pPr>
              <w:jc w:val="center"/>
            </w:pPr>
            <w:r>
              <w:rPr>
                <w:sz w:val="19"/>
                <w:szCs w:val="19"/>
              </w:rPr>
              <w:t>71%</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6F47A7A" w14:textId="77777777" w:rsidR="00B22A8B" w:rsidRDefault="00000000">
            <w:pPr>
              <w:jc w:val="center"/>
            </w:pPr>
            <w:r>
              <w:rPr>
                <w:sz w:val="19"/>
                <w:szCs w:val="19"/>
              </w:rPr>
              <w:t>47.0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C0B5A4F" w14:textId="77777777" w:rsidR="00B22A8B" w:rsidRDefault="00000000">
            <w:pPr>
              <w:jc w:val="center"/>
            </w:pPr>
            <w:r>
              <w:rPr>
                <w:sz w:val="19"/>
                <w:szCs w:val="19"/>
              </w:rPr>
              <w:t>8.7</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A946730" w14:textId="77777777" w:rsidR="00B22A8B" w:rsidRDefault="00000000">
            <w:pPr>
              <w:jc w:val="center"/>
            </w:pPr>
            <w:r>
              <w:rPr>
                <w:sz w:val="19"/>
                <w:szCs w:val="19"/>
              </w:rPr>
              <w:t>11%</w:t>
            </w:r>
          </w:p>
        </w:tc>
      </w:tr>
      <w:tr w:rsidR="00B22A8B" w14:paraId="720A8199"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D1C5252" w14:textId="77777777" w:rsidR="00B22A8B" w:rsidRDefault="00000000">
            <w:r>
              <w:rPr>
                <w:b/>
                <w:bCs/>
                <w:sz w:val="19"/>
                <w:szCs w:val="19"/>
              </w:rPr>
              <w:t>2032</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28ECEC1" w14:textId="77777777" w:rsidR="00B22A8B" w:rsidRDefault="00000000">
            <w:pPr>
              <w:jc w:val="center"/>
            </w:pPr>
            <w:r>
              <w:rPr>
                <w:sz w:val="19"/>
                <w:szCs w:val="19"/>
              </w:rPr>
              <w:t>108.0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B9EC072" w14:textId="77777777" w:rsidR="00B22A8B" w:rsidRDefault="00000000">
            <w:pPr>
              <w:jc w:val="center"/>
            </w:pPr>
            <w:r>
              <w:rPr>
                <w:sz w:val="19"/>
                <w:szCs w:val="19"/>
              </w:rPr>
              <w:t>72%</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4499255" w14:textId="77777777" w:rsidR="00B22A8B" w:rsidRDefault="00000000">
            <w:pPr>
              <w:jc w:val="center"/>
            </w:pPr>
            <w:r>
              <w:rPr>
                <w:sz w:val="19"/>
                <w:szCs w:val="19"/>
              </w:rPr>
              <w:t>59.0</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57F9435" w14:textId="77777777" w:rsidR="00B22A8B" w:rsidRDefault="00000000">
            <w:pPr>
              <w:jc w:val="center"/>
            </w:pPr>
            <w:r>
              <w:rPr>
                <w:sz w:val="19"/>
                <w:szCs w:val="19"/>
              </w:rPr>
              <w:t>18.8</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A657A1E" w14:textId="77777777" w:rsidR="00B22A8B" w:rsidRDefault="00000000">
            <w:pPr>
              <w:jc w:val="center"/>
            </w:pPr>
            <w:r>
              <w:rPr>
                <w:sz w:val="19"/>
                <w:szCs w:val="19"/>
              </w:rPr>
              <w:t>17%</w:t>
            </w:r>
          </w:p>
        </w:tc>
      </w:tr>
      <w:tr w:rsidR="00B22A8B" w14:paraId="72C8EE08"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81ACD56" w14:textId="77777777" w:rsidR="00B22A8B" w:rsidRDefault="00000000">
            <w:r>
              <w:rPr>
                <w:b/>
                <w:bCs/>
                <w:sz w:val="19"/>
                <w:szCs w:val="19"/>
              </w:rPr>
              <w:t>2033</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7440E5E" w14:textId="77777777" w:rsidR="00B22A8B" w:rsidRDefault="00000000">
            <w:pPr>
              <w:jc w:val="center"/>
            </w:pPr>
            <w:r>
              <w:rPr>
                <w:sz w:val="19"/>
                <w:szCs w:val="19"/>
              </w:rPr>
              <w:t>138.0</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8E819D7" w14:textId="77777777" w:rsidR="00B22A8B" w:rsidRDefault="00000000">
            <w:pPr>
              <w:jc w:val="center"/>
            </w:pPr>
            <w:r>
              <w:rPr>
                <w:sz w:val="19"/>
                <w:szCs w:val="19"/>
              </w:rPr>
              <w:t>73%</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B344A50" w14:textId="77777777" w:rsidR="00B22A8B" w:rsidRDefault="00000000">
            <w:pPr>
              <w:jc w:val="center"/>
            </w:pPr>
            <w:r>
              <w:rPr>
                <w:sz w:val="19"/>
                <w:szCs w:val="19"/>
              </w:rPr>
              <w:t>67.0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013A68C" w14:textId="77777777" w:rsidR="00B22A8B" w:rsidRDefault="00000000">
            <w:pPr>
              <w:jc w:val="center"/>
            </w:pPr>
            <w:r>
              <w:rPr>
                <w:sz w:val="19"/>
                <w:szCs w:val="19"/>
              </w:rPr>
              <w:t>33.7</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CE90746" w14:textId="77777777" w:rsidR="00B22A8B" w:rsidRDefault="00000000">
            <w:pPr>
              <w:jc w:val="center"/>
            </w:pPr>
            <w:r>
              <w:rPr>
                <w:sz w:val="19"/>
                <w:szCs w:val="19"/>
              </w:rPr>
              <w:t>24%</w:t>
            </w:r>
          </w:p>
        </w:tc>
      </w:tr>
      <w:tr w:rsidR="00B22A8B" w14:paraId="42C157E6"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1608E70" w14:textId="77777777" w:rsidR="00B22A8B" w:rsidRDefault="00000000">
            <w:r>
              <w:rPr>
                <w:b/>
                <w:bCs/>
                <w:sz w:val="19"/>
                <w:szCs w:val="19"/>
              </w:rPr>
              <w:t>2034</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04516F6" w14:textId="77777777" w:rsidR="00B22A8B" w:rsidRDefault="00000000">
            <w:pPr>
              <w:jc w:val="center"/>
            </w:pPr>
            <w:r>
              <w:rPr>
                <w:sz w:val="19"/>
                <w:szCs w:val="19"/>
              </w:rPr>
              <w:t>163.0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58E9EA7" w14:textId="77777777" w:rsidR="00B22A8B" w:rsidRDefault="00000000">
            <w:pPr>
              <w:jc w:val="center"/>
            </w:pPr>
            <w:r>
              <w:rPr>
                <w:sz w:val="19"/>
                <w:szCs w:val="19"/>
              </w:rPr>
              <w:t>74%</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B694ADB" w14:textId="77777777" w:rsidR="00B22A8B" w:rsidRDefault="00000000">
            <w:pPr>
              <w:jc w:val="center"/>
            </w:pPr>
            <w:r>
              <w:rPr>
                <w:sz w:val="19"/>
                <w:szCs w:val="19"/>
              </w:rPr>
              <w:t>73.0</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1697365" w14:textId="77777777" w:rsidR="00B22A8B" w:rsidRDefault="00000000">
            <w:pPr>
              <w:jc w:val="center"/>
            </w:pPr>
            <w:r>
              <w:rPr>
                <w:sz w:val="19"/>
                <w:szCs w:val="19"/>
              </w:rPr>
              <w:t>47.6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57CE09B" w14:textId="77777777" w:rsidR="00B22A8B" w:rsidRDefault="00000000">
            <w:pPr>
              <w:jc w:val="center"/>
            </w:pPr>
            <w:r>
              <w:rPr>
                <w:sz w:val="19"/>
                <w:szCs w:val="19"/>
              </w:rPr>
              <w:t>29%</w:t>
            </w:r>
          </w:p>
        </w:tc>
      </w:tr>
      <w:tr w:rsidR="00B22A8B" w14:paraId="021D9A4C"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E55F83C" w14:textId="77777777" w:rsidR="00B22A8B" w:rsidRDefault="00000000">
            <w:r>
              <w:rPr>
                <w:b/>
                <w:bCs/>
                <w:sz w:val="19"/>
                <w:szCs w:val="19"/>
              </w:rPr>
              <w:t>2035</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320DBEF" w14:textId="77777777" w:rsidR="00B22A8B" w:rsidRDefault="00000000">
            <w:pPr>
              <w:jc w:val="center"/>
            </w:pPr>
            <w:r>
              <w:rPr>
                <w:sz w:val="19"/>
                <w:szCs w:val="19"/>
              </w:rPr>
              <w:t>185.0</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EA213E6" w14:textId="77777777" w:rsidR="00B22A8B" w:rsidRDefault="00000000">
            <w:pPr>
              <w:jc w:val="center"/>
            </w:pPr>
            <w:r>
              <w:rPr>
                <w:sz w:val="19"/>
                <w:szCs w:val="19"/>
              </w:rPr>
              <w:t>75%</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AE2419C" w14:textId="77777777" w:rsidR="00B22A8B" w:rsidRDefault="00000000">
            <w:pPr>
              <w:jc w:val="center"/>
            </w:pPr>
            <w:r>
              <w:rPr>
                <w:sz w:val="19"/>
                <w:szCs w:val="19"/>
              </w:rPr>
              <w:t>78.0</w:t>
            </w:r>
          </w:p>
        </w:tc>
        <w:tc>
          <w:tcPr>
            <w:tcW w:w="16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4FBDC9B" w14:textId="77777777" w:rsidR="00B22A8B" w:rsidRDefault="00000000">
            <w:pPr>
              <w:jc w:val="center"/>
            </w:pPr>
            <w:r>
              <w:rPr>
                <w:sz w:val="19"/>
                <w:szCs w:val="19"/>
              </w:rPr>
              <w:t>60.8</w:t>
            </w:r>
          </w:p>
        </w:tc>
        <w:tc>
          <w:tcPr>
            <w:tcW w:w="17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D4B0578" w14:textId="77777777" w:rsidR="00B22A8B" w:rsidRDefault="00000000">
            <w:pPr>
              <w:jc w:val="center"/>
            </w:pPr>
            <w:r>
              <w:rPr>
                <w:sz w:val="19"/>
                <w:szCs w:val="19"/>
              </w:rPr>
              <w:t>33%</w:t>
            </w:r>
          </w:p>
        </w:tc>
      </w:tr>
      <w:tr w:rsidR="00B22A8B" w14:paraId="217E3E75"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4B516F2" w14:textId="77777777" w:rsidR="00B22A8B" w:rsidRDefault="00000000">
            <w:r>
              <w:rPr>
                <w:b/>
                <w:bCs/>
                <w:sz w:val="19"/>
                <w:szCs w:val="19"/>
              </w:rPr>
              <w:t>2036</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23E2ABD" w14:textId="77777777" w:rsidR="00B22A8B" w:rsidRDefault="00000000">
            <w:pPr>
              <w:jc w:val="center"/>
            </w:pPr>
            <w:r>
              <w:rPr>
                <w:sz w:val="19"/>
                <w:szCs w:val="19"/>
              </w:rPr>
              <w:t>205.0</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5FA89EC" w14:textId="77777777" w:rsidR="00B22A8B" w:rsidRDefault="00000000">
            <w:pPr>
              <w:jc w:val="center"/>
            </w:pPr>
            <w:r>
              <w:rPr>
                <w:sz w:val="19"/>
                <w:szCs w:val="19"/>
              </w:rPr>
              <w:t>76%</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78A06EB" w14:textId="77777777" w:rsidR="00B22A8B" w:rsidRDefault="00000000">
            <w:pPr>
              <w:jc w:val="center"/>
            </w:pPr>
            <w:r>
              <w:rPr>
                <w:sz w:val="19"/>
                <w:szCs w:val="19"/>
              </w:rPr>
              <w:t>84.0</w:t>
            </w:r>
          </w:p>
        </w:tc>
        <w:tc>
          <w:tcPr>
            <w:tcW w:w="16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538133A" w14:textId="77777777" w:rsidR="00B22A8B" w:rsidRDefault="00000000">
            <w:pPr>
              <w:jc w:val="center"/>
            </w:pPr>
            <w:r>
              <w:rPr>
                <w:sz w:val="19"/>
                <w:szCs w:val="19"/>
              </w:rPr>
              <w:t>71.8</w:t>
            </w:r>
          </w:p>
        </w:tc>
        <w:tc>
          <w:tcPr>
            <w:tcW w:w="17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3467834" w14:textId="77777777" w:rsidR="00B22A8B" w:rsidRDefault="00000000">
            <w:pPr>
              <w:jc w:val="center"/>
            </w:pPr>
            <w:r>
              <w:rPr>
                <w:sz w:val="19"/>
                <w:szCs w:val="19"/>
              </w:rPr>
              <w:t>35%</w:t>
            </w:r>
          </w:p>
        </w:tc>
      </w:tr>
    </w:tbl>
    <w:p w14:paraId="032EC0A3" w14:textId="77777777" w:rsidR="00B22A8B" w:rsidRDefault="00000000">
      <w:pPr>
        <w:spacing w:before="200" w:after="60"/>
        <w:jc w:val="center"/>
      </w:pPr>
      <w:r>
        <w:rPr>
          <w:noProof/>
        </w:rPr>
        <w:drawing>
          <wp:inline distT="0" distB="0" distL="0" distR="0" wp14:anchorId="6C9C2C3E" wp14:editId="3E5A2575">
            <wp:extent cx="5943600" cy="2619375"/>
            <wp:effectExtent l="0" t="0" r="0" b="0"/>
            <wp:docPr id="1258234275" name="Projected revenue bar chart" descr="Projected revenue bar chart" title="Projected revenu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619375"/>
                    </a:xfrm>
                    <a:prstGeom prst="rect">
                      <a:avLst/>
                    </a:prstGeom>
                  </pic:spPr>
                </pic:pic>
              </a:graphicData>
            </a:graphic>
          </wp:inline>
        </w:drawing>
      </w:r>
    </w:p>
    <w:p w14:paraId="33A0CE2F" w14:textId="77777777" w:rsidR="00B22A8B" w:rsidRDefault="00000000">
      <w:pPr>
        <w:spacing w:after="280"/>
        <w:jc w:val="center"/>
      </w:pPr>
      <w:r>
        <w:rPr>
          <w:i/>
          <w:iCs/>
          <w:color w:val="5A6472"/>
          <w:sz w:val="19"/>
          <w:szCs w:val="19"/>
        </w:rPr>
        <w:t xml:space="preserve">Figure 4: </w:t>
      </w:r>
      <w:proofErr w:type="spellStart"/>
      <w:r>
        <w:rPr>
          <w:i/>
          <w:iCs/>
          <w:color w:val="5A6472"/>
          <w:sz w:val="19"/>
          <w:szCs w:val="19"/>
        </w:rPr>
        <w:t>AgriCortex</w:t>
      </w:r>
      <w:proofErr w:type="spellEnd"/>
      <w:r>
        <w:rPr>
          <w:i/>
          <w:iCs/>
          <w:color w:val="5A6472"/>
          <w:sz w:val="19"/>
          <w:szCs w:val="19"/>
        </w:rPr>
        <w:t xml:space="preserve"> / </w:t>
      </w:r>
      <w:proofErr w:type="spellStart"/>
      <w:r>
        <w:rPr>
          <w:i/>
          <w:iCs/>
          <w:color w:val="5A6472"/>
          <w:sz w:val="19"/>
          <w:szCs w:val="19"/>
        </w:rPr>
        <w:t>TerraVision</w:t>
      </w:r>
      <w:proofErr w:type="spellEnd"/>
      <w:r>
        <w:rPr>
          <w:i/>
          <w:iCs/>
          <w:color w:val="5A6472"/>
          <w:sz w:val="19"/>
          <w:szCs w:val="19"/>
        </w:rPr>
        <w:t xml:space="preserve"> Projected Revenue, FY2026–FY2036.</w:t>
      </w:r>
    </w:p>
    <w:p w14:paraId="3B12B7EB" w14:textId="77777777" w:rsidR="00B22A8B" w:rsidRDefault="00000000">
      <w:pPr>
        <w:spacing w:before="200" w:after="60"/>
        <w:jc w:val="center"/>
      </w:pPr>
      <w:r>
        <w:rPr>
          <w:noProof/>
        </w:rPr>
        <w:lastRenderedPageBreak/>
        <w:drawing>
          <wp:inline distT="0" distB="0" distL="0" distR="0" wp14:anchorId="235BD8BD" wp14:editId="15969F55">
            <wp:extent cx="5943600" cy="2809875"/>
            <wp:effectExtent l="0" t="0" r="0" b="0"/>
            <wp:docPr id="1092484934" name="Revenue versus EBITDA combination chart" descr="Revenue versus EBITDA combination chart" title="Revenue versus EBITDA combin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09875"/>
                    </a:xfrm>
                    <a:prstGeom prst="rect">
                      <a:avLst/>
                    </a:prstGeom>
                  </pic:spPr>
                </pic:pic>
              </a:graphicData>
            </a:graphic>
          </wp:inline>
        </w:drawing>
      </w:r>
    </w:p>
    <w:p w14:paraId="582690DB" w14:textId="77777777" w:rsidR="00B22A8B" w:rsidRDefault="00000000">
      <w:pPr>
        <w:spacing w:after="280"/>
        <w:jc w:val="center"/>
      </w:pPr>
      <w:r>
        <w:rPr>
          <w:i/>
          <w:iCs/>
          <w:color w:val="5A6472"/>
          <w:sz w:val="19"/>
          <w:szCs w:val="19"/>
        </w:rPr>
        <w:t>Figure 5: Revenue Growth Against the Path to Profitability, FY2026–FY2036.</w:t>
      </w:r>
    </w:p>
    <w:p w14:paraId="5A8FFD45" w14:textId="77777777" w:rsidR="00B22A8B" w:rsidRDefault="00000000">
      <w:pPr>
        <w:spacing w:before="200" w:after="60"/>
        <w:jc w:val="center"/>
      </w:pPr>
      <w:r>
        <w:rPr>
          <w:noProof/>
        </w:rPr>
        <w:drawing>
          <wp:inline distT="0" distB="0" distL="0" distR="0" wp14:anchorId="4E6B3D18" wp14:editId="0313AAEC">
            <wp:extent cx="5943600" cy="2619375"/>
            <wp:effectExtent l="0" t="0" r="0" b="0"/>
            <wp:docPr id="290896017" name="Gross margin expansion line chart" descr="Gross margin expansion line chart" title="Gross margin expansion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619375"/>
                    </a:xfrm>
                    <a:prstGeom prst="rect">
                      <a:avLst/>
                    </a:prstGeom>
                  </pic:spPr>
                </pic:pic>
              </a:graphicData>
            </a:graphic>
          </wp:inline>
        </w:drawing>
      </w:r>
    </w:p>
    <w:p w14:paraId="60F4267E" w14:textId="77777777" w:rsidR="00B22A8B" w:rsidRDefault="00000000">
      <w:pPr>
        <w:spacing w:after="280"/>
        <w:jc w:val="center"/>
      </w:pPr>
      <w:r>
        <w:rPr>
          <w:i/>
          <w:iCs/>
          <w:color w:val="5A6472"/>
          <w:sz w:val="19"/>
          <w:szCs w:val="19"/>
        </w:rPr>
        <w:t>Figure 6: Gross Margin Expansion, FY2026–FY2036.</w:t>
      </w:r>
    </w:p>
    <w:p w14:paraId="1175953B" w14:textId="77777777" w:rsidR="00B22A8B" w:rsidRDefault="00000000">
      <w:pPr>
        <w:pStyle w:val="Heading2"/>
      </w:pPr>
      <w:bookmarkStart w:id="37" w:name="_Toc233106636"/>
      <w:r>
        <w:t>8.2 Key Assumptions</w:t>
      </w:r>
      <w:bookmarkEnd w:id="37"/>
    </w:p>
    <w:p w14:paraId="66EAA9A9" w14:textId="77777777" w:rsidR="00B22A8B" w:rsidRDefault="00000000">
      <w:pPr>
        <w:pStyle w:val="ListParagraph"/>
        <w:numPr>
          <w:ilvl w:val="0"/>
          <w:numId w:val="2"/>
        </w:numPr>
        <w:spacing w:after="140" w:line="290" w:lineRule="auto"/>
      </w:pPr>
      <w:r>
        <w:t xml:space="preserve">Revenue growth is driven primarily by </w:t>
      </w:r>
      <w:proofErr w:type="spellStart"/>
      <w:r>
        <w:t>AgriCortex</w:t>
      </w:r>
      <w:proofErr w:type="spellEnd"/>
      <w:r>
        <w:t xml:space="preserve"> subscription expansion across federal and enterprise accounts following general availability in FY2027.</w:t>
      </w:r>
    </w:p>
    <w:p w14:paraId="537B9F32" w14:textId="77777777" w:rsidR="00B22A8B" w:rsidRDefault="00000000">
      <w:pPr>
        <w:pStyle w:val="ListParagraph"/>
        <w:numPr>
          <w:ilvl w:val="0"/>
          <w:numId w:val="2"/>
        </w:numPr>
        <w:spacing w:after="140" w:line="290" w:lineRule="auto"/>
      </w:pPr>
      <w:r>
        <w:t>Gross margin expands from 55 percent in FY2026 to 76 percent by FY2036 as the platform shifts from services-heavy early deployments toward a software- and data-licensing-dominant mix.</w:t>
      </w:r>
    </w:p>
    <w:p w14:paraId="48972318" w14:textId="77777777" w:rsidR="00B22A8B" w:rsidRDefault="00000000">
      <w:pPr>
        <w:pStyle w:val="ListParagraph"/>
        <w:numPr>
          <w:ilvl w:val="0"/>
          <w:numId w:val="2"/>
        </w:numPr>
        <w:spacing w:after="140" w:line="290" w:lineRule="auto"/>
      </w:pPr>
      <w:r>
        <w:t>Cash-flow breakeven, supported by upfront annual billing on multi-year federal and enterprise contracts, is targeted for FY2029, ahead of GAAP EBITDA breakeven in FY2030.</w:t>
      </w:r>
    </w:p>
    <w:p w14:paraId="692A3911" w14:textId="77777777" w:rsidR="00B22A8B" w:rsidRDefault="00000000">
      <w:pPr>
        <w:pStyle w:val="ListParagraph"/>
        <w:numPr>
          <w:ilvl w:val="0"/>
          <w:numId w:val="2"/>
        </w:numPr>
        <w:spacing w:after="140" w:line="290" w:lineRule="auto"/>
      </w:pPr>
      <w:r>
        <w:t>EBITDA margins are projected to exceed 30 percent from FY2035 onward and to reach 35 percent by FY2036, supported by a largely fixed-cost edge and cloud infrastructure base.</w:t>
      </w:r>
    </w:p>
    <w:p w14:paraId="13DC29DB" w14:textId="77777777" w:rsidR="00B22A8B" w:rsidRDefault="00000000">
      <w:pPr>
        <w:pStyle w:val="ListParagraph"/>
        <w:numPr>
          <w:ilvl w:val="0"/>
          <w:numId w:val="2"/>
        </w:numPr>
        <w:spacing w:after="140" w:line="290" w:lineRule="auto"/>
      </w:pPr>
      <w:r>
        <w:t>Two institutional funding rounds, totaling an estimated $33 million to $47 million combined, are assumed in FY2026 and FY2028, with growth from FY2030 onward funded primarily through operating cash flow.</w:t>
      </w:r>
    </w:p>
    <w:p w14:paraId="003E6086" w14:textId="77777777" w:rsidR="00B22A8B" w:rsidRDefault="00000000">
      <w:pPr>
        <w:pStyle w:val="Heading2"/>
      </w:pPr>
      <w:bookmarkStart w:id="38" w:name="_Toc233106637"/>
      <w:r>
        <w:lastRenderedPageBreak/>
        <w:t>8.3 Headcount Plan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52"/>
        <w:gridCol w:w="1652"/>
        <w:gridCol w:w="1652"/>
        <w:gridCol w:w="1652"/>
        <w:gridCol w:w="1652"/>
      </w:tblGrid>
      <w:tr w:rsidR="00B22A8B" w14:paraId="532264C2" w14:textId="77777777">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74099D5D" w14:textId="77777777" w:rsidR="00B22A8B" w:rsidRDefault="00000000">
            <w:r>
              <w:rPr>
                <w:b/>
                <w:bCs/>
                <w:color w:val="FFFFFF"/>
                <w:sz w:val="19"/>
                <w:szCs w:val="19"/>
              </w:rPr>
              <w:t>FY</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FE6EAD4" w14:textId="77777777" w:rsidR="00B22A8B" w:rsidRDefault="00000000">
            <w:r>
              <w:rPr>
                <w:b/>
                <w:bCs/>
                <w:color w:val="FFFFFF"/>
                <w:sz w:val="19"/>
                <w:szCs w:val="19"/>
              </w:rPr>
              <w:t>Eng. &amp; ML</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48CB9A69" w14:textId="77777777" w:rsidR="00B22A8B" w:rsidRDefault="00000000">
            <w:r>
              <w:rPr>
                <w:b/>
                <w:bCs/>
                <w:color w:val="FFFFFF"/>
                <w:sz w:val="19"/>
                <w:szCs w:val="19"/>
              </w:rPr>
              <w:t>Sales &amp; GTM</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45EF8E5A" w14:textId="77777777" w:rsidR="00B22A8B" w:rsidRDefault="00000000">
            <w:r>
              <w:rPr>
                <w:b/>
                <w:bCs/>
                <w:color w:val="FFFFFF"/>
                <w:sz w:val="19"/>
                <w:szCs w:val="19"/>
              </w:rPr>
              <w:t>Cust. Success</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1234F53B" w14:textId="77777777" w:rsidR="00B22A8B" w:rsidRDefault="00000000">
            <w:r>
              <w:rPr>
                <w:b/>
                <w:bCs/>
                <w:color w:val="FFFFFF"/>
                <w:sz w:val="19"/>
                <w:szCs w:val="19"/>
              </w:rPr>
              <w:t>G&amp;A / Ops</w:t>
            </w:r>
          </w:p>
        </w:tc>
        <w:tc>
          <w:tcPr>
            <w:tcW w:w="1652"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14B08671" w14:textId="77777777" w:rsidR="00B22A8B" w:rsidRDefault="00000000">
            <w:r>
              <w:rPr>
                <w:b/>
                <w:bCs/>
                <w:color w:val="FFFFFF"/>
                <w:sz w:val="19"/>
                <w:szCs w:val="19"/>
              </w:rPr>
              <w:t>Total</w:t>
            </w:r>
          </w:p>
        </w:tc>
      </w:tr>
      <w:tr w:rsidR="00B22A8B" w14:paraId="4481DD04"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98039CB" w14:textId="77777777" w:rsidR="00B22A8B" w:rsidRDefault="00000000">
            <w:r>
              <w:rPr>
                <w:b/>
                <w:bCs/>
                <w:sz w:val="19"/>
                <w:szCs w:val="19"/>
              </w:rPr>
              <w:t>2026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7362059" w14:textId="77777777" w:rsidR="00B22A8B" w:rsidRDefault="00000000">
            <w:pPr>
              <w:jc w:val="center"/>
            </w:pPr>
            <w:r>
              <w:rPr>
                <w:sz w:val="19"/>
                <w:szCs w:val="19"/>
              </w:rPr>
              <w:t>18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283DCFB" w14:textId="77777777" w:rsidR="00B22A8B" w:rsidRDefault="00000000">
            <w:pPr>
              <w:jc w:val="center"/>
            </w:pPr>
            <w:r>
              <w:rPr>
                <w:sz w:val="19"/>
                <w:szCs w:val="19"/>
              </w:rPr>
              <w:t>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7C183B1" w14:textId="77777777" w:rsidR="00B22A8B" w:rsidRDefault="00000000">
            <w:pPr>
              <w:jc w:val="center"/>
            </w:pPr>
            <w:r>
              <w:rPr>
                <w:sz w:val="19"/>
                <w:szCs w:val="19"/>
              </w:rPr>
              <w:t>4</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5E5F68A" w14:textId="77777777" w:rsidR="00B22A8B" w:rsidRDefault="00000000">
            <w:pPr>
              <w:jc w:val="center"/>
            </w:pPr>
            <w:r>
              <w:rPr>
                <w:sz w:val="19"/>
                <w:szCs w:val="19"/>
              </w:rPr>
              <w:t>7</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22FF2C9" w14:textId="77777777" w:rsidR="00B22A8B" w:rsidRDefault="00000000">
            <w:pPr>
              <w:jc w:val="center"/>
            </w:pPr>
            <w:r>
              <w:rPr>
                <w:sz w:val="19"/>
                <w:szCs w:val="19"/>
              </w:rPr>
              <w:t>35</w:t>
            </w:r>
          </w:p>
        </w:tc>
      </w:tr>
      <w:tr w:rsidR="00B22A8B" w14:paraId="4DB207BF"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508ADAE" w14:textId="77777777" w:rsidR="00B22A8B" w:rsidRDefault="00000000">
            <w:r>
              <w:rPr>
                <w:b/>
                <w:bCs/>
                <w:sz w:val="19"/>
                <w:szCs w:val="19"/>
              </w:rPr>
              <w:t>2027</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8FBD422" w14:textId="77777777" w:rsidR="00B22A8B" w:rsidRDefault="00000000">
            <w:pPr>
              <w:jc w:val="center"/>
            </w:pPr>
            <w:r>
              <w:rPr>
                <w:sz w:val="19"/>
                <w:szCs w:val="19"/>
              </w:rPr>
              <w:t>32</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0061A14" w14:textId="77777777" w:rsidR="00B22A8B" w:rsidRDefault="00000000">
            <w:pPr>
              <w:jc w:val="center"/>
            </w:pPr>
            <w:r>
              <w:rPr>
                <w:sz w:val="19"/>
                <w:szCs w:val="19"/>
              </w:rPr>
              <w:t>14</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52369AD" w14:textId="77777777" w:rsidR="00B22A8B" w:rsidRDefault="00000000">
            <w:pPr>
              <w:jc w:val="center"/>
            </w:pPr>
            <w:r>
              <w:rPr>
                <w:sz w:val="19"/>
                <w:szCs w:val="19"/>
              </w:rPr>
              <w:t>9</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A99E7CB" w14:textId="77777777" w:rsidR="00B22A8B" w:rsidRDefault="00000000">
            <w:pPr>
              <w:jc w:val="center"/>
            </w:pPr>
            <w:r>
              <w:rPr>
                <w:sz w:val="19"/>
                <w:szCs w:val="19"/>
              </w:rPr>
              <w:t>12</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D5E1755" w14:textId="77777777" w:rsidR="00B22A8B" w:rsidRDefault="00000000">
            <w:pPr>
              <w:jc w:val="center"/>
            </w:pPr>
            <w:r>
              <w:rPr>
                <w:sz w:val="19"/>
                <w:szCs w:val="19"/>
              </w:rPr>
              <w:t>67</w:t>
            </w:r>
          </w:p>
        </w:tc>
      </w:tr>
      <w:tr w:rsidR="00B22A8B" w14:paraId="02C2F4D5"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1E00B92" w14:textId="77777777" w:rsidR="00B22A8B" w:rsidRDefault="00000000">
            <w:r>
              <w:rPr>
                <w:b/>
                <w:bCs/>
                <w:sz w:val="19"/>
                <w:szCs w:val="19"/>
              </w:rPr>
              <w:t>2028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B28AA11" w14:textId="77777777" w:rsidR="00B22A8B" w:rsidRDefault="00000000">
            <w:pPr>
              <w:jc w:val="center"/>
            </w:pPr>
            <w:r>
              <w:rPr>
                <w:sz w:val="19"/>
                <w:szCs w:val="19"/>
              </w:rPr>
              <w:t>48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21139B2" w14:textId="77777777" w:rsidR="00B22A8B" w:rsidRDefault="00000000">
            <w:pPr>
              <w:jc w:val="center"/>
            </w:pPr>
            <w:r>
              <w:rPr>
                <w:sz w:val="19"/>
                <w:szCs w:val="19"/>
              </w:rPr>
              <w:t>24</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9DF549B" w14:textId="77777777" w:rsidR="00B22A8B" w:rsidRDefault="00000000">
            <w:pPr>
              <w:jc w:val="center"/>
            </w:pPr>
            <w:r>
              <w:rPr>
                <w:sz w:val="19"/>
                <w:szCs w:val="19"/>
              </w:rPr>
              <w:t>16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7BD8A5D" w14:textId="77777777" w:rsidR="00B22A8B" w:rsidRDefault="00000000">
            <w:pPr>
              <w:jc w:val="center"/>
            </w:pPr>
            <w:r>
              <w:rPr>
                <w:sz w:val="19"/>
                <w:szCs w:val="19"/>
              </w:rPr>
              <w:t>18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D71D346" w14:textId="77777777" w:rsidR="00B22A8B" w:rsidRDefault="00000000">
            <w:pPr>
              <w:jc w:val="center"/>
            </w:pPr>
            <w:r>
              <w:rPr>
                <w:sz w:val="19"/>
                <w:szCs w:val="19"/>
              </w:rPr>
              <w:t>106</w:t>
            </w:r>
          </w:p>
        </w:tc>
      </w:tr>
      <w:tr w:rsidR="00B22A8B" w14:paraId="1F03A4EA"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C373F09" w14:textId="77777777" w:rsidR="00B22A8B" w:rsidRDefault="00000000">
            <w:r>
              <w:rPr>
                <w:b/>
                <w:bCs/>
                <w:sz w:val="19"/>
                <w:szCs w:val="19"/>
              </w:rPr>
              <w:t>2029</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E7A03D4" w14:textId="77777777" w:rsidR="00B22A8B" w:rsidRDefault="00000000">
            <w:pPr>
              <w:jc w:val="center"/>
            </w:pPr>
            <w:r>
              <w:rPr>
                <w:sz w:val="19"/>
                <w:szCs w:val="19"/>
              </w:rPr>
              <w:t>65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9F1B864" w14:textId="77777777" w:rsidR="00B22A8B" w:rsidRDefault="00000000">
            <w:pPr>
              <w:jc w:val="center"/>
            </w:pPr>
            <w:r>
              <w:rPr>
                <w:sz w:val="19"/>
                <w:szCs w:val="19"/>
              </w:rPr>
              <w:t>36</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93BC3D1" w14:textId="77777777" w:rsidR="00B22A8B" w:rsidRDefault="00000000">
            <w:pPr>
              <w:jc w:val="center"/>
            </w:pPr>
            <w:r>
              <w:rPr>
                <w:sz w:val="19"/>
                <w:szCs w:val="19"/>
              </w:rPr>
              <w:t>26</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4D433EC" w14:textId="77777777" w:rsidR="00B22A8B" w:rsidRDefault="00000000">
            <w:pPr>
              <w:jc w:val="center"/>
            </w:pPr>
            <w:r>
              <w:rPr>
                <w:sz w:val="19"/>
                <w:szCs w:val="19"/>
              </w:rPr>
              <w:t>25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BD8961C" w14:textId="77777777" w:rsidR="00B22A8B" w:rsidRDefault="00000000">
            <w:pPr>
              <w:jc w:val="center"/>
            </w:pPr>
            <w:r>
              <w:rPr>
                <w:sz w:val="19"/>
                <w:szCs w:val="19"/>
              </w:rPr>
              <w:t>152</w:t>
            </w:r>
          </w:p>
        </w:tc>
      </w:tr>
      <w:tr w:rsidR="00B22A8B" w14:paraId="3F993C40"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9DA5855" w14:textId="77777777" w:rsidR="00B22A8B" w:rsidRDefault="00000000">
            <w:r>
              <w:rPr>
                <w:b/>
                <w:bCs/>
                <w:sz w:val="19"/>
                <w:szCs w:val="19"/>
              </w:rPr>
              <w:t>2030</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87B9EF9" w14:textId="77777777" w:rsidR="00B22A8B" w:rsidRDefault="00000000">
            <w:pPr>
              <w:jc w:val="center"/>
            </w:pPr>
            <w:r>
              <w:rPr>
                <w:sz w:val="19"/>
                <w:szCs w:val="19"/>
              </w:rPr>
              <w:t>82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98EBE74" w14:textId="77777777" w:rsidR="00B22A8B" w:rsidRDefault="00000000">
            <w:pPr>
              <w:jc w:val="center"/>
            </w:pPr>
            <w:r>
              <w:rPr>
                <w:sz w:val="19"/>
                <w:szCs w:val="19"/>
              </w:rPr>
              <w:t>48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42D35B1" w14:textId="77777777" w:rsidR="00B22A8B" w:rsidRDefault="00000000">
            <w:pPr>
              <w:jc w:val="center"/>
            </w:pPr>
            <w:r>
              <w:rPr>
                <w:sz w:val="19"/>
                <w:szCs w:val="19"/>
              </w:rPr>
              <w:t>36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571A111" w14:textId="77777777" w:rsidR="00B22A8B" w:rsidRDefault="00000000">
            <w:pPr>
              <w:jc w:val="center"/>
            </w:pPr>
            <w:r>
              <w:rPr>
                <w:sz w:val="19"/>
                <w:szCs w:val="19"/>
              </w:rPr>
              <w:t>32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33CD3E1" w14:textId="77777777" w:rsidR="00B22A8B" w:rsidRDefault="00000000">
            <w:pPr>
              <w:jc w:val="center"/>
            </w:pPr>
            <w:r>
              <w:rPr>
                <w:sz w:val="19"/>
                <w:szCs w:val="19"/>
              </w:rPr>
              <w:t>198</w:t>
            </w:r>
          </w:p>
        </w:tc>
      </w:tr>
      <w:tr w:rsidR="00B22A8B" w14:paraId="1FC6194D"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4A93119" w14:textId="77777777" w:rsidR="00B22A8B" w:rsidRDefault="00000000">
            <w:r>
              <w:rPr>
                <w:b/>
                <w:bCs/>
                <w:sz w:val="19"/>
                <w:szCs w:val="19"/>
              </w:rPr>
              <w:t>2031</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9CD81B9" w14:textId="77777777" w:rsidR="00B22A8B" w:rsidRDefault="00000000">
            <w:pPr>
              <w:jc w:val="center"/>
            </w:pPr>
            <w:r>
              <w:rPr>
                <w:sz w:val="19"/>
                <w:szCs w:val="19"/>
              </w:rPr>
              <w:t>96</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BF65093" w14:textId="77777777" w:rsidR="00B22A8B" w:rsidRDefault="00000000">
            <w:pPr>
              <w:jc w:val="center"/>
            </w:pPr>
            <w:r>
              <w:rPr>
                <w:sz w:val="19"/>
                <w:szCs w:val="19"/>
              </w:rPr>
              <w:t>58</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37E0459" w14:textId="77777777" w:rsidR="00B22A8B" w:rsidRDefault="00000000">
            <w:pPr>
              <w:jc w:val="center"/>
            </w:pPr>
            <w:r>
              <w:rPr>
                <w:sz w:val="19"/>
                <w:szCs w:val="19"/>
              </w:rPr>
              <w:t>45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479A85F" w14:textId="77777777" w:rsidR="00B22A8B" w:rsidRDefault="00000000">
            <w:pPr>
              <w:jc w:val="center"/>
            </w:pPr>
            <w:r>
              <w:rPr>
                <w:sz w:val="19"/>
                <w:szCs w:val="19"/>
              </w:rPr>
              <w:t>38</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A3CF66A" w14:textId="77777777" w:rsidR="00B22A8B" w:rsidRDefault="00000000">
            <w:pPr>
              <w:jc w:val="center"/>
            </w:pPr>
            <w:r>
              <w:rPr>
                <w:sz w:val="19"/>
                <w:szCs w:val="19"/>
              </w:rPr>
              <w:t>237</w:t>
            </w:r>
          </w:p>
        </w:tc>
      </w:tr>
      <w:tr w:rsidR="00B22A8B" w14:paraId="583CC2AC"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DC55BD1" w14:textId="77777777" w:rsidR="00B22A8B" w:rsidRDefault="00000000">
            <w:r>
              <w:rPr>
                <w:b/>
                <w:bCs/>
                <w:sz w:val="19"/>
                <w:szCs w:val="19"/>
              </w:rPr>
              <w:t>2032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7602748" w14:textId="77777777" w:rsidR="00B22A8B" w:rsidRDefault="00000000">
            <w:pPr>
              <w:jc w:val="center"/>
            </w:pPr>
            <w:r>
              <w:rPr>
                <w:sz w:val="19"/>
                <w:szCs w:val="19"/>
              </w:rPr>
              <w:t>110</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ECFE47F" w14:textId="77777777" w:rsidR="00B22A8B" w:rsidRDefault="00000000">
            <w:pPr>
              <w:jc w:val="center"/>
            </w:pPr>
            <w:r>
              <w:rPr>
                <w:sz w:val="19"/>
                <w:szCs w:val="19"/>
              </w:rPr>
              <w:t>70</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87DD931" w14:textId="77777777" w:rsidR="00B22A8B" w:rsidRDefault="00000000">
            <w:pPr>
              <w:jc w:val="center"/>
            </w:pPr>
            <w:r>
              <w:rPr>
                <w:sz w:val="19"/>
                <w:szCs w:val="19"/>
              </w:rPr>
              <w:t>55</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F020CC9" w14:textId="77777777" w:rsidR="00B22A8B" w:rsidRDefault="00000000">
            <w:pPr>
              <w:jc w:val="center"/>
            </w:pPr>
            <w:r>
              <w:rPr>
                <w:sz w:val="19"/>
                <w:szCs w:val="19"/>
              </w:rPr>
              <w:t>45</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CB148A6" w14:textId="77777777" w:rsidR="00B22A8B" w:rsidRDefault="00000000">
            <w:pPr>
              <w:jc w:val="center"/>
            </w:pPr>
            <w:r>
              <w:rPr>
                <w:sz w:val="19"/>
                <w:szCs w:val="19"/>
              </w:rPr>
              <w:t>280</w:t>
            </w:r>
          </w:p>
        </w:tc>
      </w:tr>
      <w:tr w:rsidR="00B22A8B" w14:paraId="3A8071BD"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E052D6E" w14:textId="77777777" w:rsidR="00B22A8B" w:rsidRDefault="00000000">
            <w:r>
              <w:rPr>
                <w:b/>
                <w:bCs/>
                <w:sz w:val="19"/>
                <w:szCs w:val="19"/>
              </w:rPr>
              <w:t>2033</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7ACB2D9" w14:textId="77777777" w:rsidR="00B22A8B" w:rsidRDefault="00000000">
            <w:pPr>
              <w:jc w:val="center"/>
            </w:pPr>
            <w:r>
              <w:rPr>
                <w:sz w:val="19"/>
                <w:szCs w:val="19"/>
              </w:rPr>
              <w:t>124</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755F929" w14:textId="77777777" w:rsidR="00B22A8B" w:rsidRDefault="00000000">
            <w:pPr>
              <w:jc w:val="center"/>
            </w:pPr>
            <w:r>
              <w:rPr>
                <w:sz w:val="19"/>
                <w:szCs w:val="19"/>
              </w:rPr>
              <w:t>80</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8447AEE" w14:textId="77777777" w:rsidR="00B22A8B" w:rsidRDefault="00000000">
            <w:pPr>
              <w:jc w:val="center"/>
            </w:pPr>
            <w:r>
              <w:rPr>
                <w:sz w:val="19"/>
                <w:szCs w:val="19"/>
              </w:rPr>
              <w:t>64</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62CB88E" w14:textId="77777777" w:rsidR="00B22A8B" w:rsidRDefault="00000000">
            <w:pPr>
              <w:jc w:val="center"/>
            </w:pPr>
            <w:r>
              <w:rPr>
                <w:sz w:val="19"/>
                <w:szCs w:val="19"/>
              </w:rPr>
              <w:t>52</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CB0ECFD" w14:textId="77777777" w:rsidR="00B22A8B" w:rsidRDefault="00000000">
            <w:pPr>
              <w:jc w:val="center"/>
            </w:pPr>
            <w:r>
              <w:rPr>
                <w:sz w:val="19"/>
                <w:szCs w:val="19"/>
              </w:rPr>
              <w:t>320</w:t>
            </w:r>
          </w:p>
        </w:tc>
      </w:tr>
      <w:tr w:rsidR="00B22A8B" w14:paraId="26B54646"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C98329A" w14:textId="77777777" w:rsidR="00B22A8B" w:rsidRDefault="00000000">
            <w:r>
              <w:rPr>
                <w:b/>
                <w:bCs/>
                <w:sz w:val="19"/>
                <w:szCs w:val="19"/>
              </w:rPr>
              <w:t>2034</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5DA4112" w14:textId="77777777" w:rsidR="00B22A8B" w:rsidRDefault="00000000">
            <w:pPr>
              <w:jc w:val="center"/>
            </w:pPr>
            <w:r>
              <w:rPr>
                <w:sz w:val="19"/>
                <w:szCs w:val="19"/>
              </w:rPr>
              <w:t>138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0FF2495" w14:textId="77777777" w:rsidR="00B22A8B" w:rsidRDefault="00000000">
            <w:pPr>
              <w:jc w:val="center"/>
            </w:pPr>
            <w:r>
              <w:rPr>
                <w:sz w:val="19"/>
                <w:szCs w:val="19"/>
              </w:rPr>
              <w:t>88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72B4831" w14:textId="77777777" w:rsidR="00B22A8B" w:rsidRDefault="00000000">
            <w:pPr>
              <w:jc w:val="center"/>
            </w:pPr>
            <w:r>
              <w:rPr>
                <w:sz w:val="19"/>
                <w:szCs w:val="19"/>
              </w:rPr>
              <w:t>73</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27D2E07" w14:textId="77777777" w:rsidR="00B22A8B" w:rsidRDefault="00000000">
            <w:pPr>
              <w:jc w:val="center"/>
            </w:pPr>
            <w:r>
              <w:rPr>
                <w:sz w:val="19"/>
                <w:szCs w:val="19"/>
              </w:rPr>
              <w:t>59</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475BC584" w14:textId="77777777" w:rsidR="00B22A8B" w:rsidRDefault="00000000">
            <w:pPr>
              <w:jc w:val="center"/>
            </w:pPr>
            <w:r>
              <w:rPr>
                <w:sz w:val="19"/>
                <w:szCs w:val="19"/>
              </w:rPr>
              <w:t>358</w:t>
            </w:r>
          </w:p>
        </w:tc>
      </w:tr>
      <w:tr w:rsidR="00B22A8B" w14:paraId="15E59D11"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1355C5CC" w14:textId="77777777" w:rsidR="00B22A8B" w:rsidRDefault="00000000">
            <w:r>
              <w:rPr>
                <w:b/>
                <w:bCs/>
                <w:sz w:val="19"/>
                <w:szCs w:val="19"/>
              </w:rPr>
              <w:t>2035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C91D8D5" w14:textId="77777777" w:rsidR="00B22A8B" w:rsidRDefault="00000000">
            <w:pPr>
              <w:jc w:val="center"/>
            </w:pPr>
            <w:r>
              <w:rPr>
                <w:sz w:val="19"/>
                <w:szCs w:val="19"/>
              </w:rPr>
              <w:t>150</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2384648" w14:textId="77777777" w:rsidR="00B22A8B" w:rsidRDefault="00000000">
            <w:pPr>
              <w:jc w:val="center"/>
            </w:pPr>
            <w:r>
              <w:rPr>
                <w:sz w:val="19"/>
                <w:szCs w:val="19"/>
              </w:rPr>
              <w:t>95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3ED2F5F" w14:textId="77777777" w:rsidR="00B22A8B" w:rsidRDefault="00000000">
            <w:pPr>
              <w:jc w:val="center"/>
            </w:pPr>
            <w:r>
              <w:rPr>
                <w:sz w:val="19"/>
                <w:szCs w:val="19"/>
              </w:rPr>
              <w:t>80</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D3F029D" w14:textId="77777777" w:rsidR="00B22A8B" w:rsidRDefault="00000000">
            <w:pPr>
              <w:jc w:val="center"/>
            </w:pPr>
            <w:r>
              <w:rPr>
                <w:sz w:val="19"/>
                <w:szCs w:val="19"/>
              </w:rPr>
              <w:t>65</w:t>
            </w:r>
          </w:p>
        </w:tc>
        <w:tc>
          <w:tcPr>
            <w:tcW w:w="1652"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554163A" w14:textId="77777777" w:rsidR="00B22A8B" w:rsidRDefault="00000000">
            <w:pPr>
              <w:jc w:val="center"/>
            </w:pPr>
            <w:r>
              <w:rPr>
                <w:sz w:val="19"/>
                <w:szCs w:val="19"/>
              </w:rPr>
              <w:t>390</w:t>
            </w:r>
          </w:p>
        </w:tc>
      </w:tr>
      <w:tr w:rsidR="00B22A8B" w14:paraId="1FFD03FC"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4C76188" w14:textId="77777777" w:rsidR="00B22A8B" w:rsidRDefault="00000000">
            <w:r>
              <w:rPr>
                <w:b/>
                <w:bCs/>
                <w:sz w:val="19"/>
                <w:szCs w:val="19"/>
              </w:rPr>
              <w:t>2036</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FF55568" w14:textId="77777777" w:rsidR="00B22A8B" w:rsidRDefault="00000000">
            <w:pPr>
              <w:jc w:val="center"/>
            </w:pPr>
            <w:r>
              <w:rPr>
                <w:sz w:val="19"/>
                <w:szCs w:val="19"/>
              </w:rPr>
              <w:t>162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1DA36B2" w14:textId="77777777" w:rsidR="00B22A8B" w:rsidRDefault="00000000">
            <w:pPr>
              <w:jc w:val="center"/>
            </w:pPr>
            <w:r>
              <w:rPr>
                <w:sz w:val="19"/>
                <w:szCs w:val="19"/>
              </w:rPr>
              <w:t>103</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B71222E" w14:textId="77777777" w:rsidR="00B22A8B" w:rsidRDefault="00000000">
            <w:pPr>
              <w:jc w:val="center"/>
            </w:pPr>
            <w:r>
              <w:rPr>
                <w:sz w:val="19"/>
                <w:szCs w:val="19"/>
              </w:rPr>
              <w:t>88</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E391E8A" w14:textId="77777777" w:rsidR="00B22A8B" w:rsidRDefault="00000000">
            <w:pPr>
              <w:jc w:val="center"/>
            </w:pPr>
            <w:r>
              <w:rPr>
                <w:sz w:val="19"/>
                <w:szCs w:val="19"/>
              </w:rPr>
              <w:t>72</w:t>
            </w:r>
          </w:p>
        </w:tc>
        <w:tc>
          <w:tcPr>
            <w:tcW w:w="1652"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055A08C" w14:textId="77777777" w:rsidR="00B22A8B" w:rsidRDefault="00000000">
            <w:pPr>
              <w:jc w:val="center"/>
            </w:pPr>
            <w:r>
              <w:rPr>
                <w:sz w:val="19"/>
                <w:szCs w:val="19"/>
              </w:rPr>
              <w:t>425</w:t>
            </w:r>
          </w:p>
        </w:tc>
      </w:tr>
    </w:tbl>
    <w:p w14:paraId="488EAE64" w14:textId="77777777" w:rsidR="00B22A8B" w:rsidRDefault="00000000">
      <w:pPr>
        <w:spacing w:before="200" w:after="60"/>
        <w:jc w:val="center"/>
      </w:pPr>
      <w:r>
        <w:rPr>
          <w:noProof/>
        </w:rPr>
        <w:drawing>
          <wp:inline distT="0" distB="0" distL="0" distR="0" wp14:anchorId="2490D41C" wp14:editId="63260EBD">
            <wp:extent cx="5943600" cy="2714625"/>
            <wp:effectExtent l="0" t="0" r="0" b="0"/>
            <wp:docPr id="2082699684" name="Organizational growth stacked area chart" descr="Organizational growth stacked area chart" title="Organizational growth stacked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714625"/>
                    </a:xfrm>
                    <a:prstGeom prst="rect">
                      <a:avLst/>
                    </a:prstGeom>
                  </pic:spPr>
                </pic:pic>
              </a:graphicData>
            </a:graphic>
          </wp:inline>
        </w:drawing>
      </w:r>
    </w:p>
    <w:p w14:paraId="24C515FC" w14:textId="77777777" w:rsidR="00B22A8B" w:rsidRDefault="00000000">
      <w:pPr>
        <w:spacing w:after="280"/>
        <w:jc w:val="center"/>
      </w:pPr>
      <w:r>
        <w:rPr>
          <w:i/>
          <w:iCs/>
          <w:color w:val="5A6472"/>
          <w:sz w:val="19"/>
          <w:szCs w:val="19"/>
        </w:rPr>
        <w:t>Figure 7: Organizational Growth by Function, FY2026–FY2036.</w:t>
      </w:r>
    </w:p>
    <w:p w14:paraId="37E92E5A" w14:textId="77777777" w:rsidR="00B22A8B" w:rsidRDefault="00000000">
      <w:pPr>
        <w:pStyle w:val="Heading2"/>
      </w:pPr>
      <w:bookmarkStart w:id="39" w:name="_Toc233106638"/>
      <w:r>
        <w:t>8.4 Funding Requirements</w:t>
      </w:r>
      <w:bookmarkEnd w:id="39"/>
    </w:p>
    <w:p w14:paraId="07A40951" w14:textId="77777777" w:rsidR="00B22A8B" w:rsidRDefault="00000000">
      <w:pPr>
        <w:spacing w:after="200" w:line="300" w:lineRule="auto"/>
      </w:pPr>
      <w:r>
        <w:t xml:space="preserve">The plan assumes two staged institutional funding rounds: an initial round of $8 million to $12 million in FY2026 to fund go-to-market scale-up around </w:t>
      </w:r>
      <w:proofErr w:type="spellStart"/>
      <w:r>
        <w:t>AgriCortex's</w:t>
      </w:r>
      <w:proofErr w:type="spellEnd"/>
      <w:r>
        <w:t xml:space="preserve"> general-availability launch and the build-out of the federal sales and compliance function, and a second round of $25 million to $35 million in FY2028 to fund national scaling, international market entry preparation, and the insurance-vertical launch. From FY2030 onward, the plan assumes </w:t>
      </w:r>
      <w:proofErr w:type="spellStart"/>
      <w:r>
        <w:t>TerraVision</w:t>
      </w:r>
      <w:proofErr w:type="spellEnd"/>
      <w:r>
        <w:t xml:space="preserve"> will be funded primarily through positive operating cash flow and multi-year contract billings rather than additional dilutive capital.</w:t>
      </w:r>
    </w:p>
    <w:p w14:paraId="3B061B01" w14:textId="77777777" w:rsidR="00B22A8B" w:rsidRDefault="00000000">
      <w:pPr>
        <w:spacing w:before="200" w:after="60"/>
        <w:jc w:val="center"/>
      </w:pPr>
      <w:r>
        <w:rPr>
          <w:noProof/>
        </w:rPr>
        <w:lastRenderedPageBreak/>
        <w:drawing>
          <wp:inline distT="0" distB="0" distL="0" distR="0" wp14:anchorId="46104DF7" wp14:editId="7A8BC662">
            <wp:extent cx="5943600" cy="2847975"/>
            <wp:effectExtent l="0" t="0" r="0" b="0"/>
            <wp:docPr id="1095684204" name="Staged capital plan chart" descr="Staged capital plan chart" title="Staged capital pla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847975"/>
                    </a:xfrm>
                    <a:prstGeom prst="rect">
                      <a:avLst/>
                    </a:prstGeom>
                  </pic:spPr>
                </pic:pic>
              </a:graphicData>
            </a:graphic>
          </wp:inline>
        </w:drawing>
      </w:r>
    </w:p>
    <w:p w14:paraId="7446C024" w14:textId="77777777" w:rsidR="00B22A8B" w:rsidRDefault="00000000">
      <w:pPr>
        <w:spacing w:after="280"/>
        <w:jc w:val="center"/>
      </w:pPr>
      <w:r>
        <w:rPr>
          <w:i/>
          <w:iCs/>
          <w:color w:val="5A6472"/>
          <w:sz w:val="19"/>
          <w:szCs w:val="19"/>
        </w:rPr>
        <w:t>Figure 11: Staged Capital Plan, FY2026–2030 and Beyond.</w:t>
      </w:r>
    </w:p>
    <w:p w14:paraId="5946098E" w14:textId="77777777" w:rsidR="00B22A8B" w:rsidRDefault="00000000">
      <w:r>
        <w:br w:type="page"/>
      </w:r>
    </w:p>
    <w:p w14:paraId="6EE97CC0" w14:textId="77777777" w:rsidR="00B22A8B" w:rsidRDefault="00000000">
      <w:pPr>
        <w:pStyle w:val="Heading1"/>
      </w:pPr>
      <w:bookmarkStart w:id="40" w:name="_Toc233106639"/>
      <w:r>
        <w:lastRenderedPageBreak/>
        <w:t>9. Operations Plan</w:t>
      </w:r>
      <w:bookmarkEnd w:id="40"/>
    </w:p>
    <w:p w14:paraId="0E63CEBC" w14:textId="77777777" w:rsidR="00B22A8B" w:rsidRDefault="00000000">
      <w:pPr>
        <w:pStyle w:val="Heading2"/>
      </w:pPr>
      <w:bookmarkStart w:id="41" w:name="_Toc233106640"/>
      <w:r>
        <w:t>9.1 Technology Infrastructure</w:t>
      </w:r>
      <w:bookmarkEnd w:id="41"/>
    </w:p>
    <w:p w14:paraId="25FEB4E0" w14:textId="77777777" w:rsidR="00B22A8B" w:rsidRDefault="00000000">
      <w:pPr>
        <w:spacing w:after="200" w:line="300" w:lineRule="auto"/>
      </w:pPr>
      <w:proofErr w:type="spellStart"/>
      <w:r>
        <w:t>TerraVision's</w:t>
      </w:r>
      <w:proofErr w:type="spellEnd"/>
      <w:r>
        <w:t xml:space="preserve"> infrastructure is built around the three-tier edge-to-cloud architecture described in Section 2.5: ruggedized field edge nodes for collection, on-device inference for processing, and cloud-synchronized GIS dashboards for delivery. As </w:t>
      </w:r>
      <w:proofErr w:type="spellStart"/>
      <w:r>
        <w:t>AgriCortex</w:t>
      </w:r>
      <w:proofErr w:type="spellEnd"/>
      <w:r>
        <w:t xml:space="preserve"> scales from pilot testing into general availability, this architecture is expected to remain largely fixed-cost, which is the primary driver of the gross-margin expansion shown in Figure 6. Continued investment in this period focuses on horizontal scaling of the cloud ingestion layer, expansion of the edge-node fleet, and hardening of the platform's reliability ahead of federal-grade service-level commitments.</w:t>
      </w:r>
    </w:p>
    <w:p w14:paraId="376DC027" w14:textId="77777777" w:rsidR="00B22A8B" w:rsidRDefault="00000000">
      <w:pPr>
        <w:pStyle w:val="Heading2"/>
      </w:pPr>
      <w:bookmarkStart w:id="42" w:name="_Toc233106641"/>
      <w:r>
        <w:t>9.2 Data Sources and Partnerships</w:t>
      </w:r>
      <w:bookmarkEnd w:id="42"/>
    </w:p>
    <w:p w14:paraId="08717CA7" w14:textId="77777777" w:rsidR="00B22A8B" w:rsidRDefault="00000000">
      <w:pPr>
        <w:spacing w:after="200" w:line="300" w:lineRule="auto"/>
      </w:pPr>
      <w:r>
        <w:t>The platform's intelligence depends on a growing network of public and private data partnerships. Existing integrations with the NOAA Weather API and the USDA Cropland Layer are expected to be joined, over the plan period, by expanded commercial satellite licensing, additional drone-telemetry partnerships, and the third-party sensor marketplace launching in Year 3 (FY2028). Maintaining diversity across data sources is treated as both a product-quality and a risk-mitigation priority, reducing dependence on any single provider.</w:t>
      </w:r>
    </w:p>
    <w:p w14:paraId="04C7B60A" w14:textId="77777777" w:rsidR="00B22A8B" w:rsidRDefault="00000000">
      <w:pPr>
        <w:pStyle w:val="Heading2"/>
      </w:pPr>
      <w:bookmarkStart w:id="43" w:name="_Toc233106642"/>
      <w:r>
        <w:t>9.3 Security and Compliance Roadmap</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22A8B" w14:paraId="4848A6E1" w14:textId="77777777">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7C9F46EA" w14:textId="77777777" w:rsidR="00B22A8B" w:rsidRDefault="00000000">
            <w:r>
              <w:rPr>
                <w:b/>
                <w:bCs/>
                <w:color w:val="FFFFFF"/>
                <w:sz w:val="19"/>
                <w:szCs w:val="19"/>
              </w:rPr>
              <w:t>FY</w:t>
            </w:r>
          </w:p>
        </w:tc>
        <w:tc>
          <w:tcPr>
            <w:tcW w:w="79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5708270" w14:textId="77777777" w:rsidR="00B22A8B" w:rsidRDefault="00000000">
            <w:r>
              <w:rPr>
                <w:b/>
                <w:bCs/>
                <w:color w:val="FFFFFF"/>
                <w:sz w:val="19"/>
                <w:szCs w:val="19"/>
              </w:rPr>
              <w:t>Milestone</w:t>
            </w:r>
          </w:p>
        </w:tc>
      </w:tr>
      <w:tr w:rsidR="00B22A8B" w14:paraId="09B7B10F" w14:textId="77777777">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636D550" w14:textId="77777777" w:rsidR="00B22A8B" w:rsidRDefault="00000000">
            <w:r>
              <w:rPr>
                <w:b/>
                <w:bCs/>
                <w:sz w:val="19"/>
                <w:szCs w:val="19"/>
              </w:rPr>
              <w:t>2026</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0A23428" w14:textId="4AC83F56" w:rsidR="00B22A8B" w:rsidRDefault="00000000">
            <w:pPr>
              <w:jc w:val="center"/>
            </w:pPr>
            <w:r>
              <w:rPr>
                <w:sz w:val="19"/>
                <w:szCs w:val="19"/>
              </w:rPr>
              <w:t>Formal incorporation and SAM.gov registration completed (</w:t>
            </w:r>
            <w:r w:rsidR="004C4FD1">
              <w:rPr>
                <w:sz w:val="19"/>
                <w:szCs w:val="19"/>
              </w:rPr>
              <w:t>Q1 2027</w:t>
            </w:r>
            <w:r>
              <w:rPr>
                <w:sz w:val="19"/>
                <w:szCs w:val="19"/>
              </w:rPr>
              <w:t>, prerequisite for all federal contracting activity); SOC 2 Type I readiness; commencement of FedRAMP Moderate authorization process.</w:t>
            </w:r>
          </w:p>
        </w:tc>
      </w:tr>
      <w:tr w:rsidR="00B22A8B" w14:paraId="5637D2D6" w14:textId="77777777">
        <w:tc>
          <w:tcPr>
            <w:tcW w:w="1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7104DB6" w14:textId="77777777" w:rsidR="00B22A8B" w:rsidRDefault="00000000">
            <w:r>
              <w:rPr>
                <w:b/>
                <w:bCs/>
                <w:sz w:val="19"/>
                <w:szCs w:val="19"/>
              </w:rPr>
              <w:t>2027</w:t>
            </w:r>
          </w:p>
        </w:tc>
        <w:tc>
          <w:tcPr>
            <w:tcW w:w="79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78220F8" w14:textId="77777777" w:rsidR="00B22A8B" w:rsidRDefault="00000000">
            <w:pPr>
              <w:jc w:val="center"/>
            </w:pPr>
            <w:r>
              <w:rPr>
                <w:sz w:val="19"/>
                <w:szCs w:val="19"/>
              </w:rPr>
              <w:t>SOC 2 Type II certification; limited and full general availability security hardening complete.</w:t>
            </w:r>
          </w:p>
        </w:tc>
      </w:tr>
      <w:tr w:rsidR="00B22A8B" w14:paraId="4E35B017" w14:textId="77777777">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6A0489D" w14:textId="77777777" w:rsidR="00B22A8B" w:rsidRDefault="00000000">
            <w:r>
              <w:rPr>
                <w:b/>
                <w:bCs/>
                <w:sz w:val="19"/>
                <w:szCs w:val="19"/>
              </w:rPr>
              <w:t>2028</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E0E85F4" w14:textId="77777777" w:rsidR="00B22A8B" w:rsidRDefault="00000000">
            <w:pPr>
              <w:jc w:val="center"/>
            </w:pPr>
            <w:r>
              <w:rPr>
                <w:sz w:val="19"/>
                <w:szCs w:val="19"/>
              </w:rPr>
              <w:t xml:space="preserve">Extended FedRAMP scope formally covering the </w:t>
            </w:r>
            <w:proofErr w:type="spellStart"/>
            <w:r>
              <w:rPr>
                <w:sz w:val="19"/>
                <w:szCs w:val="19"/>
              </w:rPr>
              <w:t>AgriCortex</w:t>
            </w:r>
            <w:proofErr w:type="spellEnd"/>
            <w:r>
              <w:rPr>
                <w:sz w:val="19"/>
                <w:szCs w:val="19"/>
              </w:rPr>
              <w:t xml:space="preserve"> module.</w:t>
            </w:r>
          </w:p>
        </w:tc>
      </w:tr>
      <w:tr w:rsidR="00B22A8B" w14:paraId="2CC35E42" w14:textId="77777777">
        <w:tc>
          <w:tcPr>
            <w:tcW w:w="14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CB14302" w14:textId="77777777" w:rsidR="00B22A8B" w:rsidRDefault="00000000">
            <w:r>
              <w:rPr>
                <w:b/>
                <w:bCs/>
                <w:sz w:val="19"/>
                <w:szCs w:val="19"/>
              </w:rPr>
              <w:t>2029</w:t>
            </w:r>
          </w:p>
        </w:tc>
        <w:tc>
          <w:tcPr>
            <w:tcW w:w="79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764B011" w14:textId="77777777" w:rsidR="00B22A8B" w:rsidRDefault="00000000">
            <w:pPr>
              <w:jc w:val="center"/>
            </w:pPr>
            <w:r>
              <w:rPr>
                <w:sz w:val="19"/>
                <w:szCs w:val="19"/>
              </w:rPr>
              <w:t>CMMC readiness assessment for expanded Department of Defense-adjacent agricultural and food-security contracting.</w:t>
            </w:r>
          </w:p>
        </w:tc>
      </w:tr>
      <w:tr w:rsidR="00B22A8B" w14:paraId="51477FFB" w14:textId="77777777">
        <w:tc>
          <w:tcPr>
            <w:tcW w:w="14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E03DAE6" w14:textId="77777777" w:rsidR="00B22A8B" w:rsidRDefault="00000000">
            <w:r>
              <w:rPr>
                <w:b/>
                <w:bCs/>
                <w:sz w:val="19"/>
                <w:szCs w:val="19"/>
              </w:rPr>
              <w:t>2030</w:t>
            </w:r>
          </w:p>
        </w:tc>
        <w:tc>
          <w:tcPr>
            <w:tcW w:w="79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4F189FD" w14:textId="77777777" w:rsidR="00B22A8B" w:rsidRDefault="00000000">
            <w:pPr>
              <w:jc w:val="center"/>
            </w:pPr>
            <w:r>
              <w:rPr>
                <w:sz w:val="19"/>
                <w:szCs w:val="19"/>
              </w:rPr>
              <w:t>GDPR and international data-residency compliance ahead of Canadian and European Union market entry.</w:t>
            </w:r>
          </w:p>
        </w:tc>
      </w:tr>
    </w:tbl>
    <w:p w14:paraId="3F05AE8E" w14:textId="77777777" w:rsidR="00B22A8B" w:rsidRDefault="00000000">
      <w:pPr>
        <w:pStyle w:val="Heading2"/>
      </w:pPr>
      <w:bookmarkStart w:id="44" w:name="_Toc233106643"/>
      <w:r>
        <w:t>9.4 Organizational Development</w:t>
      </w:r>
      <w:bookmarkEnd w:id="44"/>
    </w:p>
    <w:p w14:paraId="5806466A" w14:textId="77777777" w:rsidR="00B22A8B" w:rsidRDefault="00000000">
      <w:pPr>
        <w:spacing w:after="200" w:line="300" w:lineRule="auto"/>
      </w:pPr>
      <w:r>
        <w:t xml:space="preserve">Headcount is planned to grow from roughly 35 people in FY2026 to an estimated 425 people by FY2036, as shown in Figure 7 and detailed in the headcount plan in Section 8.3. Engineering and machine learning roles remain the largest functional group throughout the plan period, reflecting </w:t>
      </w:r>
      <w:proofErr w:type="spellStart"/>
      <w:r>
        <w:t>TerraVision's</w:t>
      </w:r>
      <w:proofErr w:type="spellEnd"/>
      <w:r>
        <w:t xml:space="preserve"> intended identity as a technical, product-led venture even as it scales its federal and commercial go-to-market functions.</w:t>
      </w:r>
    </w:p>
    <w:p w14:paraId="03C83FA1" w14:textId="77777777" w:rsidR="00B22A8B" w:rsidRDefault="00000000">
      <w:r>
        <w:br w:type="page"/>
      </w:r>
    </w:p>
    <w:p w14:paraId="343DC547" w14:textId="77777777" w:rsidR="00B22A8B" w:rsidRDefault="00000000">
      <w:pPr>
        <w:pStyle w:val="Heading1"/>
      </w:pPr>
      <w:bookmarkStart w:id="45" w:name="_Toc233106644"/>
      <w:r>
        <w:lastRenderedPageBreak/>
        <w:t>10. Risk Analysis and Mitigation</w:t>
      </w:r>
      <w:bookmarkEnd w:id="45"/>
    </w:p>
    <w:p w14:paraId="40C5FAB4" w14:textId="77777777" w:rsidR="00B22A8B" w:rsidRDefault="00000000">
      <w:pPr>
        <w:spacing w:after="200" w:line="300" w:lineRule="auto"/>
      </w:pPr>
      <w:r>
        <w:t>The risks below are organized by likelihood and impact in Figure 13, and are discussed individually, together with their primary mitigations, in the table that follows.</w:t>
      </w:r>
    </w:p>
    <w:p w14:paraId="062F90EE" w14:textId="77777777" w:rsidR="00B22A8B" w:rsidRDefault="00000000">
      <w:pPr>
        <w:spacing w:before="200" w:after="60"/>
        <w:jc w:val="center"/>
      </w:pPr>
      <w:r>
        <w:rPr>
          <w:noProof/>
        </w:rPr>
        <w:drawing>
          <wp:inline distT="0" distB="0" distL="0" distR="0" wp14:anchorId="5F468CA5" wp14:editId="308E7746">
            <wp:extent cx="5305425" cy="4238625"/>
            <wp:effectExtent l="0" t="0" r="0" b="0"/>
            <wp:docPr id="36395125" name="Risk assessment matrix bubble chart" descr="Risk assessment matrix bubble chart" title="Risk assessment matrix bubb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4238625"/>
                    </a:xfrm>
                    <a:prstGeom prst="rect">
                      <a:avLst/>
                    </a:prstGeom>
                  </pic:spPr>
                </pic:pic>
              </a:graphicData>
            </a:graphic>
          </wp:inline>
        </w:drawing>
      </w:r>
    </w:p>
    <w:p w14:paraId="69D79D27" w14:textId="77777777" w:rsidR="00B22A8B" w:rsidRDefault="00000000">
      <w:pPr>
        <w:spacing w:after="280"/>
        <w:jc w:val="center"/>
      </w:pPr>
      <w:r>
        <w:rPr>
          <w:i/>
          <w:iCs/>
          <w:color w:val="5A6472"/>
          <w:sz w:val="19"/>
          <w:szCs w:val="19"/>
        </w:rPr>
        <w:t>Figure 13: Risk Assessment Matrix — Likelihood vs.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4060"/>
      </w:tblGrid>
      <w:tr w:rsidR="00B22A8B" w14:paraId="0D69B127" w14:textId="77777777">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0FB4BED5" w14:textId="77777777" w:rsidR="00B22A8B" w:rsidRDefault="00000000">
            <w:r>
              <w:rPr>
                <w:b/>
                <w:bCs/>
                <w:color w:val="FFFFFF"/>
                <w:sz w:val="19"/>
                <w:szCs w:val="19"/>
              </w:rPr>
              <w:t>Risk</w:t>
            </w:r>
          </w:p>
        </w:tc>
        <w:tc>
          <w:tcPr>
            <w:tcW w:w="15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409A6CE" w14:textId="77777777" w:rsidR="00B22A8B" w:rsidRDefault="00000000">
            <w:r>
              <w:rPr>
                <w:b/>
                <w:bCs/>
                <w:color w:val="FFFFFF"/>
                <w:sz w:val="19"/>
                <w:szCs w:val="19"/>
              </w:rPr>
              <w:t>Likelihood</w:t>
            </w:r>
          </w:p>
        </w:tc>
        <w:tc>
          <w:tcPr>
            <w:tcW w:w="15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2150F3DF" w14:textId="77777777" w:rsidR="00B22A8B" w:rsidRDefault="00000000">
            <w:r>
              <w:rPr>
                <w:b/>
                <w:bCs/>
                <w:color w:val="FFFFFF"/>
                <w:sz w:val="19"/>
                <w:szCs w:val="19"/>
              </w:rPr>
              <w:t>Impact</w:t>
            </w:r>
          </w:p>
        </w:tc>
        <w:tc>
          <w:tcPr>
            <w:tcW w:w="40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39A86CFB" w14:textId="77777777" w:rsidR="00B22A8B" w:rsidRDefault="00000000" w:rsidP="005E6772">
            <w:r>
              <w:rPr>
                <w:b/>
                <w:bCs/>
                <w:color w:val="FFFFFF"/>
                <w:sz w:val="19"/>
                <w:szCs w:val="19"/>
              </w:rPr>
              <w:t>Primary Mitigation</w:t>
            </w:r>
          </w:p>
        </w:tc>
      </w:tr>
      <w:tr w:rsidR="00B22A8B" w14:paraId="09C690E7" w14:textId="77777777">
        <w:tc>
          <w:tcPr>
            <w:tcW w:w="23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ABDE216" w14:textId="77777777" w:rsidR="00B22A8B" w:rsidRDefault="00000000">
            <w:r>
              <w:rPr>
                <w:b/>
                <w:bCs/>
                <w:sz w:val="19"/>
                <w:szCs w:val="19"/>
              </w:rPr>
              <w:t>Federal procurement delays</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1973351" w14:textId="77777777" w:rsidR="00B22A8B"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09895A6" w14:textId="77777777" w:rsidR="00B22A8B" w:rsidRDefault="00000000">
            <w:pPr>
              <w:jc w:val="center"/>
            </w:pPr>
            <w:r>
              <w:rPr>
                <w:sz w:val="19"/>
                <w:szCs w:val="19"/>
              </w:rPr>
              <w:t>High</w:t>
            </w:r>
          </w:p>
        </w:tc>
        <w:tc>
          <w:tcPr>
            <w:tcW w:w="40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8B1D85F" w14:textId="77777777" w:rsidR="00B22A8B" w:rsidRDefault="00000000" w:rsidP="005E6772">
            <w:r>
              <w:rPr>
                <w:sz w:val="19"/>
                <w:szCs w:val="19"/>
              </w:rPr>
              <w:t>Diversify pursuit across multiple USDA program offices; maintain a healthy commercial pipeline that does not depend solely on federal timing.</w:t>
            </w:r>
          </w:p>
        </w:tc>
      </w:tr>
      <w:tr w:rsidR="00B22A8B" w14:paraId="7378B924"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1B19FF9" w14:textId="77777777" w:rsidR="00B22A8B" w:rsidRDefault="00000000">
            <w:r>
              <w:rPr>
                <w:b/>
                <w:bCs/>
                <w:sz w:val="19"/>
                <w:szCs w:val="19"/>
              </w:rPr>
              <w:t>Cybersecurity incident</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3652D3D2" w14:textId="77777777" w:rsidR="00B22A8B" w:rsidRDefault="00000000">
            <w:pPr>
              <w:jc w:val="center"/>
            </w:pPr>
            <w:r>
              <w:rPr>
                <w:sz w:val="19"/>
                <w:szCs w:val="19"/>
              </w:rPr>
              <w:t>Low to Medium</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294FA41" w14:textId="77777777" w:rsidR="00B22A8B" w:rsidRDefault="00000000">
            <w:pPr>
              <w:jc w:val="center"/>
            </w:pPr>
            <w:r>
              <w:rPr>
                <w:sz w:val="19"/>
                <w:szCs w:val="19"/>
              </w:rPr>
              <w:t>High</w:t>
            </w:r>
          </w:p>
        </w:tc>
        <w:tc>
          <w:tcPr>
            <w:tcW w:w="40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85156B8" w14:textId="77777777" w:rsidR="00B22A8B" w:rsidRDefault="00000000" w:rsidP="005E6772">
            <w:r>
              <w:rPr>
                <w:sz w:val="19"/>
                <w:szCs w:val="19"/>
              </w:rPr>
              <w:t>Pursue SOC 2 and FedRAMP authorization on an accelerated timeline; maintain continuous penetration testing and incident-response readiness.</w:t>
            </w:r>
          </w:p>
        </w:tc>
      </w:tr>
      <w:tr w:rsidR="00B22A8B" w14:paraId="5A0A87EC" w14:textId="77777777">
        <w:tc>
          <w:tcPr>
            <w:tcW w:w="23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9639448" w14:textId="77777777" w:rsidR="00B22A8B" w:rsidRDefault="00000000">
            <w:r>
              <w:rPr>
                <w:b/>
                <w:bCs/>
                <w:sz w:val="19"/>
                <w:szCs w:val="19"/>
              </w:rPr>
              <w:t>AI/ML model accuracy degradation</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C3C983F" w14:textId="77777777" w:rsidR="00B22A8B"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3BA9A019" w14:textId="77777777" w:rsidR="00B22A8B"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756FB89E" w14:textId="77777777" w:rsidR="00B22A8B" w:rsidRDefault="00000000" w:rsidP="005E6772">
            <w:r>
              <w:rPr>
                <w:sz w:val="19"/>
                <w:szCs w:val="19"/>
              </w:rPr>
              <w:t>Maintain configurable auto-retraining triggers and minimum accuracy thresholds, with automated alerting on performance drift.</w:t>
            </w:r>
          </w:p>
        </w:tc>
      </w:tr>
      <w:tr w:rsidR="00B22A8B" w14:paraId="2D86856A"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10D52C2" w14:textId="77777777" w:rsidR="00B22A8B" w:rsidRDefault="00000000">
            <w:r>
              <w:rPr>
                <w:b/>
                <w:bCs/>
                <w:sz w:val="19"/>
                <w:szCs w:val="19"/>
              </w:rPr>
              <w:t>Competitive entry from large incumbents</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72CB724" w14:textId="77777777" w:rsidR="00B22A8B"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97AB1AC" w14:textId="77777777" w:rsidR="00B22A8B"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2FF0C45" w14:textId="77777777" w:rsidR="00B22A8B" w:rsidRDefault="00000000" w:rsidP="005E6772">
            <w:r>
              <w:rPr>
                <w:sz w:val="19"/>
                <w:szCs w:val="19"/>
              </w:rPr>
              <w:t>Continue to invest in edge-native latency advantages and deepen federal-workflow alignment that is difficult for cloud-only entrants to replicate quickly.</w:t>
            </w:r>
          </w:p>
        </w:tc>
      </w:tr>
      <w:tr w:rsidR="00B22A8B" w14:paraId="3824B2CC" w14:textId="77777777">
        <w:tc>
          <w:tcPr>
            <w:tcW w:w="23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CB8FEE3" w14:textId="77777777" w:rsidR="00B22A8B" w:rsidRDefault="00000000">
            <w:r>
              <w:rPr>
                <w:b/>
                <w:bCs/>
                <w:sz w:val="19"/>
                <w:szCs w:val="19"/>
              </w:rPr>
              <w:t>Key talent retention</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01719F8" w14:textId="77777777" w:rsidR="00B22A8B"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14BE7DC" w14:textId="77777777" w:rsidR="00B22A8B"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80A8F35" w14:textId="77777777" w:rsidR="00B22A8B" w:rsidRDefault="00000000" w:rsidP="005E6772">
            <w:r>
              <w:rPr>
                <w:sz w:val="19"/>
                <w:szCs w:val="19"/>
              </w:rPr>
              <w:t xml:space="preserve">Maintain a strong technical culture rooted in </w:t>
            </w:r>
            <w:proofErr w:type="spellStart"/>
            <w:r>
              <w:rPr>
                <w:sz w:val="19"/>
                <w:szCs w:val="19"/>
              </w:rPr>
              <w:t>TerraVision's</w:t>
            </w:r>
            <w:proofErr w:type="spellEnd"/>
            <w:r>
              <w:rPr>
                <w:sz w:val="19"/>
                <w:szCs w:val="19"/>
              </w:rPr>
              <w:t xml:space="preserve"> founding values, with competitive equity participation as the venture scales.</w:t>
            </w:r>
          </w:p>
        </w:tc>
      </w:tr>
      <w:tr w:rsidR="00B22A8B" w14:paraId="69AFDF20" w14:textId="77777777">
        <w:tc>
          <w:tcPr>
            <w:tcW w:w="23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2EC1BDD" w14:textId="77777777" w:rsidR="00B22A8B" w:rsidRDefault="00000000">
            <w:r>
              <w:rPr>
                <w:b/>
                <w:bCs/>
                <w:sz w:val="19"/>
                <w:szCs w:val="19"/>
              </w:rPr>
              <w:lastRenderedPageBreak/>
              <w:t>Customer concentration risk</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66F5F2BB" w14:textId="77777777" w:rsidR="00B22A8B" w:rsidRDefault="00000000">
            <w:pPr>
              <w:jc w:val="center"/>
            </w:pPr>
            <w:r>
              <w:rPr>
                <w:sz w:val="19"/>
                <w:szCs w:val="19"/>
              </w:rPr>
              <w:t>Medium</w:t>
            </w:r>
          </w:p>
        </w:tc>
        <w:tc>
          <w:tcPr>
            <w:tcW w:w="15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46DDD1C" w14:textId="77777777" w:rsidR="00B22A8B" w:rsidRDefault="00000000">
            <w:pPr>
              <w:jc w:val="center"/>
            </w:pPr>
            <w:r>
              <w:rPr>
                <w:sz w:val="19"/>
                <w:szCs w:val="19"/>
              </w:rPr>
              <w:t>Medium</w:t>
            </w:r>
          </w:p>
        </w:tc>
        <w:tc>
          <w:tcPr>
            <w:tcW w:w="40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5C8213D" w14:textId="77777777" w:rsidR="00B22A8B" w:rsidRDefault="00000000" w:rsidP="005E6772">
            <w:r>
              <w:rPr>
                <w:sz w:val="19"/>
                <w:szCs w:val="19"/>
              </w:rPr>
              <w:t>Actively diversify the customer base across federal, enterprise, insurance, and mid-market segments per the go-to-market plan in Section 6.3.</w:t>
            </w:r>
          </w:p>
        </w:tc>
      </w:tr>
    </w:tbl>
    <w:p w14:paraId="1B0FB0C9" w14:textId="77777777" w:rsidR="00B22A8B" w:rsidRDefault="00000000">
      <w:r>
        <w:br w:type="page"/>
      </w:r>
    </w:p>
    <w:p w14:paraId="43FDC08C" w14:textId="77777777" w:rsidR="00B22A8B" w:rsidRDefault="00000000">
      <w:pPr>
        <w:pStyle w:val="Heading1"/>
      </w:pPr>
      <w:bookmarkStart w:id="46" w:name="_Toc233106645"/>
      <w:r>
        <w:lastRenderedPageBreak/>
        <w:t>11. Key Milestones and Success Metrics</w:t>
      </w:r>
      <w:bookmarkEnd w:id="46"/>
    </w:p>
    <w:p w14:paraId="78D0972B" w14:textId="77777777" w:rsidR="00B22A8B" w:rsidRDefault="00000000">
      <w:pPr>
        <w:pStyle w:val="Heading2"/>
      </w:pPr>
      <w:bookmarkStart w:id="47" w:name="_Toc233106646"/>
      <w:r>
        <w:t>11.1 Milestone Timeline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B22A8B" w14:paraId="06CE31BD" w14:textId="77777777">
        <w:trPr>
          <w:tblHeader/>
        </w:trPr>
        <w:tc>
          <w:tcPr>
            <w:tcW w:w="110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7544446E" w14:textId="77777777" w:rsidR="00B22A8B" w:rsidRDefault="00000000">
            <w:r>
              <w:rPr>
                <w:b/>
                <w:bCs/>
                <w:color w:val="FFFFFF"/>
                <w:sz w:val="19"/>
                <w:szCs w:val="19"/>
              </w:rPr>
              <w:t>FY</w:t>
            </w:r>
          </w:p>
        </w:tc>
        <w:tc>
          <w:tcPr>
            <w:tcW w:w="8260" w:type="dxa"/>
            <w:tcBorders>
              <w:top w:val="single" w:sz="2" w:space="0" w:color="CCCCCC"/>
              <w:left w:val="single" w:sz="2" w:space="0" w:color="CCCCCC"/>
              <w:bottom w:val="single" w:sz="2" w:space="0" w:color="CCCCCC"/>
              <w:right w:val="single" w:sz="2" w:space="0" w:color="CCCCCC"/>
            </w:tcBorders>
            <w:shd w:val="clear" w:color="auto" w:fill="0D5C58"/>
            <w:tcMar>
              <w:top w:w="100" w:type="dxa"/>
              <w:left w:w="140" w:type="dxa"/>
              <w:bottom w:w="100" w:type="dxa"/>
              <w:right w:w="140" w:type="dxa"/>
            </w:tcMar>
            <w:vAlign w:val="center"/>
          </w:tcPr>
          <w:p w14:paraId="57021AE2" w14:textId="77777777" w:rsidR="00B22A8B" w:rsidRDefault="00000000" w:rsidP="005E6772">
            <w:r>
              <w:rPr>
                <w:b/>
                <w:bCs/>
                <w:color w:val="FFFFFF"/>
                <w:sz w:val="19"/>
                <w:szCs w:val="19"/>
              </w:rPr>
              <w:t>Key Milestones</w:t>
            </w:r>
          </w:p>
        </w:tc>
      </w:tr>
      <w:tr w:rsidR="00B22A8B" w14:paraId="3D9BEA65"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F56C6C6" w14:textId="77777777" w:rsidR="00B22A8B" w:rsidRDefault="00000000">
            <w:r>
              <w:rPr>
                <w:b/>
                <w:bCs/>
                <w:sz w:val="19"/>
                <w:szCs w:val="19"/>
              </w:rPr>
              <w:t>2026</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2F146CBA" w14:textId="54DDAFAB" w:rsidR="00B22A8B" w:rsidRDefault="00000000" w:rsidP="005E6772">
            <w:r>
              <w:rPr>
                <w:sz w:val="19"/>
                <w:szCs w:val="19"/>
              </w:rPr>
              <w:t xml:space="preserve">Formal incorporation and registration of </w:t>
            </w:r>
            <w:proofErr w:type="spellStart"/>
            <w:r>
              <w:rPr>
                <w:sz w:val="19"/>
                <w:szCs w:val="19"/>
              </w:rPr>
              <w:t>TerraVision</w:t>
            </w:r>
            <w:proofErr w:type="spellEnd"/>
            <w:r>
              <w:rPr>
                <w:sz w:val="19"/>
                <w:szCs w:val="19"/>
              </w:rPr>
              <w:t xml:space="preserve"> Analytics completed (</w:t>
            </w:r>
            <w:r w:rsidR="004C4FD1">
              <w:rPr>
                <w:sz w:val="19"/>
                <w:szCs w:val="19"/>
              </w:rPr>
              <w:t>Q1 2027</w:t>
            </w:r>
            <w:r>
              <w:rPr>
                <w:sz w:val="19"/>
                <w:szCs w:val="19"/>
              </w:rPr>
              <w:t xml:space="preserve">); </w:t>
            </w:r>
            <w:proofErr w:type="spellStart"/>
            <w:r>
              <w:rPr>
                <w:sz w:val="19"/>
                <w:szCs w:val="19"/>
              </w:rPr>
              <w:t>AgriCortex</w:t>
            </w:r>
            <w:proofErr w:type="spellEnd"/>
            <w:r>
              <w:rPr>
                <w:sz w:val="19"/>
                <w:szCs w:val="19"/>
              </w:rPr>
              <w:t xml:space="preserve"> pilot completion; SOC 2 Type I readiness; and an initial institutional funding round closed.</w:t>
            </w:r>
          </w:p>
        </w:tc>
      </w:tr>
      <w:tr w:rsidR="00B22A8B" w14:paraId="2EAC00D8"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17C01D4" w14:textId="77777777" w:rsidR="00B22A8B" w:rsidRDefault="00000000">
            <w:r>
              <w:rPr>
                <w:b/>
                <w:bCs/>
                <w:sz w:val="19"/>
                <w:szCs w:val="19"/>
              </w:rPr>
              <w:t>2027</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2D5EF364" w14:textId="77777777" w:rsidR="00B22A8B" w:rsidRDefault="00000000" w:rsidP="005E6772">
            <w:proofErr w:type="spellStart"/>
            <w:r>
              <w:rPr>
                <w:sz w:val="19"/>
                <w:szCs w:val="19"/>
              </w:rPr>
              <w:t>AgriCortex</w:t>
            </w:r>
            <w:proofErr w:type="spellEnd"/>
            <w:r>
              <w:rPr>
                <w:sz w:val="19"/>
                <w:szCs w:val="19"/>
              </w:rPr>
              <w:t xml:space="preserve"> reaches general availability; three or more anchor multi-year contracts signed.</w:t>
            </w:r>
          </w:p>
        </w:tc>
      </w:tr>
      <w:tr w:rsidR="00B22A8B" w14:paraId="6615F8CB"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17A93D2E" w14:textId="77777777" w:rsidR="00B22A8B" w:rsidRDefault="00000000">
            <w:r>
              <w:rPr>
                <w:b/>
                <w:bCs/>
                <w:sz w:val="19"/>
                <w:szCs w:val="19"/>
              </w:rPr>
              <w:t>2028</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529CD7F7" w14:textId="77777777" w:rsidR="00B22A8B" w:rsidRDefault="00000000" w:rsidP="005E6772">
            <w:r>
              <w:rPr>
                <w:sz w:val="19"/>
                <w:szCs w:val="19"/>
              </w:rPr>
              <w:t xml:space="preserve">Extended FedRAMP scope for </w:t>
            </w:r>
            <w:proofErr w:type="spellStart"/>
            <w:r>
              <w:rPr>
                <w:sz w:val="19"/>
                <w:szCs w:val="19"/>
              </w:rPr>
              <w:t>AgriCortex</w:t>
            </w:r>
            <w:proofErr w:type="spellEnd"/>
            <w:r>
              <w:rPr>
                <w:sz w:val="19"/>
                <w:szCs w:val="19"/>
              </w:rPr>
              <w:t>; second funding round closed; insurance vertical launched.</w:t>
            </w:r>
          </w:p>
        </w:tc>
      </w:tr>
      <w:tr w:rsidR="00B22A8B" w14:paraId="4108170F"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3F66A52" w14:textId="77777777" w:rsidR="00B22A8B" w:rsidRDefault="00000000">
            <w:r>
              <w:rPr>
                <w:b/>
                <w:bCs/>
                <w:sz w:val="19"/>
                <w:szCs w:val="19"/>
              </w:rPr>
              <w:t>2029</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4F59BF2E" w14:textId="77777777" w:rsidR="00B22A8B" w:rsidRDefault="00000000" w:rsidP="005E6772">
            <w:r>
              <w:rPr>
                <w:sz w:val="19"/>
                <w:szCs w:val="19"/>
              </w:rPr>
              <w:t>Cash-flow breakeven reached; full USDA program-office expansion underway.</w:t>
            </w:r>
          </w:p>
        </w:tc>
      </w:tr>
      <w:tr w:rsidR="00B22A8B" w14:paraId="6B072F0A"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E6981FF" w14:textId="77777777" w:rsidR="00B22A8B" w:rsidRDefault="00000000">
            <w:r>
              <w:rPr>
                <w:b/>
                <w:bCs/>
                <w:sz w:val="19"/>
                <w:szCs w:val="19"/>
              </w:rPr>
              <w:t>2030</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0AD14E3" w14:textId="77777777" w:rsidR="00B22A8B" w:rsidRDefault="00000000" w:rsidP="005E6772">
            <w:r>
              <w:rPr>
                <w:sz w:val="19"/>
                <w:szCs w:val="19"/>
              </w:rPr>
              <w:t>International market entry through Canadian and European Union pilots; GAAP EBITDA-positive.</w:t>
            </w:r>
          </w:p>
        </w:tc>
      </w:tr>
      <w:tr w:rsidR="00B22A8B" w14:paraId="1F151999"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0DA48607" w14:textId="77777777" w:rsidR="00B22A8B" w:rsidRDefault="00000000">
            <w:r>
              <w:rPr>
                <w:b/>
                <w:bCs/>
                <w:sz w:val="19"/>
                <w:szCs w:val="19"/>
              </w:rPr>
              <w:t>2032</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7BB66387" w14:textId="77777777" w:rsidR="00B22A8B" w:rsidRDefault="00000000" w:rsidP="005E6772">
            <w:r>
              <w:rPr>
                <w:sz w:val="19"/>
                <w:szCs w:val="19"/>
              </w:rPr>
              <w:t>USDA enterprise-wide deployment complete; EBITDA margin above 17 percent.</w:t>
            </w:r>
          </w:p>
        </w:tc>
      </w:tr>
      <w:tr w:rsidR="00B22A8B" w14:paraId="7E3F2FE6" w14:textId="77777777">
        <w:tc>
          <w:tcPr>
            <w:tcW w:w="110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0783B743" w14:textId="77777777" w:rsidR="00B22A8B" w:rsidRDefault="00000000">
            <w:r>
              <w:rPr>
                <w:b/>
                <w:bCs/>
                <w:sz w:val="19"/>
                <w:szCs w:val="19"/>
              </w:rPr>
              <w:t>2035</w:t>
            </w:r>
          </w:p>
        </w:tc>
        <w:tc>
          <w:tcPr>
            <w:tcW w:w="8260" w:type="dxa"/>
            <w:tcBorders>
              <w:top w:val="single" w:sz="2" w:space="0" w:color="CCCCCC"/>
              <w:left w:val="single" w:sz="2" w:space="0" w:color="CCCCCC"/>
              <w:bottom w:val="single" w:sz="2" w:space="0" w:color="CCCCCC"/>
              <w:right w:val="single" w:sz="2" w:space="0" w:color="CCCCCC"/>
            </w:tcBorders>
            <w:tcMar>
              <w:top w:w="90" w:type="dxa"/>
              <w:left w:w="140" w:type="dxa"/>
              <w:bottom w:w="90" w:type="dxa"/>
              <w:right w:w="140" w:type="dxa"/>
            </w:tcMar>
            <w:vAlign w:val="center"/>
          </w:tcPr>
          <w:p w14:paraId="631A2D0D" w14:textId="77777777" w:rsidR="00B22A8B" w:rsidRDefault="00000000" w:rsidP="005E6772">
            <w:r>
              <w:rPr>
                <w:sz w:val="19"/>
                <w:szCs w:val="19"/>
              </w:rPr>
              <w:t>$185 million or more in annual revenue; EBITDA margin above 33 percent.</w:t>
            </w:r>
          </w:p>
        </w:tc>
      </w:tr>
      <w:tr w:rsidR="00B22A8B" w14:paraId="1F94B366" w14:textId="77777777">
        <w:tc>
          <w:tcPr>
            <w:tcW w:w="110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91D8523" w14:textId="77777777" w:rsidR="00B22A8B" w:rsidRDefault="00000000">
            <w:r>
              <w:rPr>
                <w:b/>
                <w:bCs/>
                <w:sz w:val="19"/>
                <w:szCs w:val="19"/>
              </w:rPr>
              <w:t>2036</w:t>
            </w:r>
          </w:p>
        </w:tc>
        <w:tc>
          <w:tcPr>
            <w:tcW w:w="8260" w:type="dxa"/>
            <w:tcBorders>
              <w:top w:val="single" w:sz="2" w:space="0" w:color="CCCCCC"/>
              <w:left w:val="single" w:sz="2" w:space="0" w:color="CCCCCC"/>
              <w:bottom w:val="single" w:sz="2" w:space="0" w:color="CCCCCC"/>
              <w:right w:val="single" w:sz="2" w:space="0" w:color="CCCCCC"/>
            </w:tcBorders>
            <w:shd w:val="clear" w:color="auto" w:fill="F2F6F6"/>
            <w:tcMar>
              <w:top w:w="90" w:type="dxa"/>
              <w:left w:w="140" w:type="dxa"/>
              <w:bottom w:w="90" w:type="dxa"/>
              <w:right w:w="140" w:type="dxa"/>
            </w:tcMar>
            <w:vAlign w:val="center"/>
          </w:tcPr>
          <w:p w14:paraId="5C896FD9" w14:textId="77777777" w:rsidR="00B22A8B" w:rsidRDefault="00000000" w:rsidP="005E6772">
            <w:r>
              <w:rPr>
                <w:sz w:val="19"/>
                <w:szCs w:val="19"/>
              </w:rPr>
              <w:t>$205 million or more in annual revenue; EBITDA margin above 35 percent; full platform consolidation complete; formal strategic review of the next capital event and the FY2037–FY2046 planning horizon.</w:t>
            </w:r>
          </w:p>
        </w:tc>
      </w:tr>
    </w:tbl>
    <w:p w14:paraId="26B3022F" w14:textId="77777777" w:rsidR="00B22A8B" w:rsidRDefault="00000000">
      <w:pPr>
        <w:pStyle w:val="Heading2"/>
      </w:pPr>
      <w:bookmarkStart w:id="48" w:name="_Toc233106647"/>
      <w:r>
        <w:t>11.2 Core KPIs to Track Annually</w:t>
      </w:r>
      <w:bookmarkEnd w:id="48"/>
    </w:p>
    <w:p w14:paraId="3C678C68" w14:textId="77777777" w:rsidR="00B22A8B" w:rsidRDefault="00000000">
      <w:pPr>
        <w:pStyle w:val="ListParagraph"/>
        <w:numPr>
          <w:ilvl w:val="0"/>
          <w:numId w:val="2"/>
        </w:numPr>
        <w:spacing w:after="140" w:line="290" w:lineRule="auto"/>
      </w:pPr>
      <w:r>
        <w:t>Annual recurring revenue and net revenue retention across federal, enterprise, insurance, and mid-market segments.</w:t>
      </w:r>
    </w:p>
    <w:p w14:paraId="6B82489F" w14:textId="77777777" w:rsidR="00B22A8B" w:rsidRDefault="00000000">
      <w:pPr>
        <w:pStyle w:val="ListParagraph"/>
        <w:numPr>
          <w:ilvl w:val="0"/>
          <w:numId w:val="2"/>
        </w:numPr>
        <w:spacing w:after="140" w:line="290" w:lineRule="auto"/>
      </w:pPr>
      <w:r>
        <w:t>Gross margin and EBITDA margin trends against the targets set out in Section 8.1.</w:t>
      </w:r>
    </w:p>
    <w:p w14:paraId="0028E99C" w14:textId="77777777" w:rsidR="00B22A8B" w:rsidRDefault="00000000">
      <w:pPr>
        <w:pStyle w:val="ListParagraph"/>
        <w:numPr>
          <w:ilvl w:val="0"/>
          <w:numId w:val="2"/>
        </w:numPr>
        <w:spacing w:after="140" w:line="290" w:lineRule="auto"/>
      </w:pPr>
      <w:r>
        <w:t xml:space="preserve">Acres under active </w:t>
      </w:r>
      <w:proofErr w:type="spellStart"/>
      <w:r>
        <w:t>AgriCortex</w:t>
      </w:r>
      <w:proofErr w:type="spellEnd"/>
      <w:r>
        <w:t xml:space="preserve"> monitoring, as a leading indicator of platform adoption and data-network effects.</w:t>
      </w:r>
    </w:p>
    <w:p w14:paraId="3C96C43D" w14:textId="77777777" w:rsidR="00B22A8B" w:rsidRDefault="00000000">
      <w:pPr>
        <w:pStyle w:val="ListParagraph"/>
        <w:numPr>
          <w:ilvl w:val="0"/>
          <w:numId w:val="2"/>
        </w:numPr>
        <w:spacing w:after="140" w:line="290" w:lineRule="auto"/>
      </w:pPr>
      <w:r>
        <w:t>Federal contract pipeline value and conversion rate, tracked separately from commercial enterprise pipeline.</w:t>
      </w:r>
    </w:p>
    <w:p w14:paraId="7EF32556" w14:textId="77777777" w:rsidR="00B22A8B" w:rsidRDefault="00000000">
      <w:pPr>
        <w:pStyle w:val="ListParagraph"/>
        <w:numPr>
          <w:ilvl w:val="0"/>
          <w:numId w:val="2"/>
        </w:numPr>
        <w:spacing w:after="140" w:line="290" w:lineRule="auto"/>
      </w:pPr>
      <w:r>
        <w:t>Model accuracy and drift metrics across the pest, disease, and yield-prediction model families.</w:t>
      </w:r>
    </w:p>
    <w:p w14:paraId="50EC3FEA" w14:textId="77777777" w:rsidR="00B22A8B" w:rsidRDefault="00000000">
      <w:pPr>
        <w:pStyle w:val="ListParagraph"/>
        <w:numPr>
          <w:ilvl w:val="0"/>
          <w:numId w:val="2"/>
        </w:numPr>
        <w:spacing w:after="140" w:line="290" w:lineRule="auto"/>
      </w:pPr>
      <w:r>
        <w:t>Headcount efficiency, measured as revenue per employee, tracked against the headcount plan in Section 8.3.</w:t>
      </w:r>
    </w:p>
    <w:p w14:paraId="125CCE99" w14:textId="77777777" w:rsidR="00B22A8B" w:rsidRDefault="00000000">
      <w:pPr>
        <w:spacing w:after="200" w:line="300" w:lineRule="auto"/>
      </w:pPr>
      <w:r>
        <w:t xml:space="preserve">Acreage under active monitoring is tracked separately from the historical platform-wide acreage shown in Figure 1, since it reflects only acreage under paying </w:t>
      </w:r>
      <w:proofErr w:type="spellStart"/>
      <w:r>
        <w:t>AgriCortex</w:t>
      </w:r>
      <w:proofErr w:type="spellEnd"/>
      <w:r>
        <w:t xml:space="preserve"> customer contracts rather than total data ingested during testing and development. It is expected to grow from roughly 40 million acres at </w:t>
      </w:r>
      <w:proofErr w:type="spellStart"/>
      <w:r>
        <w:t>AgriCortex's</w:t>
      </w:r>
      <w:proofErr w:type="spellEnd"/>
      <w:r>
        <w:t xml:space="preserve"> commercial launch in FY2026 to more than 2.3 billion acres by FY2036, broadly in line with the revenue growth shown in Figure 4.</w:t>
      </w:r>
    </w:p>
    <w:p w14:paraId="0D6E8E37" w14:textId="77777777" w:rsidR="00B22A8B" w:rsidRDefault="00000000">
      <w:pPr>
        <w:spacing w:before="200" w:after="60"/>
        <w:jc w:val="center"/>
      </w:pPr>
      <w:r>
        <w:rPr>
          <w:noProof/>
        </w:rPr>
        <w:lastRenderedPageBreak/>
        <w:drawing>
          <wp:inline distT="0" distB="0" distL="0" distR="0" wp14:anchorId="64829065" wp14:editId="7FEA55F8">
            <wp:extent cx="5943600" cy="2628900"/>
            <wp:effectExtent l="0" t="0" r="0" b="0"/>
            <wp:docPr id="63140919" name="Acres under active monitoring forward projection chart" descr="Acres under active monitoring forward projection chart" title="Acres under active monitoring forward projec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628900"/>
                    </a:xfrm>
                    <a:prstGeom prst="rect">
                      <a:avLst/>
                    </a:prstGeom>
                  </pic:spPr>
                </pic:pic>
              </a:graphicData>
            </a:graphic>
          </wp:inline>
        </w:drawing>
      </w:r>
    </w:p>
    <w:p w14:paraId="65528428" w14:textId="77777777" w:rsidR="00B22A8B" w:rsidRDefault="00000000">
      <w:pPr>
        <w:spacing w:after="280"/>
        <w:jc w:val="center"/>
      </w:pPr>
      <w:r>
        <w:rPr>
          <w:i/>
          <w:iCs/>
          <w:color w:val="5A6472"/>
          <w:sz w:val="19"/>
          <w:szCs w:val="19"/>
        </w:rPr>
        <w:t xml:space="preserve">Figure 12: Acres Under Active </w:t>
      </w:r>
      <w:proofErr w:type="spellStart"/>
      <w:r>
        <w:rPr>
          <w:i/>
          <w:iCs/>
          <w:color w:val="5A6472"/>
          <w:sz w:val="19"/>
          <w:szCs w:val="19"/>
        </w:rPr>
        <w:t>AgriCortex</w:t>
      </w:r>
      <w:proofErr w:type="spellEnd"/>
      <w:r>
        <w:rPr>
          <w:i/>
          <w:iCs/>
          <w:color w:val="5A6472"/>
          <w:sz w:val="19"/>
          <w:szCs w:val="19"/>
        </w:rPr>
        <w:t xml:space="preserve"> Monitoring, FY2026–FY2036 Projection.</w:t>
      </w:r>
    </w:p>
    <w:p w14:paraId="29A4EADE" w14:textId="77777777" w:rsidR="00B22A8B" w:rsidRDefault="00000000">
      <w:r>
        <w:br w:type="page"/>
      </w:r>
    </w:p>
    <w:p w14:paraId="36D3158C" w14:textId="77777777" w:rsidR="00B22A8B" w:rsidRDefault="00000000">
      <w:pPr>
        <w:pStyle w:val="Heading1"/>
      </w:pPr>
      <w:bookmarkStart w:id="49" w:name="_Toc233106648"/>
      <w:r>
        <w:lastRenderedPageBreak/>
        <w:t>12. Conclusion</w:t>
      </w:r>
      <w:bookmarkEnd w:id="49"/>
    </w:p>
    <w:p w14:paraId="5AEE7FF6" w14:textId="0DE37832" w:rsidR="00B22A8B" w:rsidRDefault="00000000">
      <w:pPr>
        <w:spacing w:after="200" w:line="300" w:lineRule="auto"/>
      </w:pPr>
      <w:proofErr w:type="spellStart"/>
      <w:r>
        <w:t>TerraVision</w:t>
      </w:r>
      <w:proofErr w:type="spellEnd"/>
      <w:r>
        <w:t xml:space="preserve"> Analytics enters this plan period in 2026 as a yet-to-be-established company, backed by a strong foundation of focused, founder-led technical development. What began as a single insight, formed by Gideon Olawale Sodipo during his graduate research at Kent State University</w:t>
      </w:r>
      <w:r w:rsidR="005E6772">
        <w:t xml:space="preserve"> </w:t>
      </w:r>
      <w:r>
        <w:t>that intelligence needed to live close to the land</w:t>
      </w:r>
      <w:r w:rsidR="005E6772">
        <w:t xml:space="preserve">, </w:t>
      </w:r>
      <w:r>
        <w:t>has evolved into a well-developed edge-native geospatial intelligence platform concept with early federal engagement and growing industry interest, ready to be formally incorporated and launched.</w:t>
      </w:r>
    </w:p>
    <w:p w14:paraId="0AAFF3FC" w14:textId="77777777" w:rsidR="00B22A8B" w:rsidRDefault="00000000">
      <w:pPr>
        <w:spacing w:after="200" w:line="300" w:lineRule="auto"/>
      </w:pPr>
      <w:proofErr w:type="spellStart"/>
      <w:r>
        <w:t>AgriCortex</w:t>
      </w:r>
      <w:proofErr w:type="spellEnd"/>
      <w:r>
        <w:t xml:space="preserve"> is the mechanism through which </w:t>
      </w:r>
      <w:proofErr w:type="spellStart"/>
      <w:r>
        <w:t>TerraVision</w:t>
      </w:r>
      <w:proofErr w:type="spellEnd"/>
      <w:r>
        <w:t xml:space="preserve"> intends to convert that foundation into a scaled, repeatable commercial product over the eleven years covered by this plan. The path from a projected $2.1 million in FY2026 revenue to more than $205 million by FY2036, traced across five distinct phases, is ambitious but grounded in capabilities that have been prototyped and validated in the pre-incorporation phase rather than aspirational technology yet to be developed.</w:t>
      </w:r>
    </w:p>
    <w:p w14:paraId="1B2FC871" w14:textId="77777777" w:rsidR="00B22A8B" w:rsidRDefault="00000000">
      <w:pPr>
        <w:spacing w:after="200" w:line="300" w:lineRule="auto"/>
      </w:pPr>
      <w:r>
        <w:t xml:space="preserve">By the close of this plan period in 2036, </w:t>
      </w:r>
      <w:proofErr w:type="spellStart"/>
      <w:r>
        <w:t>TerraVision</w:t>
      </w:r>
      <w:proofErr w:type="spellEnd"/>
      <w:r>
        <w:t xml:space="preserve"> intends to have established </w:t>
      </w:r>
      <w:proofErr w:type="spellStart"/>
      <w:r>
        <w:t>AgriCortex</w:t>
      </w:r>
      <w:proofErr w:type="spellEnd"/>
      <w:r>
        <w:t xml:space="preserve"> as the default geospatial intelligence layer for North American agriculture, sustained EBITDA margins above 35 percent, and built the organizational and financial foundation from which to evaluate its next strategic chapter, whether that takes the form of continued private growth, a public listing, or another path toward </w:t>
      </w:r>
      <w:proofErr w:type="spellStart"/>
      <w:r>
        <w:t>TerraVision's</w:t>
      </w:r>
      <w:proofErr w:type="spellEnd"/>
      <w:r>
        <w:t xml:space="preserve"> founding mission: securing the global food supply through trustworthy, real-time, AI-powered intelligence.</w:t>
      </w:r>
    </w:p>
    <w:sectPr w:rsidR="00B22A8B">
      <w:headerReference w:type="default" r:id="rId21"/>
      <w:footerReference w:type="default" r:id="rId2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4B41" w14:textId="77777777" w:rsidR="007B3AF5" w:rsidRDefault="007B3AF5">
      <w:r>
        <w:separator/>
      </w:r>
    </w:p>
  </w:endnote>
  <w:endnote w:type="continuationSeparator" w:id="0">
    <w:p w14:paraId="0DD3B7C4" w14:textId="77777777" w:rsidR="007B3AF5" w:rsidRDefault="007B3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3A59" w14:textId="77777777" w:rsidR="00B22A8B" w:rsidRDefault="00000000">
    <w:pPr>
      <w:pBdr>
        <w:top w:val="single" w:sz="4" w:space="4" w:color="CCCCCC"/>
      </w:pBdr>
      <w:jc w:val="center"/>
    </w:pPr>
    <w:r>
      <w:rPr>
        <w:color w:val="5A6472"/>
        <w:sz w:val="18"/>
        <w:szCs w:val="18"/>
      </w:rPr>
      <w:t xml:space="preserve">Page </w:t>
    </w:r>
    <w:r>
      <w:rPr>
        <w:color w:val="5A6472"/>
        <w:sz w:val="18"/>
        <w:szCs w:val="18"/>
      </w:rPr>
      <w:fldChar w:fldCharType="begin"/>
    </w:r>
    <w:r>
      <w:rPr>
        <w:color w:val="5A6472"/>
        <w:sz w:val="18"/>
        <w:szCs w:val="18"/>
      </w:rPr>
      <w:instrText>PAGE</w:instrText>
    </w:r>
    <w:r>
      <w:rPr>
        <w:color w:val="5A6472"/>
        <w:sz w:val="18"/>
        <w:szCs w:val="18"/>
      </w:rPr>
      <w:fldChar w:fldCharType="separate"/>
    </w:r>
    <w:r w:rsidR="004C4FD1">
      <w:rPr>
        <w:noProof/>
        <w:color w:val="5A6472"/>
        <w:sz w:val="18"/>
        <w:szCs w:val="18"/>
      </w:rPr>
      <w:t>5</w:t>
    </w:r>
    <w:r>
      <w:rPr>
        <w:color w:val="5A6472"/>
        <w:sz w:val="18"/>
        <w:szCs w:val="18"/>
      </w:rPr>
      <w:fldChar w:fldCharType="end"/>
    </w:r>
    <w:r>
      <w:rPr>
        <w:color w:val="5A6472"/>
        <w:sz w:val="18"/>
        <w:szCs w:val="18"/>
      </w:rPr>
      <w:t xml:space="preserve"> of </w:t>
    </w:r>
    <w:r>
      <w:rPr>
        <w:color w:val="5A6472"/>
        <w:sz w:val="18"/>
        <w:szCs w:val="18"/>
      </w:rPr>
      <w:fldChar w:fldCharType="begin"/>
    </w:r>
    <w:r>
      <w:rPr>
        <w:color w:val="5A6472"/>
        <w:sz w:val="18"/>
        <w:szCs w:val="18"/>
      </w:rPr>
      <w:instrText>NUMPAGES</w:instrText>
    </w:r>
    <w:r>
      <w:rPr>
        <w:color w:val="5A6472"/>
        <w:sz w:val="18"/>
        <w:szCs w:val="18"/>
      </w:rPr>
      <w:fldChar w:fldCharType="separate"/>
    </w:r>
    <w:r w:rsidR="004C4FD1">
      <w:rPr>
        <w:noProof/>
        <w:color w:val="5A6472"/>
        <w:sz w:val="18"/>
        <w:szCs w:val="18"/>
      </w:rPr>
      <w:t>1</w:t>
    </w:r>
    <w:r>
      <w:rPr>
        <w:color w:val="5A6472"/>
        <w:sz w:val="18"/>
        <w:szCs w:val="18"/>
      </w:rPr>
      <w:fldChar w:fldCharType="end"/>
    </w:r>
    <w:r>
      <w:rPr>
        <w:color w:val="5A6472"/>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7BB8" w14:textId="77777777" w:rsidR="007B3AF5" w:rsidRDefault="007B3AF5">
      <w:r>
        <w:separator/>
      </w:r>
    </w:p>
  </w:footnote>
  <w:footnote w:type="continuationSeparator" w:id="0">
    <w:p w14:paraId="7C0F24CA" w14:textId="77777777" w:rsidR="007B3AF5" w:rsidRDefault="007B3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D84C" w14:textId="77777777" w:rsidR="00B22A8B" w:rsidRDefault="00000000">
    <w:pPr>
      <w:pBdr>
        <w:bottom w:val="single" w:sz="4" w:space="4" w:color="CCCCCC"/>
      </w:pBdr>
      <w:tabs>
        <w:tab w:val="right" w:pos="9026"/>
      </w:tabs>
    </w:pPr>
    <w:proofErr w:type="spellStart"/>
    <w:r>
      <w:rPr>
        <w:b/>
        <w:bCs/>
        <w:color w:val="5A6472"/>
        <w:sz w:val="18"/>
        <w:szCs w:val="18"/>
      </w:rPr>
      <w:t>TerraVision</w:t>
    </w:r>
    <w:proofErr w:type="spellEnd"/>
    <w:r>
      <w:rPr>
        <w:b/>
        <w:bCs/>
        <w:color w:val="5A6472"/>
        <w:sz w:val="18"/>
        <w:szCs w:val="18"/>
      </w:rPr>
      <w:t xml:space="preserve"> Analytics</w:t>
    </w:r>
    <w:r>
      <w:rPr>
        <w:color w:val="5A6472"/>
        <w:sz w:val="18"/>
        <w:szCs w:val="18"/>
      </w:rPr>
      <w:tab/>
      <w:t>Strategic Business Plan · FY2026–FY2036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26F6"/>
    <w:multiLevelType w:val="hybridMultilevel"/>
    <w:tmpl w:val="E0B6200A"/>
    <w:lvl w:ilvl="0" w:tplc="9CCE05E8">
      <w:start w:val="1"/>
      <w:numFmt w:val="bullet"/>
      <w:lvlText w:val="•"/>
      <w:lvlJc w:val="left"/>
      <w:pPr>
        <w:ind w:left="540" w:hanging="270"/>
      </w:pPr>
      <w:rPr>
        <w:color w:val="0D5C58"/>
      </w:rPr>
    </w:lvl>
    <w:lvl w:ilvl="1" w:tplc="EC8412BA">
      <w:numFmt w:val="decimal"/>
      <w:lvlText w:val=""/>
      <w:lvlJc w:val="left"/>
    </w:lvl>
    <w:lvl w:ilvl="2" w:tplc="ACDC1BE8">
      <w:numFmt w:val="decimal"/>
      <w:lvlText w:val=""/>
      <w:lvlJc w:val="left"/>
    </w:lvl>
    <w:lvl w:ilvl="3" w:tplc="E1FE7E26">
      <w:numFmt w:val="decimal"/>
      <w:lvlText w:val=""/>
      <w:lvlJc w:val="left"/>
    </w:lvl>
    <w:lvl w:ilvl="4" w:tplc="1E5AA790">
      <w:numFmt w:val="decimal"/>
      <w:lvlText w:val=""/>
      <w:lvlJc w:val="left"/>
    </w:lvl>
    <w:lvl w:ilvl="5" w:tplc="C46E4C08">
      <w:numFmt w:val="decimal"/>
      <w:lvlText w:val=""/>
      <w:lvlJc w:val="left"/>
    </w:lvl>
    <w:lvl w:ilvl="6" w:tplc="200A8A94">
      <w:numFmt w:val="decimal"/>
      <w:lvlText w:val=""/>
      <w:lvlJc w:val="left"/>
    </w:lvl>
    <w:lvl w:ilvl="7" w:tplc="D110F560">
      <w:numFmt w:val="decimal"/>
      <w:lvlText w:val=""/>
      <w:lvlJc w:val="left"/>
    </w:lvl>
    <w:lvl w:ilvl="8" w:tplc="1DC693B0">
      <w:numFmt w:val="decimal"/>
      <w:lvlText w:val=""/>
      <w:lvlJc w:val="left"/>
    </w:lvl>
  </w:abstractNum>
  <w:abstractNum w:abstractNumId="1" w15:restartNumberingAfterBreak="0">
    <w:nsid w:val="5B43614C"/>
    <w:multiLevelType w:val="hybridMultilevel"/>
    <w:tmpl w:val="DF78894A"/>
    <w:lvl w:ilvl="0" w:tplc="82789C14">
      <w:start w:val="1"/>
      <w:numFmt w:val="bullet"/>
      <w:lvlText w:val="●"/>
      <w:lvlJc w:val="left"/>
      <w:pPr>
        <w:ind w:left="720" w:hanging="360"/>
      </w:pPr>
    </w:lvl>
    <w:lvl w:ilvl="1" w:tplc="391E9DC4">
      <w:start w:val="1"/>
      <w:numFmt w:val="bullet"/>
      <w:lvlText w:val="○"/>
      <w:lvlJc w:val="left"/>
      <w:pPr>
        <w:ind w:left="1440" w:hanging="360"/>
      </w:pPr>
    </w:lvl>
    <w:lvl w:ilvl="2" w:tplc="037C1CF8">
      <w:start w:val="1"/>
      <w:numFmt w:val="bullet"/>
      <w:lvlText w:val="■"/>
      <w:lvlJc w:val="left"/>
      <w:pPr>
        <w:ind w:left="2160" w:hanging="360"/>
      </w:pPr>
    </w:lvl>
    <w:lvl w:ilvl="3" w:tplc="D318F26A">
      <w:start w:val="1"/>
      <w:numFmt w:val="bullet"/>
      <w:lvlText w:val="●"/>
      <w:lvlJc w:val="left"/>
      <w:pPr>
        <w:ind w:left="2880" w:hanging="360"/>
      </w:pPr>
    </w:lvl>
    <w:lvl w:ilvl="4" w:tplc="61EAE77E">
      <w:start w:val="1"/>
      <w:numFmt w:val="bullet"/>
      <w:lvlText w:val="○"/>
      <w:lvlJc w:val="left"/>
      <w:pPr>
        <w:ind w:left="3600" w:hanging="360"/>
      </w:pPr>
    </w:lvl>
    <w:lvl w:ilvl="5" w:tplc="7C88EF6C">
      <w:start w:val="1"/>
      <w:numFmt w:val="bullet"/>
      <w:lvlText w:val="■"/>
      <w:lvlJc w:val="left"/>
      <w:pPr>
        <w:ind w:left="4320" w:hanging="360"/>
      </w:pPr>
    </w:lvl>
    <w:lvl w:ilvl="6" w:tplc="C4D811E0">
      <w:start w:val="1"/>
      <w:numFmt w:val="bullet"/>
      <w:lvlText w:val="●"/>
      <w:lvlJc w:val="left"/>
      <w:pPr>
        <w:ind w:left="5040" w:hanging="360"/>
      </w:pPr>
    </w:lvl>
    <w:lvl w:ilvl="7" w:tplc="1FB8159E">
      <w:start w:val="1"/>
      <w:numFmt w:val="bullet"/>
      <w:lvlText w:val="●"/>
      <w:lvlJc w:val="left"/>
      <w:pPr>
        <w:ind w:left="5760" w:hanging="360"/>
      </w:pPr>
    </w:lvl>
    <w:lvl w:ilvl="8" w:tplc="8EF250E4">
      <w:start w:val="1"/>
      <w:numFmt w:val="bullet"/>
      <w:lvlText w:val="●"/>
      <w:lvlJc w:val="left"/>
      <w:pPr>
        <w:ind w:left="6480" w:hanging="360"/>
      </w:pPr>
    </w:lvl>
  </w:abstractNum>
  <w:num w:numId="1" w16cid:durableId="602153729">
    <w:abstractNumId w:val="1"/>
    <w:lvlOverride w:ilvl="0">
      <w:startOverride w:val="1"/>
    </w:lvlOverride>
  </w:num>
  <w:num w:numId="2" w16cid:durableId="1278609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A8B"/>
    <w:rsid w:val="00453188"/>
    <w:rsid w:val="004C252A"/>
    <w:rsid w:val="004C4FD1"/>
    <w:rsid w:val="005E6772"/>
    <w:rsid w:val="00665490"/>
    <w:rsid w:val="00742E3B"/>
    <w:rsid w:val="007B3AF5"/>
    <w:rsid w:val="00B22A8B"/>
    <w:rsid w:val="00E254AA"/>
    <w:rsid w:val="00ED5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B4E5"/>
  <w15:docId w15:val="{4A933C02-B3D9-4BE9-8BF9-382DC8CC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5847F"/>
      </w:pBdr>
      <w:spacing w:before="420" w:after="220"/>
      <w:outlineLvl w:val="0"/>
    </w:pPr>
    <w:rPr>
      <w:b/>
      <w:bCs/>
      <w:color w:val="0D5C58"/>
      <w:sz w:val="32"/>
      <w:szCs w:val="32"/>
    </w:rPr>
  </w:style>
  <w:style w:type="paragraph" w:styleId="Heading2">
    <w:name w:val="heading 2"/>
    <w:uiPriority w:val="9"/>
    <w:unhideWhenUsed/>
    <w:qFormat/>
    <w:pPr>
      <w:spacing w:before="320" w:after="160"/>
      <w:outlineLvl w:val="1"/>
    </w:pPr>
    <w:rPr>
      <w:b/>
      <w:bCs/>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3188"/>
    <w:pPr>
      <w:tabs>
        <w:tab w:val="right" w:leader="dot" w:pos="9736"/>
      </w:tabs>
      <w:spacing w:after="100"/>
    </w:pPr>
    <w:rPr>
      <w:b/>
      <w:bCs/>
      <w:noProof/>
    </w:rPr>
  </w:style>
  <w:style w:type="paragraph" w:styleId="TOC2">
    <w:name w:val="toc 2"/>
    <w:basedOn w:val="Normal"/>
    <w:next w:val="Normal"/>
    <w:autoRedefine/>
    <w:uiPriority w:val="39"/>
    <w:unhideWhenUsed/>
    <w:rsid w:val="004C4FD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31</Pages>
  <Words>6885</Words>
  <Characters>42896</Characters>
  <Application>Microsoft Office Word</Application>
  <DocSecurity>0</DocSecurity>
  <Lines>912</Lines>
  <Paragraphs>614</Paragraphs>
  <ScaleCrop>false</ScaleCrop>
  <Company/>
  <LinksUpToDate>false</LinksUpToDate>
  <CharactersWithSpaces>49167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TerraVision Analytics Strategic Business Plan, FY2026-FY2036</dc:title>
  <dc:creator>TerraVision Analytics</dc:creator>
  <cp:lastModifiedBy>Ahmed Sayuti Kamel</cp:lastModifiedBy>
  <cp:revision>5</cp:revision>
  <dcterms:created xsi:type="dcterms:W3CDTF">2026-06-23T08:41:00Z</dcterms:created>
  <dcterms:modified xsi:type="dcterms:W3CDTF">2026-06-23T11:38:00Z</dcterms:modified>
</cp:coreProperties>
</file>