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55116" w14:textId="4CC7635A" w:rsidR="00FE17C0" w:rsidRPr="00535DCB" w:rsidRDefault="00535DCB" w:rsidP="00535DCB">
      <w:pPr>
        <w:pStyle w:val="Title"/>
        <w:jc w:val="center"/>
        <w:rPr>
          <w:sz w:val="44"/>
          <w:szCs w:val="44"/>
        </w:rPr>
      </w:pPr>
      <w:r w:rsidRPr="00535DCB">
        <w:rPr>
          <w:noProof/>
        </w:rPr>
        <w:drawing>
          <wp:anchor distT="0" distB="0" distL="114300" distR="114300" simplePos="0" relativeHeight="251665920" behindDoc="1" locked="0" layoutInCell="1" allowOverlap="1" wp14:anchorId="26E43630" wp14:editId="6702DD19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1291546" cy="885825"/>
            <wp:effectExtent l="0" t="0" r="4445" b="0"/>
            <wp:wrapNone/>
            <wp:docPr id="95324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00075" name="Picture 8019000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1546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535DCB">
        <w:rPr>
          <w:sz w:val="44"/>
          <w:szCs w:val="44"/>
        </w:rPr>
        <w:t xml:space="preserve">AI-Driven Production Diagnostic &amp; Interpretation Platform </w:t>
      </w:r>
    </w:p>
    <w:p w14:paraId="0A04C543" w14:textId="3BDCA461" w:rsidR="00FE17C0" w:rsidRDefault="00000000">
      <w:r>
        <w:rPr>
          <w:b/>
        </w:rPr>
        <w:t>Technical Project Overview</w:t>
      </w:r>
      <w:r>
        <w:rPr>
          <w:b/>
        </w:rPr>
        <w:br/>
      </w:r>
      <w:r>
        <w:t xml:space="preserve">Prepared By: </w:t>
      </w:r>
      <w:r w:rsidR="00535DCB">
        <w:tab/>
      </w:r>
      <w:r>
        <w:t>Gas &amp; Oilfield Services Company K.S.C.C. (GOFSCO)</w:t>
      </w:r>
      <w:r>
        <w:br/>
        <w:t>Project Lead:</w:t>
      </w:r>
      <w:r w:rsidR="00535DCB">
        <w:tab/>
      </w:r>
      <w:r>
        <w:t xml:space="preserve"> Ali Adel Jafarian</w:t>
      </w:r>
    </w:p>
    <w:p w14:paraId="74105003" w14:textId="77777777" w:rsidR="00FE17C0" w:rsidRPr="00535DCB" w:rsidRDefault="00000000">
      <w:pPr>
        <w:pStyle w:val="Heading1"/>
        <w:rPr>
          <w:color w:val="17365D" w:themeColor="text2" w:themeShade="BF"/>
        </w:rPr>
      </w:pPr>
      <w:r w:rsidRPr="00535DCB">
        <w:rPr>
          <w:color w:val="17365D" w:themeColor="text2" w:themeShade="BF"/>
        </w:rPr>
        <w:t>Executive Summary</w:t>
      </w:r>
    </w:p>
    <w:p w14:paraId="30DA7788" w14:textId="77777777" w:rsidR="00FE17C0" w:rsidRDefault="00000000">
      <w:r>
        <w:t>The AI-Driven Production Diagnostic &amp; Interpretation Platform is an ongoing technology development initiative aimed at enhancing production diagnostics, artificial lift analysis, and operational decision support through the integration of multiple oilfield datasets into a unified analytical environment.</w:t>
      </w:r>
    </w:p>
    <w:p w14:paraId="48285A5F" w14:textId="77777777" w:rsidR="00FE17C0" w:rsidRPr="00535DCB" w:rsidRDefault="00000000">
      <w:pPr>
        <w:pStyle w:val="Heading1"/>
        <w:rPr>
          <w:color w:val="17365D" w:themeColor="text2" w:themeShade="BF"/>
        </w:rPr>
      </w:pPr>
      <w:r w:rsidRPr="00535DCB">
        <w:rPr>
          <w:color w:val="17365D" w:themeColor="text2" w:themeShade="BF"/>
        </w:rPr>
        <w:t>1. Project Background</w:t>
      </w:r>
    </w:p>
    <w:p w14:paraId="4F1FD0AB" w14:textId="77777777" w:rsidR="00FE17C0" w:rsidRDefault="00000000">
      <w:r>
        <w:t>Modern oilfield operations generate significant volumes of operational and surveillance data from multiple sources. The platform seeks to create a centralized environment where production, wireline, and artificial lift data can be evaluated simultaneously using AI-assisted analytical methods.</w:t>
      </w:r>
    </w:p>
    <w:p w14:paraId="12950804" w14:textId="77777777" w:rsidR="00FE17C0" w:rsidRPr="00535DCB" w:rsidRDefault="00000000">
      <w:pPr>
        <w:pStyle w:val="Heading1"/>
        <w:rPr>
          <w:color w:val="17365D" w:themeColor="text2" w:themeShade="BF"/>
        </w:rPr>
      </w:pPr>
      <w:r w:rsidRPr="00535DCB">
        <w:rPr>
          <w:color w:val="17365D" w:themeColor="text2" w:themeShade="BF"/>
        </w:rPr>
        <w:t>2. Project Objectives</w:t>
      </w:r>
    </w:p>
    <w:p w14:paraId="7A613766" w14:textId="77777777" w:rsidR="00FE17C0" w:rsidRDefault="00000000">
      <w:r>
        <w:t>• Integrate production, wireline, and artificial lift datasets.</w:t>
      </w:r>
      <w:r>
        <w:br/>
        <w:t>• Improve engineering visibility.</w:t>
      </w:r>
      <w:r>
        <w:br/>
        <w:t>• Support faster interpretation workflows.</w:t>
      </w:r>
      <w:r>
        <w:br/>
        <w:t>• Identify anomalies earlier.</w:t>
      </w:r>
      <w:r>
        <w:br/>
        <w:t>• Utilize historical field data for pattern recognition.</w:t>
      </w:r>
      <w:r>
        <w:br/>
        <w:t>• Establish a foundation for future predictive analytics.</w:t>
      </w:r>
    </w:p>
    <w:p w14:paraId="7E973BDD" w14:textId="77777777" w:rsidR="00FE17C0" w:rsidRPr="00535DCB" w:rsidRDefault="00000000">
      <w:pPr>
        <w:pStyle w:val="Heading1"/>
        <w:rPr>
          <w:color w:val="17365D" w:themeColor="text2" w:themeShade="BF"/>
        </w:rPr>
      </w:pPr>
      <w:r w:rsidRPr="00535DCB">
        <w:rPr>
          <w:color w:val="17365D" w:themeColor="text2" w:themeShade="BF"/>
        </w:rPr>
        <w:t>3. Data Sources</w:t>
      </w:r>
    </w:p>
    <w:p w14:paraId="0AE07836" w14:textId="77777777" w:rsidR="00FE17C0" w:rsidRDefault="00000000">
      <w:r>
        <w:t>Production Data: Oil, water, gas rates, watercut, historical performance.</w:t>
      </w:r>
      <w:r>
        <w:br/>
      </w:r>
      <w:r>
        <w:br/>
        <w:t>Wireline Data: PLT, temperature, spinner, pressure surveys, flow profiles.</w:t>
      </w:r>
      <w:r>
        <w:br/>
      </w:r>
      <w:r>
        <w:br/>
        <w:t>Artificial Lift Data: ESP telemetry, voltage, current, frequency, intake/discharge pressures, PCP data.</w:t>
      </w:r>
      <w:r>
        <w:br/>
      </w:r>
      <w:r>
        <w:br/>
        <w:t>Additional Data: Historical records, intervention history, equipment performance.</w:t>
      </w:r>
    </w:p>
    <w:p w14:paraId="60706AE2" w14:textId="42D4F6BC" w:rsidR="00FE17C0" w:rsidRDefault="00535DCB">
      <w:pPr>
        <w:pStyle w:val="Heading1"/>
      </w:pPr>
      <w:r w:rsidRPr="00535DCB">
        <w:rPr>
          <w:noProof/>
          <w:color w:val="17365D" w:themeColor="text2" w:themeShade="BF"/>
        </w:rPr>
        <w:lastRenderedPageBreak/>
        <w:drawing>
          <wp:anchor distT="0" distB="0" distL="114300" distR="114300" simplePos="0" relativeHeight="251663872" behindDoc="1" locked="0" layoutInCell="1" allowOverlap="1" wp14:anchorId="3196A266" wp14:editId="43432A7C">
            <wp:simplePos x="0" y="0"/>
            <wp:positionH relativeFrom="column">
              <wp:posOffset>-1143000</wp:posOffset>
            </wp:positionH>
            <wp:positionV relativeFrom="paragraph">
              <wp:posOffset>-933451</wp:posOffset>
            </wp:positionV>
            <wp:extent cx="1291546" cy="885825"/>
            <wp:effectExtent l="0" t="0" r="4445" b="0"/>
            <wp:wrapNone/>
            <wp:docPr id="210472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00075" name="Picture 8019000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3951" cy="894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535DCB">
        <w:rPr>
          <w:color w:val="17365D" w:themeColor="text2" w:themeShade="BF"/>
        </w:rPr>
        <w:t>4. Platform Methodology</w:t>
      </w:r>
    </w:p>
    <w:p w14:paraId="53C153F1" w14:textId="77777777" w:rsidR="00FE17C0" w:rsidRDefault="00000000">
      <w:r>
        <w:t>Stage 1 – Data Acquisition &amp; Integration</w:t>
      </w:r>
      <w:r>
        <w:br/>
        <w:t>Stage 2 – Data Validation &amp; Quality Control</w:t>
      </w:r>
      <w:r>
        <w:br/>
        <w:t>Stage 3 – AI-Assisted Analysis</w:t>
      </w:r>
      <w:r>
        <w:br/>
        <w:t>Stage 4 – Engineering Interpretation Support</w:t>
      </w:r>
    </w:p>
    <w:p w14:paraId="3ABE1759" w14:textId="77777777" w:rsidR="00FE17C0" w:rsidRPr="00535DCB" w:rsidRDefault="00000000">
      <w:pPr>
        <w:pStyle w:val="Heading1"/>
        <w:rPr>
          <w:color w:val="17365D" w:themeColor="text2" w:themeShade="BF"/>
        </w:rPr>
      </w:pPr>
      <w:r w:rsidRPr="00535DCB">
        <w:rPr>
          <w:color w:val="17365D" w:themeColor="text2" w:themeShade="BF"/>
        </w:rPr>
        <w:t>5. Core Functionalities</w:t>
      </w:r>
    </w:p>
    <w:p w14:paraId="29928029" w14:textId="77777777" w:rsidR="00FE17C0" w:rsidRDefault="00000000">
      <w:r>
        <w:t>• Multi-Source Data Correlation</w:t>
      </w:r>
      <w:r>
        <w:br/>
        <w:t>• Historical Pattern Recognition</w:t>
      </w:r>
      <w:r>
        <w:br/>
        <w:t>• AI-Assisted Anomaly Detection</w:t>
      </w:r>
      <w:r>
        <w:br/>
        <w:t>• Artificial Lift Diagnostics</w:t>
      </w:r>
      <w:r>
        <w:br/>
        <w:t>• Wireline Interpretation Support</w:t>
      </w:r>
    </w:p>
    <w:p w14:paraId="744B5BAA" w14:textId="77777777" w:rsidR="00FE17C0" w:rsidRPr="00535DCB" w:rsidRDefault="00000000">
      <w:pPr>
        <w:pStyle w:val="Heading1"/>
        <w:rPr>
          <w:color w:val="17365D" w:themeColor="text2" w:themeShade="BF"/>
        </w:rPr>
      </w:pPr>
      <w:r w:rsidRPr="00535DCB">
        <w:rPr>
          <w:color w:val="17365D" w:themeColor="text2" w:themeShade="BF"/>
        </w:rPr>
        <w:t>6. Expected Benefits</w:t>
      </w:r>
    </w:p>
    <w:p w14:paraId="0A08807F" w14:textId="77777777" w:rsidR="00FE17C0" w:rsidRDefault="00000000">
      <w:r>
        <w:t>• Faster interpretation workflows</w:t>
      </w:r>
      <w:r>
        <w:br/>
        <w:t>• Improved operational visibility</w:t>
      </w:r>
      <w:r>
        <w:br/>
        <w:t>• Better integration of production and lift data</w:t>
      </w:r>
      <w:r>
        <w:br/>
        <w:t>• Earlier anomaly identification</w:t>
      </w:r>
      <w:r>
        <w:br/>
        <w:t>• Improved engineering efficiency</w:t>
      </w:r>
      <w:r>
        <w:br/>
        <w:t>• Reduced manual data correlation effort</w:t>
      </w:r>
    </w:p>
    <w:p w14:paraId="033645CF" w14:textId="77777777" w:rsidR="00FE17C0" w:rsidRPr="00535DCB" w:rsidRDefault="00000000">
      <w:pPr>
        <w:pStyle w:val="Heading1"/>
        <w:rPr>
          <w:color w:val="17365D" w:themeColor="text2" w:themeShade="BF"/>
        </w:rPr>
      </w:pPr>
      <w:r w:rsidRPr="00535DCB">
        <w:rPr>
          <w:color w:val="17365D" w:themeColor="text2" w:themeShade="BF"/>
        </w:rPr>
        <w:t>7. Future Development Roadmap</w:t>
      </w:r>
    </w:p>
    <w:p w14:paraId="5420B61E" w14:textId="77777777" w:rsidR="00FE17C0" w:rsidRDefault="00000000">
      <w:r>
        <w:t>• Advanced predictive analytics</w:t>
      </w:r>
      <w:r>
        <w:br/>
        <w:t>• Expanded historical pattern libraries</w:t>
      </w:r>
      <w:r>
        <w:br/>
        <w:t>• Field-wide production intelligence</w:t>
      </w:r>
      <w:r>
        <w:br/>
        <w:t>• Reservoir-area analysis concepts</w:t>
      </w:r>
      <w:r>
        <w:br/>
        <w:t>• Injector–Producer Influence Scoring concepts</w:t>
      </w:r>
    </w:p>
    <w:p w14:paraId="05F78548" w14:textId="77777777" w:rsidR="00FE17C0" w:rsidRPr="00535DCB" w:rsidRDefault="00000000">
      <w:pPr>
        <w:pStyle w:val="Heading1"/>
        <w:rPr>
          <w:color w:val="17365D" w:themeColor="text2" w:themeShade="BF"/>
        </w:rPr>
      </w:pPr>
      <w:r w:rsidRPr="00535DCB">
        <w:rPr>
          <w:color w:val="17365D" w:themeColor="text2" w:themeShade="BF"/>
        </w:rPr>
        <w:t>8. Current Project Status</w:t>
      </w:r>
    </w:p>
    <w:p w14:paraId="03C0C040" w14:textId="77777777" w:rsidR="00FE17C0" w:rsidRDefault="00000000">
      <w:r>
        <w:t>Prototype and development stage. Current efforts focus on software stabilization, workflow refinement, data integration expansion, user interface improvement, validation planning, and pilot implementation strategies.</w:t>
      </w:r>
    </w:p>
    <w:p w14:paraId="149C075B" w14:textId="77777777" w:rsidR="00FE17C0" w:rsidRPr="00535DCB" w:rsidRDefault="00000000">
      <w:pPr>
        <w:pStyle w:val="Heading1"/>
        <w:rPr>
          <w:color w:val="17365D" w:themeColor="text2" w:themeShade="BF"/>
        </w:rPr>
      </w:pPr>
      <w:r w:rsidRPr="00535DCB">
        <w:rPr>
          <w:color w:val="17365D" w:themeColor="text2" w:themeShade="BF"/>
        </w:rPr>
        <w:t>9. Conclusion</w:t>
      </w:r>
    </w:p>
    <w:p w14:paraId="40D2F910" w14:textId="77777777" w:rsidR="00FE17C0" w:rsidRDefault="00000000">
      <w:r>
        <w:t>The platform is intended to provide a practical and scalable engineering support environment that improves diagnostic efficiency, operational awareness, and future digital transformation initiatives while maintaining engineering oversight.</w:t>
      </w:r>
    </w:p>
    <w:sectPr w:rsidR="00FE17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24CB2" w14:textId="77777777" w:rsidR="009B4450" w:rsidRDefault="009B4450" w:rsidP="00535DCB">
      <w:pPr>
        <w:spacing w:after="0" w:line="240" w:lineRule="auto"/>
      </w:pPr>
      <w:r>
        <w:separator/>
      </w:r>
    </w:p>
  </w:endnote>
  <w:endnote w:type="continuationSeparator" w:id="0">
    <w:p w14:paraId="26BFEC92" w14:textId="77777777" w:rsidR="009B4450" w:rsidRDefault="009B4450" w:rsidP="00535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C8BD6" w14:textId="77777777" w:rsidR="009B4450" w:rsidRDefault="009B4450" w:rsidP="00535DCB">
      <w:pPr>
        <w:spacing w:after="0" w:line="240" w:lineRule="auto"/>
      </w:pPr>
      <w:r>
        <w:separator/>
      </w:r>
    </w:p>
  </w:footnote>
  <w:footnote w:type="continuationSeparator" w:id="0">
    <w:p w14:paraId="6C8DA90A" w14:textId="77777777" w:rsidR="009B4450" w:rsidRDefault="009B4450" w:rsidP="00535D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2945002">
    <w:abstractNumId w:val="8"/>
  </w:num>
  <w:num w:numId="2" w16cid:durableId="1199005032">
    <w:abstractNumId w:val="6"/>
  </w:num>
  <w:num w:numId="3" w16cid:durableId="1426462657">
    <w:abstractNumId w:val="5"/>
  </w:num>
  <w:num w:numId="4" w16cid:durableId="2088647610">
    <w:abstractNumId w:val="4"/>
  </w:num>
  <w:num w:numId="5" w16cid:durableId="375666495">
    <w:abstractNumId w:val="7"/>
  </w:num>
  <w:num w:numId="6" w16cid:durableId="545871928">
    <w:abstractNumId w:val="3"/>
  </w:num>
  <w:num w:numId="7" w16cid:durableId="378478909">
    <w:abstractNumId w:val="2"/>
  </w:num>
  <w:num w:numId="8" w16cid:durableId="48262764">
    <w:abstractNumId w:val="1"/>
  </w:num>
  <w:num w:numId="9" w16cid:durableId="1362321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3821"/>
    <w:rsid w:val="00535DCB"/>
    <w:rsid w:val="009B4450"/>
    <w:rsid w:val="00AA1D8D"/>
    <w:rsid w:val="00B47730"/>
    <w:rsid w:val="00CB0664"/>
    <w:rsid w:val="00FC693F"/>
    <w:rsid w:val="00FE1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279848"/>
  <w14:defaultImageDpi w14:val="300"/>
  <w15:docId w15:val="{44481B95-1DE3-426D-A1A3-88CC77D78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Adel Jafarian</cp:lastModifiedBy>
  <cp:revision>2</cp:revision>
  <cp:lastPrinted>2026-06-22T12:10:00Z</cp:lastPrinted>
  <dcterms:created xsi:type="dcterms:W3CDTF">2026-06-22T12:12:00Z</dcterms:created>
  <dcterms:modified xsi:type="dcterms:W3CDTF">2026-06-22T12:12:00Z</dcterms:modified>
  <cp:category/>
</cp:coreProperties>
</file>