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4B44" w14:textId="77777777" w:rsidR="003E0123" w:rsidRDefault="00F2646F">
      <w:pPr>
        <w:spacing w:after="40"/>
      </w:pPr>
      <w:r>
        <w:rPr>
          <w:b/>
          <w:color w:val="005CA8"/>
          <w:sz w:val="36"/>
        </w:rPr>
        <w:t>INTERNAL MEMORANDUM</w:t>
      </w:r>
    </w:p>
    <w:p w14:paraId="08561F70" w14:textId="77777777" w:rsidR="003E0123" w:rsidRDefault="00F2646F">
      <w:r>
        <w:rPr>
          <w:color w:val="555555"/>
          <w:sz w:val="20"/>
        </w:rPr>
        <w:t>Arab Academy for Science, Technology &amp; Maritime Transport</w:t>
      </w:r>
    </w:p>
    <w:tbl>
      <w:tblPr>
        <w:tblStyle w:val="TableGrid"/>
        <w:tblW w:w="0" w:type="auto"/>
        <w:tblLook w:val="04A0" w:firstRow="1" w:lastRow="0" w:firstColumn="1" w:lastColumn="0" w:noHBand="0" w:noVBand="1"/>
      </w:tblPr>
      <w:tblGrid>
        <w:gridCol w:w="1417"/>
        <w:gridCol w:w="7654"/>
      </w:tblGrid>
      <w:tr w:rsidR="003E0123" w14:paraId="4D5A316F"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6B00B3D9" w14:textId="77777777" w:rsidR="003E0123" w:rsidRDefault="00F2646F">
            <w:pPr>
              <w:spacing w:before="60" w:after="60"/>
            </w:pPr>
            <w:r>
              <w:rPr>
                <w:b/>
                <w:color w:val="005CA8"/>
                <w:sz w:val="20"/>
              </w:rPr>
              <w:t>To</w:t>
            </w:r>
          </w:p>
        </w:tc>
        <w:tc>
          <w:tcPr>
            <w:tcW w:w="7654" w:type="dxa"/>
            <w:tcBorders>
              <w:top w:val="single" w:sz="4" w:space="0" w:color="CCCCCC"/>
              <w:left w:val="single" w:sz="4" w:space="0" w:color="CCCCCC"/>
              <w:bottom w:val="single" w:sz="4" w:space="0" w:color="CCCCCC"/>
              <w:right w:val="single" w:sz="4" w:space="0" w:color="CCCCCC"/>
            </w:tcBorders>
          </w:tcPr>
          <w:p w14:paraId="15007376" w14:textId="77777777" w:rsidR="003E0123" w:rsidRDefault="00F2646F">
            <w:pPr>
              <w:spacing w:before="60" w:after="60"/>
            </w:pPr>
            <w:r>
              <w:rPr>
                <w:color w:val="1A1A2E"/>
                <w:sz w:val="20"/>
              </w:rPr>
              <w:t>Prof. Ismail Abdel Ghafar, President of the Academy</w:t>
            </w:r>
          </w:p>
        </w:tc>
      </w:tr>
      <w:tr w:rsidR="003E0123" w14:paraId="60F6A037"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182758AD" w14:textId="77777777" w:rsidR="003E0123" w:rsidRDefault="00F2646F">
            <w:pPr>
              <w:spacing w:before="60" w:after="60"/>
            </w:pPr>
            <w:r>
              <w:rPr>
                <w:b/>
                <w:color w:val="005CA8"/>
                <w:sz w:val="20"/>
              </w:rPr>
              <w:t>From</w:t>
            </w:r>
          </w:p>
        </w:tc>
        <w:tc>
          <w:tcPr>
            <w:tcW w:w="7654" w:type="dxa"/>
            <w:tcBorders>
              <w:top w:val="single" w:sz="4" w:space="0" w:color="CCCCCC"/>
              <w:left w:val="single" w:sz="4" w:space="0" w:color="CCCCCC"/>
              <w:bottom w:val="single" w:sz="4" w:space="0" w:color="CCCCCC"/>
              <w:right w:val="single" w:sz="4" w:space="0" w:color="CCCCCC"/>
            </w:tcBorders>
          </w:tcPr>
          <w:p w14:paraId="3881A729" w14:textId="77777777" w:rsidR="003E0123" w:rsidRDefault="00F2646F">
            <w:pPr>
              <w:spacing w:before="60" w:after="60"/>
            </w:pPr>
            <w:r>
              <w:rPr>
                <w:color w:val="1A1A2E"/>
                <w:sz w:val="20"/>
              </w:rPr>
              <w:t>Dr. Ahmed Saied</w:t>
            </w:r>
          </w:p>
        </w:tc>
      </w:tr>
      <w:tr w:rsidR="003E0123" w14:paraId="02B1A2AD"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706D5364" w14:textId="77777777" w:rsidR="003E0123" w:rsidRDefault="00F2646F">
            <w:pPr>
              <w:spacing w:before="60" w:after="60"/>
            </w:pPr>
            <w:r>
              <w:rPr>
                <w:b/>
                <w:color w:val="005CA8"/>
                <w:sz w:val="20"/>
              </w:rPr>
              <w:t>Date</w:t>
            </w:r>
          </w:p>
        </w:tc>
        <w:tc>
          <w:tcPr>
            <w:tcW w:w="7654" w:type="dxa"/>
            <w:tcBorders>
              <w:top w:val="single" w:sz="4" w:space="0" w:color="CCCCCC"/>
              <w:left w:val="single" w:sz="4" w:space="0" w:color="CCCCCC"/>
              <w:bottom w:val="single" w:sz="4" w:space="0" w:color="CCCCCC"/>
              <w:right w:val="single" w:sz="4" w:space="0" w:color="CCCCCC"/>
            </w:tcBorders>
          </w:tcPr>
          <w:p w14:paraId="2D25155F" w14:textId="77777777" w:rsidR="003E0123" w:rsidRDefault="00F2646F">
            <w:pPr>
              <w:spacing w:before="60" w:after="60"/>
            </w:pPr>
            <w:r>
              <w:rPr>
                <w:color w:val="1A1A2E"/>
                <w:sz w:val="20"/>
              </w:rPr>
              <w:t>30 September 2026</w:t>
            </w:r>
          </w:p>
        </w:tc>
      </w:tr>
      <w:tr w:rsidR="003E0123" w14:paraId="03CBBF67" w14:textId="77777777">
        <w:tc>
          <w:tcPr>
            <w:tcW w:w="1417" w:type="dxa"/>
            <w:tcBorders>
              <w:top w:val="single" w:sz="4" w:space="0" w:color="CCCCCC"/>
              <w:left w:val="single" w:sz="4" w:space="0" w:color="CCCCCC"/>
              <w:bottom w:val="single" w:sz="4" w:space="0" w:color="CCCCCC"/>
              <w:right w:val="single" w:sz="4" w:space="0" w:color="CCCCCC"/>
            </w:tcBorders>
            <w:shd w:val="clear" w:color="auto" w:fill="EEF4FB"/>
          </w:tcPr>
          <w:p w14:paraId="73BA6D0F" w14:textId="77777777" w:rsidR="003E0123" w:rsidRDefault="00F2646F">
            <w:pPr>
              <w:spacing w:before="60" w:after="60"/>
            </w:pPr>
            <w:r>
              <w:rPr>
                <w:b/>
                <w:color w:val="005CA8"/>
                <w:sz w:val="20"/>
              </w:rPr>
              <w:t>Subject</w:t>
            </w:r>
          </w:p>
        </w:tc>
        <w:tc>
          <w:tcPr>
            <w:tcW w:w="7654" w:type="dxa"/>
            <w:tcBorders>
              <w:top w:val="single" w:sz="4" w:space="0" w:color="CCCCCC"/>
              <w:left w:val="single" w:sz="4" w:space="0" w:color="CCCCCC"/>
              <w:bottom w:val="single" w:sz="4" w:space="0" w:color="CCCCCC"/>
              <w:right w:val="single" w:sz="4" w:space="0" w:color="CCCCCC"/>
            </w:tcBorders>
          </w:tcPr>
          <w:p w14:paraId="51F6CAB7" w14:textId="77777777" w:rsidR="003E0123" w:rsidRDefault="00F2646F">
            <w:pPr>
              <w:spacing w:before="60" w:after="60"/>
            </w:pPr>
            <w:r>
              <w:rPr>
                <w:b/>
                <w:color w:val="1A1A2E"/>
                <w:sz w:val="20"/>
              </w:rPr>
              <w:t>The carbon platform is open — live dashboard and path to the official report</w:t>
            </w:r>
          </w:p>
        </w:tc>
      </w:tr>
    </w:tbl>
    <w:p w14:paraId="3A7A7BA1" w14:textId="77777777" w:rsidR="003E0123" w:rsidRDefault="00F2646F">
      <w:pPr>
        <w:spacing w:before="320"/>
      </w:pPr>
      <w:r>
        <w:rPr>
          <w:color w:val="1A1A2E"/>
        </w:rPr>
        <w:t>Sir,</w:t>
      </w:r>
    </w:p>
    <w:p w14:paraId="07E5A596" w14:textId="77777777" w:rsidR="003E0123" w:rsidRDefault="00F2646F">
      <w:pPr>
        <w:spacing w:after="160"/>
      </w:pPr>
      <w:r>
        <w:rPr>
          <w:color w:val="1A1A2E"/>
        </w:rPr>
        <w:t>The carbon platform the Academy has been waiting for is now in the light.</w:t>
      </w:r>
    </w:p>
    <w:p w14:paraId="100E13A8" w14:textId="77777777" w:rsidR="003E0123" w:rsidRDefault="00F2646F">
      <w:pPr>
        <w:pBdr>
          <w:bottom w:val="single" w:sz="6" w:space="1" w:color="005CA8"/>
        </w:pBdr>
        <w:spacing w:before="260" w:after="100"/>
      </w:pPr>
      <w:r>
        <w:rPr>
          <w:b/>
          <w:color w:val="005CA8"/>
        </w:rPr>
        <w:t>What now stands</w:t>
      </w:r>
    </w:p>
    <w:p w14:paraId="0714D54C" w14:textId="06F6801C" w:rsidR="003E0123" w:rsidRDefault="00F2646F">
      <w:pPr>
        <w:spacing w:after="160"/>
      </w:pPr>
      <w:r>
        <w:rPr>
          <w:color w:val="1A1A2E"/>
        </w:rPr>
        <w:t xml:space="preserve">The </w:t>
      </w:r>
      <w:r>
        <w:rPr>
          <w:b/>
          <w:color w:val="1A1A2E"/>
        </w:rPr>
        <w:t>Data Trust Platform</w:t>
      </w:r>
      <w:r>
        <w:rPr>
          <w:color w:val="1A1A2E"/>
        </w:rPr>
        <w:t xml:space="preserve"> is</w:t>
      </w:r>
      <w:r w:rsidR="00EB6E35">
        <w:rPr>
          <w:color w:val="1A1A2E"/>
        </w:rPr>
        <w:t xml:space="preserve"> ready to be</w:t>
      </w:r>
      <w:r>
        <w:rPr>
          <w:color w:val="1A1A2E"/>
        </w:rPr>
        <w:t xml:space="preserve"> the governed place for </w:t>
      </w:r>
      <w:r w:rsidR="00EB6E35">
        <w:rPr>
          <w:color w:val="1A1A2E"/>
        </w:rPr>
        <w:t xml:space="preserve">a seubset of </w:t>
      </w:r>
      <w:r>
        <w:rPr>
          <w:color w:val="1A1A2E"/>
        </w:rPr>
        <w:t>Academy data. A campus sees its own sources. The centre sees the joined picture. Nothing reaches a report unless it has a source, a check, and a named owner.</w:t>
      </w:r>
    </w:p>
    <w:p w14:paraId="4547801A" w14:textId="77777777" w:rsidR="003E0123" w:rsidRDefault="00F2646F">
      <w:pPr>
        <w:spacing w:after="160"/>
      </w:pPr>
      <w:r>
        <w:rPr>
          <w:b/>
          <w:color w:val="1A1A2E"/>
        </w:rPr>
        <w:t>Carbon Footprint</w:t>
      </w:r>
      <w:r>
        <w:rPr>
          <w:color w:val="1A1A2E"/>
        </w:rPr>
        <w:t xml:space="preserve"> is the first application on that place. Campuses enter electricity, fuel, and travel. Two ends sit on the same record.</w:t>
      </w:r>
    </w:p>
    <w:p w14:paraId="630A47D3" w14:textId="77777777" w:rsidR="003E0123" w:rsidRDefault="00F2646F">
      <w:pPr>
        <w:spacing w:after="160"/>
      </w:pPr>
      <w:r>
        <w:rPr>
          <w:color w:val="1A1A2E"/>
        </w:rPr>
        <w:t xml:space="preserve">The live dashboard is </w:t>
      </w:r>
      <w:r>
        <w:rPr>
          <w:b/>
          <w:color w:val="1A1A2E"/>
        </w:rPr>
        <w:t>Chairman Overview</w:t>
      </w:r>
      <w:r>
        <w:rPr>
          <w:color w:val="1A1A2E"/>
        </w:rPr>
        <w:t>. It shows what the platform has already joined. That is the light for this period.</w:t>
      </w:r>
    </w:p>
    <w:p w14:paraId="1C725673" w14:textId="0F2C2D77" w:rsidR="003E0123" w:rsidRDefault="00F2646F">
      <w:pPr>
        <w:spacing w:after="160"/>
        <w:rPr>
          <w:color w:val="1A1A2E"/>
        </w:rPr>
      </w:pPr>
      <w:r>
        <w:rPr>
          <w:color w:val="1A1A2E"/>
        </w:rPr>
        <w:t xml:space="preserve">The official report is the Academy’s published footprint. It will be issued from this same record, when the </w:t>
      </w:r>
      <w:r w:rsidR="00EB6E35">
        <w:rPr>
          <w:color w:val="1A1A2E"/>
        </w:rPr>
        <w:t>in charge</w:t>
      </w:r>
      <w:r>
        <w:rPr>
          <w:color w:val="1A1A2E"/>
        </w:rPr>
        <w:t xml:space="preserve"> so decides — not from a file assembled for a single occasion.</w:t>
      </w:r>
    </w:p>
    <w:p w14:paraId="2E9BB374" w14:textId="05F1EDB5" w:rsidR="00096A05" w:rsidRDefault="003308CA" w:rsidP="003308CA">
      <w:pPr>
        <w:spacing w:after="160"/>
      </w:pPr>
      <w:r w:rsidRPr="003308CA">
        <w:rPr>
          <w:color w:val="1A1A2E"/>
        </w:rPr>
        <w:t>Carbon data coverage and a defined target keep the live dashboard and the official report on the same complete record, so both can be trusted. What is still outside that coverage stays visible, so those in charge can see the gap and close it.</w:t>
      </w:r>
    </w:p>
    <w:p w14:paraId="696B49B9" w14:textId="1D22E04B" w:rsidR="003E0123" w:rsidRDefault="00F2646F">
      <w:pPr>
        <w:spacing w:after="160"/>
      </w:pPr>
      <w:r>
        <w:rPr>
          <w:b/>
          <w:color w:val="1A1A2E"/>
        </w:rPr>
        <w:t>Pulse</w:t>
      </w:r>
      <w:r>
        <w:rPr>
          <w:color w:val="1A1A2E"/>
        </w:rPr>
        <w:t xml:space="preserve"> is the coworker inside the platform. A question about a line on the dashboard is answered from the same data on the screen. </w:t>
      </w:r>
      <w:r w:rsidR="00EB6E35">
        <w:rPr>
          <w:color w:val="1A1A2E"/>
        </w:rPr>
        <w:t>A task required to generate a certain report is planned and executed in AI agentic form</w:t>
      </w:r>
      <w:r>
        <w:rPr>
          <w:color w:val="1A1A2E"/>
        </w:rPr>
        <w:t>.</w:t>
      </w:r>
    </w:p>
    <w:p w14:paraId="53F83724" w14:textId="77777777" w:rsidR="003E0123" w:rsidRDefault="00F2646F">
      <w:pPr>
        <w:pBdr>
          <w:bottom w:val="single" w:sz="6" w:space="1" w:color="005CA8"/>
        </w:pBdr>
        <w:spacing w:before="260" w:after="100"/>
      </w:pPr>
      <w:r>
        <w:rPr>
          <w:b/>
          <w:color w:val="005CA8"/>
        </w:rPr>
        <w:t>What this period is</w:t>
      </w:r>
    </w:p>
    <w:p w14:paraId="7468405C" w14:textId="77777777" w:rsidR="003E0123" w:rsidRDefault="00F2646F">
      <w:pPr>
        <w:spacing w:after="160"/>
      </w:pPr>
      <w:r>
        <w:rPr>
          <w:color w:val="1A1A2E"/>
        </w:rPr>
        <w:t>The dashboard is open. The official report is not yet issued. That stamp remains with the President, and is given when the record is ready. Until then the live view should not be quoted in a speech, a letter, or a paper for the Board. The page itself will not pretend otherwise.</w:t>
      </w:r>
    </w:p>
    <w:p w14:paraId="5E79F2EB" w14:textId="77777777" w:rsidR="003E0123" w:rsidRDefault="00F2646F">
      <w:pPr>
        <w:pBdr>
          <w:bottom w:val="single" w:sz="6" w:space="1" w:color="005CA8"/>
        </w:pBdr>
        <w:spacing w:before="260" w:after="100"/>
      </w:pPr>
      <w:r>
        <w:rPr>
          <w:b/>
          <w:color w:val="005CA8"/>
        </w:rPr>
        <w:t>The request</w:t>
      </w:r>
    </w:p>
    <w:p w14:paraId="076917FD" w14:textId="77777777" w:rsidR="003E0123" w:rsidRDefault="00F2646F">
      <w:pPr>
        <w:spacing w:after="160"/>
      </w:pPr>
      <w:r>
        <w:rPr>
          <w:color w:val="1A1A2E"/>
        </w:rPr>
        <w:t>Open Carbon Footprint, then Chairman Overview, and say whether that live dashboard is fit for a president. If a line is obscure, ask Pulse.</w:t>
      </w:r>
    </w:p>
    <w:p w14:paraId="65C9E6A0" w14:textId="77777777" w:rsidR="003E0123" w:rsidRDefault="00F2646F">
      <w:pPr>
        <w:spacing w:after="160"/>
      </w:pPr>
      <w:r>
        <w:rPr>
          <w:color w:val="1A1A2E"/>
        </w:rPr>
        <w:t>Eng. Mostafa Kamel and Dr. Mostafa Saad will take the campuses from here. The President’s account is for reading. Sign-in will be handed over. It is not written here.</w:t>
      </w:r>
    </w:p>
    <w:p w14:paraId="0DA17E4A" w14:textId="77777777" w:rsidR="003E0123" w:rsidRDefault="00F2646F">
      <w:pPr>
        <w:spacing w:before="320" w:after="80"/>
      </w:pPr>
      <w:r>
        <w:rPr>
          <w:color w:val="1A1A2E"/>
        </w:rPr>
        <w:t>Respectfully,</w:t>
      </w:r>
    </w:p>
    <w:p w14:paraId="0776A185" w14:textId="77777777" w:rsidR="003E0123" w:rsidRDefault="00F2646F">
      <w:pPr>
        <w:spacing w:after="240"/>
      </w:pPr>
      <w:r>
        <w:rPr>
          <w:b/>
          <w:color w:val="1A1A2E"/>
        </w:rPr>
        <w:lastRenderedPageBreak/>
        <w:t>Dr. Ahmed Saied</w:t>
      </w:r>
    </w:p>
    <w:p w14:paraId="6D1F2D7A" w14:textId="77777777" w:rsidR="003E0123" w:rsidRDefault="00F2646F">
      <w:pPr>
        <w:spacing w:after="0"/>
      </w:pPr>
      <w:r>
        <w:rPr>
          <w:i/>
          <w:color w:val="555555"/>
          <w:sz w:val="18"/>
        </w:rPr>
        <w:t>Internal. Do not attach the sign-in to this memorandum.</w:t>
      </w:r>
    </w:p>
    <w:sectPr w:rsidR="003E0123" w:rsidSect="00034616">
      <w:pgSz w:w="11906" w:h="16838"/>
      <w:pgMar w:top="1191" w:right="141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194072">
    <w:abstractNumId w:val="8"/>
  </w:num>
  <w:num w:numId="2" w16cid:durableId="489030774">
    <w:abstractNumId w:val="6"/>
  </w:num>
  <w:num w:numId="3" w16cid:durableId="935097673">
    <w:abstractNumId w:val="5"/>
  </w:num>
  <w:num w:numId="4" w16cid:durableId="2114855502">
    <w:abstractNumId w:val="4"/>
  </w:num>
  <w:num w:numId="5" w16cid:durableId="1315177877">
    <w:abstractNumId w:val="7"/>
  </w:num>
  <w:num w:numId="6" w16cid:durableId="1640115113">
    <w:abstractNumId w:val="3"/>
  </w:num>
  <w:num w:numId="7" w16cid:durableId="1758599269">
    <w:abstractNumId w:val="2"/>
  </w:num>
  <w:num w:numId="8" w16cid:durableId="1698501564">
    <w:abstractNumId w:val="1"/>
  </w:num>
  <w:num w:numId="9" w16cid:durableId="31727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05"/>
    <w:rsid w:val="00142345"/>
    <w:rsid w:val="0015074B"/>
    <w:rsid w:val="0029639D"/>
    <w:rsid w:val="00326F90"/>
    <w:rsid w:val="003308CA"/>
    <w:rsid w:val="003E0123"/>
    <w:rsid w:val="00AA1D8D"/>
    <w:rsid w:val="00B47730"/>
    <w:rsid w:val="00BD4F78"/>
    <w:rsid w:val="00CB0664"/>
    <w:rsid w:val="00EB6E35"/>
    <w:rsid w:val="00F26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DC715"/>
  <w14:defaultImageDpi w14:val="300"/>
  <w15:docId w15:val="{05D58A6C-E7D1-4022-8EB7-8D553789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Ahmed S. Berawi</cp:lastModifiedBy>
  <cp:revision>4</cp:revision>
  <dcterms:created xsi:type="dcterms:W3CDTF">2013-12-23T23:15:00Z</dcterms:created>
  <dcterms:modified xsi:type="dcterms:W3CDTF">2026-09-30T10:46:00Z</dcterms:modified>
  <cp:category/>
</cp:coreProperties>
</file>