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Strawberry Milkshake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250 grams fresh or frozen strawberries, hulled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150 millilitres whole milk, cold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 large scoops (approximately 150 grams) vanilla ice cream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15 grams (1 tablespoon) caster sugar or to taste (optional)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 teaspoon vanilla extract (optional)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Preparation time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Active time: 5 minutes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Inactive time: 0 minutes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Utensils needed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Blender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Serving glasses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Preparation instructions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Place the strawberries, cold milk, vanilla ice cream, and optional sugar and vanilla extract into the blender jug.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Secure the lid on the blender.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Blend on a high speed for 30-60 seconds, or until the mixture is smooth and creamy.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If the milkshake is too thick, add a small splash of extra milk and blend again briefly until it reaches your desired consistency.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Pour the milkshake into serving glasses immediately.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Number of servings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 servings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Nutritional information (per serving)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Calories: Approximately 280-320 kcal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Fat: 12g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Carbohydrates: 35g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Protein: 7g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Sugar: 33g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(Note: Nutritional information is an estimate and can vary based on the specific ice cream and amount of sugar used.)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Allergen information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Contains: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Milk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Some ice cream products may contain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eggs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have warnings for potential cross-contamination with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soya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gluten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Always check the ice cream label.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