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36"/>
          <w:shd w:fill="auto" w:val="clear"/>
        </w:rPr>
        <w:t xml:space="preserve">Architecture Decision Document</w:t>
        <w:br/>
        <w:t xml:space="preserve">Research Agent Backend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1. 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system is built as a Retrieval-Augmented Generation (RAG) pipeline to enable document-based and general AI interactions. It combines vector search, a large language model (LLM), and a lightweight memory layer. Key decisions were made based on performance, cost, simplicity, and developer control.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2. Vector Store: FAISS</w:t>
      </w:r>
    </w:p>
    <w:p>
      <w:pPr>
        <w:numPr>
          <w:ilvl w:val="0"/>
          <w:numId w:val="3"/>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FAISS was selected for similarity search due to its high performance and full control over indexing and retrieval. It is open-source and cost-efficient, making it suitable for scalable systems without vendor lock-in. </w:t>
      </w:r>
    </w:p>
    <w:p>
      <w:pPr>
        <w:numPr>
          <w:ilvl w:val="0"/>
          <w:numId w:val="3"/>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Pinecone was not selected due to cost and dependency on a managed service.</w:t>
      </w:r>
    </w:p>
    <w:p>
      <w:pPr>
        <w:numPr>
          <w:ilvl w:val="0"/>
          <w:numId w:val="3"/>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Chroma was avoided as it is more suited for rapid prototyping than performance-focused systems. and also it is bit complex then Faiss to use.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3. LLM: Gemini</w:t>
      </w:r>
    </w:p>
    <w:p>
      <w:pPr>
        <w:numPr>
          <w:ilvl w:val="0"/>
          <w:numId w:val="5"/>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Gemini was chosen for its strong context handling and fast response generation, which are critical for RAG-based systems. It supports long inputs and integrates well with modern frameworks, making it a practical choice for building conversational AI agents.</w:t>
      </w:r>
    </w:p>
    <w:p>
      <w:pPr>
        <w:numPr>
          <w:ilvl w:val="0"/>
          <w:numId w:val="5"/>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OpenAI or claude are not give free tier, they are costly for personal or student use.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4. Memory Strategy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keyword-based memory detection approach is used to identify when users request chat history or context. This method is simple, fast, and deterministic, avoiding unnecessary complexity and reducing reliance on additional models.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5. Chunking Strategy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Documents are split into fixed-size chunks to improve retrieval accuracy. This ensures a balance between context preservation and embedding efficiency, enabling precise and relevant search results in the RAG pipeline.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4"/>
          <w:shd w:fill="auto" w:val="clear"/>
        </w:rPr>
        <w:t xml:space="preserve">6. RAG Pipeline</w:t>
      </w:r>
    </w:p>
    <w:p>
      <w:pPr>
        <w:spacing w:before="0" w:after="200" w:line="276"/>
        <w:ind w:right="0" w:left="0" w:firstLine="0"/>
        <w:jc w:val="left"/>
        <w:rPr>
          <w:rFonts w:ascii="Cambria" w:hAnsi="Cambria" w:cs="Cambria" w:eastAsia="Cambria"/>
          <w:b/>
          <w:color w:val="auto"/>
          <w:spacing w:val="0"/>
          <w:position w:val="0"/>
          <w:sz w:val="24"/>
          <w:shd w:fill="auto" w:val="clear"/>
        </w:rPr>
      </w:pPr>
      <w:r>
        <w:rPr>
          <w:rFonts w:ascii="Cambria" w:hAnsi="Cambria" w:cs="Cambria" w:eastAsia="Cambria"/>
          <w:color w:val="auto"/>
          <w:spacing w:val="0"/>
          <w:position w:val="0"/>
          <w:sz w:val="22"/>
          <w:shd w:fill="auto" w:val="clear"/>
        </w:rPr>
        <w:t xml:space="preserve">The system follows a standard flow: user query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embedding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FAISS retrieval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top-k context selection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LLM response generation. This approach improves answer quality while reducing hallucination by grounding responses in retrieved data.</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
    <w:abstractNumId w:val="6"/>
  </w: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