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48"/>
        </w:rPr>
        <w:t>Autonomous Ackermann Formula Student Kart</w:t>
        <w:br/>
        <w:t>Complete Project Master Technical Report</w:t>
      </w:r>
    </w:p>
    <w:p>
      <w:pPr>
        <w:jc w:val="center"/>
      </w:pPr>
      <w:r>
        <w:rPr>
          <w:i/>
          <w:color w:val="465A78"/>
          <w:sz w:val="24"/>
        </w:rPr>
        <w:t>Full-Stack Design: Sensor Modeling, EKF State Estimation, Camera-LiDAR Fusion,</w:t>
        <w:br/>
        <w:t>Delaunay Triangulation Planning &amp; High-Speed (2.5 m/s) Stanley Control</w:t>
      </w:r>
    </w:p>
    <w:p>
      <w:pPr>
        <w:jc w:val="center"/>
      </w:pPr>
      <w:r>
        <w:rPr>
          <w:color w:val="787878"/>
          <w:sz w:val="20"/>
        </w:rPr>
        <w:t>System: ROS 2 Jazzy | Simulation: Gazebo Sim 8 (Harmonic) | Author: Ahmed | Date: 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4F8"/>
          </w:tcPr>
          <w:p>
            <w:r>
              <w:rPr>
                <w:b/>
                <w:color w:val="102C57"/>
              </w:rPr>
              <w:t>EXECUTIVE SUMMARY</w:t>
              <w:br/>
            </w:r>
            <w:r>
              <w:t>This project successfully designs, implements, and benchmarks a complete autonomous driving stack for an Ackermann steering vehicle in a Formula Student Driverless (FSD) environment. The vehicle features 2D LiDAR and front RGB camera perception, an Extended Kalman Filter (EKF) fusing non-linear kinematics with cone landmarks, a geometric sensor fusion pipeline for color classification, real-time Delaunay Triangulation path planning, and a curvature-adaptive Stanley Controller capable of high-speed racing at 2.5 m/s.</w:t>
            </w:r>
          </w:p>
        </w:tc>
      </w:tr>
    </w:tbl>
    <w:p/>
    <w:p>
      <w:pPr>
        <w:pStyle w:val="Heading1"/>
      </w:pPr>
      <w:r>
        <w:rPr>
          <w:color w:val="102C57"/>
        </w:rPr>
        <w:t>1. Vehicle Modeling &amp; Kinematic Specifications</w:t>
      </w:r>
    </w:p>
    <w:p>
      <w:r>
        <w:t>The vehicle operates under Ackermann steering kinematics, modeled using the classic non-linear kinematic bicycle equations referenced to the rear axle center (x, y):</w:t>
      </w:r>
    </w:p>
    <w:p>
      <w:pPr>
        <w:jc w:val="center"/>
      </w:pPr>
      <w:r>
        <w:rPr>
          <w:rFonts w:ascii="Consolas" w:hAnsi="Consolas"/>
          <w:b/>
          <w:color w:val="144678"/>
        </w:rPr>
        <w:t>dx/dt = v · cos(θ)          dy/dt = v · sin(θ)          dθ/dt = (v / L) · tan(δ)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264"/>
            <w:shd w:fill="F7FAFC"/>
          </w:tcPr>
          <w:p>
            <w:r>
              <w:t>Wheelbase (L)</w:t>
            </w:r>
          </w:p>
        </w:tc>
        <w:tc>
          <w:tcPr>
            <w:tcW w:type="dxa" w:w="3264"/>
            <w:shd w:fill="F7FAFC"/>
          </w:tcPr>
          <w:p>
            <w:r>
              <w:t>0.22 m</w:t>
            </w:r>
          </w:p>
        </w:tc>
        <w:tc>
          <w:tcPr>
            <w:tcW w:type="dxa" w:w="3264"/>
            <w:shd w:fill="F7FAFC"/>
          </w:tcPr>
          <w:p>
            <w:r>
              <w:t>Distance between front and rear axle centers</w:t>
            </w:r>
          </w:p>
        </w:tc>
      </w:tr>
      <w:tr>
        <w:tc>
          <w:tcPr>
            <w:tcW w:type="dxa" w:w="3264"/>
          </w:tcPr>
          <w:p>
            <w:r>
              <w:t>Track Width (w_v)</w:t>
            </w:r>
          </w:p>
        </w:tc>
        <w:tc>
          <w:tcPr>
            <w:tcW w:type="dxa" w:w="3264"/>
          </w:tcPr>
          <w:p>
            <w:r>
              <w:t>0.34 m</w:t>
            </w:r>
          </w:p>
        </w:tc>
        <w:tc>
          <w:tcPr>
            <w:tcW w:type="dxa" w:w="3264"/>
          </w:tcPr>
          <w:p>
            <w:r>
              <w:t>Distance between left and right wheel planes</w:t>
            </w:r>
          </w:p>
        </w:tc>
      </w:tr>
      <w:tr>
        <w:tc>
          <w:tcPr>
            <w:tcW w:type="dxa" w:w="3264"/>
            <w:shd w:fill="F7FAFC"/>
          </w:tcPr>
          <w:p>
            <w:r>
              <w:t>Wheel Radius (r_w)</w:t>
            </w:r>
          </w:p>
        </w:tc>
        <w:tc>
          <w:tcPr>
            <w:tcW w:type="dxa" w:w="3264"/>
            <w:shd w:fill="F7FAFC"/>
          </w:tcPr>
          <w:p>
            <w:r>
              <w:t>0.05 m</w:t>
            </w:r>
          </w:p>
        </w:tc>
        <w:tc>
          <w:tcPr>
            <w:tcW w:type="dxa" w:w="3264"/>
            <w:shd w:fill="F7FAFC"/>
          </w:tcPr>
          <w:p>
            <w:r>
              <w:t>Tire outer rolling radius</w:t>
            </w:r>
          </w:p>
        </w:tc>
      </w:tr>
      <w:tr>
        <w:tc>
          <w:tcPr>
            <w:tcW w:type="dxa" w:w="3264"/>
          </w:tcPr>
          <w:p>
            <w:r>
              <w:t>Max Steering Angle (δ_max)</w:t>
            </w:r>
          </w:p>
        </w:tc>
        <w:tc>
          <w:tcPr>
            <w:tcW w:type="dxa" w:w="3264"/>
          </w:tcPr>
          <w:p>
            <w:r>
              <w:t>±0.32 rad (±18.33°)</w:t>
            </w:r>
          </w:p>
        </w:tc>
        <w:tc>
          <w:tcPr>
            <w:tcW w:type="dxa" w:w="3264"/>
          </w:tcPr>
          <w:p>
            <w:r>
              <w:t>Physical mechanical steering travel limit</w:t>
            </w:r>
          </w:p>
        </w:tc>
      </w:tr>
      <w:tr>
        <w:tc>
          <w:tcPr>
            <w:tcW w:type="dxa" w:w="3264"/>
            <w:shd w:fill="F7FAFC"/>
          </w:tcPr>
          <w:p>
            <w:r>
              <w:t>Min Turning Radius (R_min)</w:t>
            </w:r>
          </w:p>
        </w:tc>
        <w:tc>
          <w:tcPr>
            <w:tcW w:type="dxa" w:w="3264"/>
            <w:shd w:fill="F7FAFC"/>
          </w:tcPr>
          <w:p>
            <w:r>
              <w:t>0.66 m</w:t>
            </w:r>
          </w:p>
        </w:tc>
        <w:tc>
          <w:tcPr>
            <w:tcW w:type="dxa" w:w="3264"/>
            <w:shd w:fill="F7FAFC"/>
          </w:tcPr>
          <w:p>
            <w:r>
              <w:t>R = L / tan(δ_max) = 0.22 / tan(0.32)</w:t>
            </w:r>
          </w:p>
        </w:tc>
      </w:tr>
      <w:tr>
        <w:tc>
          <w:tcPr>
            <w:tcW w:type="dxa" w:w="3264"/>
          </w:tcPr>
          <w:p>
            <w:r>
              <w:t>Sensor Rig</w:t>
            </w:r>
          </w:p>
        </w:tc>
        <w:tc>
          <w:tcPr>
            <w:tcW w:type="dxa" w:w="3264"/>
          </w:tcPr>
          <w:p>
            <w:r>
              <w:t>2D LiDAR + Camera</w:t>
            </w:r>
          </w:p>
        </w:tc>
        <w:tc>
          <w:tcPr>
            <w:tcW w:type="dxa" w:w="3264"/>
          </w:tcPr>
          <w:p>
            <w:r>
              <w:t>360° LiDAR (/scan) and 80° FOV RGB Camera (/camera/image_raw)</w:t>
            </w:r>
          </w:p>
        </w:tc>
      </w:tr>
    </w:tbl>
    <w:p/>
    <w:p>
      <w:pPr>
        <w:pStyle w:val="Heading1"/>
      </w:pPr>
      <w:r>
        <w:rPr>
          <w:color w:val="102C57"/>
        </w:rPr>
        <w:t>2. World Environment &amp; Formula Student Multi-Curve Circuit</w:t>
      </w:r>
    </w:p>
    <w:p>
      <w:r>
        <w:t>To evaluate lateral dynamics, high-speed cornering, and perception stability, the simulation world was engineered with a 26-control-point smooth, non-self-intersecting Formula Student circuit spanning 86.17 meters. The track comprises 214 high-contrast cones (107 Blue left boundary cones and 107 Yellow right boundary cones) defining a strict 1.50 m track corridor with 0.80 m cone spacing.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oth_curvy_track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Closed-loop 8-sector Formula Student track layout with 214 cones (W = 1.50 m).</w:t>
      </w:r>
    </w:p>
    <w:p>
      <w:r>
        <w:t>Circuit Sectors:</w:t>
        <w:br/>
        <w:t>1. Start/Finish Straightaway (x = 0..6 m, y = 0 m): High-speed launch sector.</w:t>
        <w:br/>
        <w:t>2. Turn 1 Sweeper (x = 6..13.5 m, y = 0..5 m): High-speed right sweeping curve (R ≈ 5.5 m).</w:t>
        <w:br/>
        <w:t>3. Turn 2 Inward Chicane (x = 13.5..9.5 m, y = 5..7.5 m): Tight direction reversal (R_min = 1.37 m).</w:t>
        <w:br/>
        <w:t>4. Turn 3 Outward Chicane (x = 9.5..5 m, y = 7.5..10.5 m): Rapid S-curve transition.</w:t>
        <w:br/>
        <w:t>5. Turn 4 Climbing Sweeper (x = 5..10 m, y = 10.5..19.5 m): Sustained lateral acceleration sector.</w:t>
        <w:br/>
        <w:t>6. Turn 5 Carousel / Hairpin (y = 19.5..23.5 m): 180° carousel apex.</w:t>
        <w:br/>
        <w:t>7. Turn 6 Downhill S-Curves (x = -1.5..-3.5 m, y = 20..12 m): Technical high-frequency handling sector.</w:t>
        <w:br/>
        <w:t>8. Turn 7 Sweeping Return Bowl (x = -6.5..-11 m, y = 10..2.2 m): Bowl curve onto the start straight.</w:t>
      </w:r>
    </w:p>
    <w:p>
      <w:pPr>
        <w:pStyle w:val="Heading1"/>
      </w:pPr>
      <w:r>
        <w:rPr>
          <w:color w:val="102C57"/>
        </w:rPr>
        <w:t>3. Extended Kalman Filter (EKF) State Estimation</w:t>
      </w:r>
    </w:p>
    <w:p>
      <w:r>
        <w:t>The state estimation pipeline implements a custom Extended Kalman Filter (ekf_localization_node.py). The filter tracks the 3-DOF vehicle state x = [x, y, θ]^T and its error covariance Σ. The prediction step propagates non-linear bicycle kinematics from wheel odometry, while the correction step fuses range-bearing observations of known cone landmarks extracted from 2D LiDAR scans.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f_localization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2: EKF localization performance across simulated laps: Trajectory, Errors, and 3σ Covariance Bounds.</w:t>
      </w:r>
    </w:p>
    <w:p>
      <w:r>
        <w:t>EKF Performance Highlights:</w:t>
        <w:br/>
        <w:t>• Longitudinal &amp; Lateral RMSE: &lt; 0.028 m against ground truth.</w:t>
        <w:br/>
        <w:t>• Heading Estimation RMSE: &lt; 0.015 rad (0.86°).</w:t>
        <w:br/>
        <w:t>• Data Association: Mahalanobis distance gating eliminating spurious clutter.</w:t>
        <w:br/>
        <w:t>• Covariance Convergence: Fast convergence from initial uncertainty σ_x = 0.50 m down to steady-state σ_x &lt; 0.018 m.</w:t>
      </w:r>
    </w:p>
    <w:p>
      <w:pPr>
        <w:pStyle w:val="Heading1"/>
      </w:pPr>
      <w:r>
        <w:rPr>
          <w:color w:val="102C57"/>
        </w:rPr>
        <w:t>4. Camera Perception &amp; Color Classification Model</w:t>
      </w:r>
    </w:p>
    <w:p>
      <w:r>
        <w:t>A critical question in autonomous racing perception is: How is the camera color detection model built? In this project, perception is formulated as a hybrid Geometric-Colorimetric Sensor Fusion Model rather than a black-box deep neural network. This section presents the exact mathematical derivation of the model, explains why it was selected, and details how a Deep Learning (YOLO) model would be constructed as an alternative.</w:t>
      </w:r>
    </w:p>
    <w:p>
      <w:pPr>
        <w:pStyle w:val="Heading2"/>
      </w:pPr>
      <w:r>
        <w:t>4.1 Geometric Pinhole Projection &amp; Extrinsic Transformation</w:t>
      </w:r>
    </w:p>
    <w:p>
      <w:r>
        <w:t>The camera model is derived from the projective geometry of the pinhole camera model. Let {L} denote the 2D LiDAR coordinate frame (X forward, Y left, Z up) and {C} denote the camera optical frame (Z forward, X right, Y down). The extrinsic rigid-body transformation between the LiDAR and camera is given by:</w:t>
      </w:r>
    </w:p>
    <w:p>
      <w:pPr>
        <w:jc w:val="center"/>
      </w:pPr>
      <w:r>
        <w:rPr>
          <w:rFonts w:ascii="Consolas" w:hAnsi="Consolas"/>
          <w:b/>
        </w:rPr>
        <w:t>[X_c, Y_c, Z_c, 1]^T = [ R_CL | t_CL ] · [ x_L, y_L, z_L, 1 ]^T</w:t>
      </w:r>
    </w:p>
    <w:p>
      <w:r>
        <w:t>The intrinsic camera calibration matrix K for a 640x480 resolution sensor with an 80° (1.3963 rad) field of view is:</w:t>
      </w:r>
    </w:p>
    <w:p>
      <w:pPr>
        <w:jc w:val="center"/>
      </w:pPr>
      <w:r>
        <w:rPr>
          <w:rFonts w:ascii="Consolas" w:hAnsi="Consolas"/>
          <w:b/>
        </w:rPr>
        <w:t>K = [ [ f_x,  0,   c_x ],</w:t>
        <w:br/>
        <w:t xml:space="preserve">      [  0,  f_y,  c_y ],</w:t>
        <w:br/>
        <w:t xml:space="preserve">      [  0,   0,    1  ] ]</w:t>
        <w:br/>
        <w:t>where f_x = f_y = (W/2) / tan(FOV/2) = 320 / tan(40°) ≈ 381.35 px,  c_x = 320,  c_y = 240</w:t>
      </w:r>
    </w:p>
    <w:p>
      <w:r>
        <w:t>For any cone detected by the LiDAR at range r and azimuth φ = atan2(y_L, x_L), its horizontal projection onto the camera pixel array is calculated analytically without image-wide search:</w:t>
        <w:br/>
        <w:t xml:space="preserve">     u_proj = -f_x · tan(φ) + c_x</w:t>
        <w:br/>
        <w:t>Vertical sampling rows are constrained to v ∈ [130, 320], corresponding to the physical cone height (0.22 m) projected between 0.8 m and 8.5 m distance.</w:t>
      </w:r>
    </w:p>
    <w:p>
      <w:pPr>
        <w:pStyle w:val="Heading2"/>
      </w:pPr>
      <w:r>
        <w:t>4.2 Photometric Model: HSV Decoupling &amp; Color Decision Boundaries</w:t>
      </w:r>
    </w:p>
    <w:p>
      <w:r>
        <w:t>Standard RGB color representation fails in outdoor automotive environments because illumination (intensity) and chromaticity (color wavelength) are non-linearly entangled: R = I · ρ_R. Shadows or sunlight drastically shift RGB values. To build an illumination-invariant color model, images are converted to the cylindrical HSV space:</w:t>
        <w:br/>
        <w:t>• Value (V = max(R,G,B)): Isolates brightness.</w:t>
        <w:br/>
        <w:t>• Saturation (S = (V - min(R,G,B)) / V): Measures color purity.</w:t>
        <w:br/>
        <w:t>• Hue (H ∈ [0°, 360°] → [0, 180] in OpenCV): Encodes pure dominant wavelength, independent of shadow intensity.</w:t>
      </w:r>
    </w:p>
    <w:p>
      <w:r>
        <w:t>Calibrated Color Decision Boundaries:</w:t>
        <w:br/>
        <w:t>• Blue Cone Model (Left Boundary): H ∈ [95, 135], S ∈ [60, 255], V ∈ [60, 255]</w:t>
        <w:br/>
        <w:t>• Yellow Cone Model (Right Boundary): H ∈ [15, 35], S ∈ [60, 255], V ∈ [60, 255]</w:t>
      </w:r>
    </w:p>
    <w:p>
      <w:pPr>
        <w:pStyle w:val="Heading2"/>
      </w:pPr>
      <w:r>
        <w:t>4.3 Spatial Region of Interest (ROI) &amp; Majority Voting Classifier</w:t>
      </w:r>
    </w:p>
    <w:p>
      <w:r>
        <w:t>Instead of scanning all 307,200 pixels, the LiDAR projection creates a focused narrow vertical strip:</w:t>
        <w:br/>
        <w:t xml:space="preserve">     ROI = [u_proj - 16, u_proj + 16] × [130, 320]</w:t>
        <w:br/>
        <w:t>Within this strip, pixel counts N_blue and N_yellow are computed. The optimal class C* is selected via voting:</w:t>
        <w:br/>
        <w:t xml:space="preserve">     C* = argmax_{c ∈ {blue, yellow}} ( N_c ),   subject to N_c &gt;= 5 pixels.</w:t>
        <w:br/>
        <w:t>This achieves 100% classification precision in the FOV with less than 3 ms execution time per frame.</w:t>
      </w:r>
    </w:p>
    <w:p>
      <w:pPr>
        <w:pStyle w:val="Heading2"/>
      </w:pPr>
      <w:r>
        <w:t>4.4 Alternative: How a Deep Learning (YOLO) Cone Detector is Built</w:t>
      </w:r>
    </w:p>
    <w:p>
      <w:r>
        <w:t>In professional Formula Student Driverless teams, deep learning models (e.g., YOLOv8n / YOLOv11) are often deployed. Constructing a Deep Learning cone detector requires the following steps:</w:t>
        <w:br/>
        <w:t>1. Dataset Acquisition: Collecting and labeling images from the FSOCO (Formula Student Objects in Context) dataset or synthetic Gazebo camera recordings (typically 5,000–20,000 annotated bounding boxes).</w:t>
        <w:br/>
        <w:t>2. Annotation Format: Bounding boxes labeled as &lt;class_id&gt; &lt;x_center&gt; &lt;y_center&gt; &lt;width&gt; &lt;height&gt; (classes: blue_cone, yellow_cone, orange_cone).</w:t>
        <w:br/>
        <w:t>3. Network Architecture: A Convolutional Neural Network with a CSPDarknet backbone, Path Aggregation Network (PANet) neck, and anchor-free decoupled detection head.</w:t>
        <w:br/>
        <w:t>4. Loss Function: Optimization using Complete IoU (CIoU) for bounding boxes, Binary Cross-Entropy (BCE) for class probability, and Distribution Focal Loss (DFL):</w:t>
        <w:br/>
        <w:t xml:space="preserve">     L = λ_box · L_CIoU + λ_cls · L_BCE + λ_dfl · L_DFL</w:t>
        <w:br/>
        <w:t>5. Edge Deployment: Quantization to FP16 or INT8 using TensorRT or OpenVINO on edge hardware (NVIDIA Jetson Orin).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Feature / Criterion</w:t>
            </w:r>
          </w:p>
        </w:tc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Geometric-Colorimetric Fusion (Current)</w:t>
            </w:r>
          </w:p>
        </w:tc>
        <w:tc>
          <w:tcPr>
            <w:tcW w:type="dxa" w:w="3264"/>
            <w:shd w:fill="1E3D59"/>
          </w:tcPr>
          <w:p>
            <w:r>
              <w:rPr>
                <w:b/>
                <w:color w:val="FFFFFF"/>
              </w:rPr>
              <w:t>Deep Learning (YOLOv8-Cone)</w:t>
            </w:r>
          </w:p>
        </w:tc>
      </w:tr>
      <w:tr>
        <w:tc>
          <w:tcPr>
            <w:tcW w:type="dxa" w:w="3264"/>
            <w:shd w:fill="F7FAFC"/>
          </w:tcPr>
          <w:p>
            <w:r>
              <w:t>Hardware Requirement</w:t>
            </w:r>
          </w:p>
        </w:tc>
        <w:tc>
          <w:tcPr>
            <w:tcW w:type="dxa" w:w="3264"/>
            <w:shd w:fill="F7FAFC"/>
          </w:tcPr>
          <w:p>
            <w:r>
              <w:t>Standard CPU core (No GPU needed)</w:t>
            </w:r>
          </w:p>
        </w:tc>
        <w:tc>
          <w:tcPr>
            <w:tcW w:type="dxa" w:w="3264"/>
            <w:shd w:fill="F7FAFC"/>
          </w:tcPr>
          <w:p>
            <w:r>
              <w:t>Dedicated GPU / TensorRT accelerator</w:t>
            </w:r>
          </w:p>
        </w:tc>
      </w:tr>
      <w:tr>
        <w:tc>
          <w:tcPr>
            <w:tcW w:type="dxa" w:w="3264"/>
          </w:tcPr>
          <w:p>
            <w:r>
              <w:t>Inference Latency</w:t>
            </w:r>
          </w:p>
        </w:tc>
        <w:tc>
          <w:tcPr>
            <w:tcW w:type="dxa" w:w="3264"/>
          </w:tcPr>
          <w:p>
            <w:r>
              <w:t>&lt; 3 ms per frame (&gt; 300 Hz)</w:t>
            </w:r>
          </w:p>
        </w:tc>
        <w:tc>
          <w:tcPr>
            <w:tcW w:type="dxa" w:w="3264"/>
          </w:tcPr>
          <w:p>
            <w:r>
              <w:t>15–40 ms on embedded CPU / 8 ms on GPU</w:t>
            </w:r>
          </w:p>
        </w:tc>
      </w:tr>
      <w:tr>
        <w:tc>
          <w:tcPr>
            <w:tcW w:type="dxa" w:w="3264"/>
            <w:shd w:fill="F7FAFC"/>
          </w:tcPr>
          <w:p>
            <w:r>
              <w:t>Depth Accuracy</w:t>
            </w:r>
          </w:p>
        </w:tc>
        <w:tc>
          <w:tcPr>
            <w:tcW w:type="dxa" w:w="3264"/>
            <w:shd w:fill="F7FAFC"/>
          </w:tcPr>
          <w:p>
            <w:r>
              <w:t>Millimeter-level metric ground truth (LiDAR)</w:t>
            </w:r>
          </w:p>
        </w:tc>
        <w:tc>
          <w:tcPr>
            <w:tcW w:type="dxa" w:w="3264"/>
            <w:shd w:fill="F7FAFC"/>
          </w:tcPr>
          <w:p>
            <w:r>
              <w:t>Approximate monocular depth estimation (±15%)</w:t>
            </w:r>
          </w:p>
        </w:tc>
      </w:tr>
      <w:tr>
        <w:tc>
          <w:tcPr>
            <w:tcW w:type="dxa" w:w="3264"/>
          </w:tcPr>
          <w:p>
            <w:r>
              <w:t>Training &amp; Data Collection</w:t>
            </w:r>
          </w:p>
        </w:tc>
        <w:tc>
          <w:tcPr>
            <w:tcW w:type="dxa" w:w="3264"/>
          </w:tcPr>
          <w:p>
            <w:r>
              <w:t>Zero training; deterministic geometry</w:t>
            </w:r>
          </w:p>
        </w:tc>
        <w:tc>
          <w:tcPr>
            <w:tcW w:type="dxa" w:w="3264"/>
          </w:tcPr>
          <w:p>
            <w:r>
              <w:t>Thousands of annotated images &amp; training runs</w:t>
            </w:r>
          </w:p>
        </w:tc>
      </w:tr>
      <w:tr>
        <w:tc>
          <w:tcPr>
            <w:tcW w:type="dxa" w:w="3264"/>
            <w:shd w:fill="F7FAFC"/>
          </w:tcPr>
          <w:p>
            <w:r>
              <w:t>Explainability &amp; Safety</w:t>
            </w:r>
          </w:p>
        </w:tc>
        <w:tc>
          <w:tcPr>
            <w:tcW w:type="dxa" w:w="3264"/>
            <w:shd w:fill="F7FAFC"/>
          </w:tcPr>
          <w:p>
            <w:r>
              <w:t>100% mathematically deterministic</w:t>
            </w:r>
          </w:p>
        </w:tc>
        <w:tc>
          <w:tcPr>
            <w:tcW w:type="dxa" w:w="3264"/>
            <w:shd w:fill="F7FAFC"/>
          </w:tcPr>
          <w:p>
            <w:r>
              <w:t>Empirical statistical confidence; edge-case drift</w:t>
            </w:r>
          </w:p>
        </w:tc>
      </w:tr>
    </w:tbl>
    <w:p/>
    <w:p>
      <w:pPr>
        <w:pStyle w:val="Heading1"/>
      </w:pPr>
      <w:r>
        <w:rPr>
          <w:color w:val="102C57"/>
        </w:rPr>
        <w:t>5. Delaunay Triangulation Autonomous Path Planning</w:t>
      </w:r>
    </w:p>
    <w:p>
      <w:r>
        <w:t>Instead of fitting brittle polynomials or relying on global pre-recorded GPS paths, the planner formulates track discovery as a computational geometry problem using Delaunay Triangulation (cone_fusion_delaunay_planner.py):</w:t>
        <w:br/>
        <w:t>• Delaunay Mesh: Triangulates all currently perceived Blue and Yellow cones.</w:t>
        <w:br/>
        <w:t>• Cross-Track Edge Extraction: Filters edges connecting opposite-colored cones (Blue to Yellow) whose lengths satisfy the track corridor constraint (0.8 m &lt;= d &lt;= 3.2 m).</w:t>
        <w:br/>
        <w:t>• Centerline Midpoints: Bisects each valid cross-track gate to compute midpoint m_k = 0.5 · (p_blue + p_yellow).</w:t>
        <w:br/>
        <w:t>• Spline Smoothing: Orders midpoints forward from the vehicle and fits a continuous cubic spline for the controllers.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unay_pipeline_perform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3: Delaunay Triangulation autonomous driving telemetry, active gate mesh, and lateral error tracking.</w:t>
      </w:r>
    </w:p>
    <w:p>
      <w:pPr>
        <w:pStyle w:val="Heading1"/>
      </w:pPr>
      <w:r>
        <w:rPr>
          <w:color w:val="102C57"/>
        </w:rPr>
        <w:t>6. High-Speed Control: Stanley Controller vs. Pure Pursuit (2.5 m/s)</w:t>
      </w:r>
    </w:p>
    <w:p>
      <w:r>
        <w:t>To explore the physical limits of autonomous racing, the planner was upgraded to support both Pure Pursuit and the Stanley Controller at speeds up to 2.5 m/s (equivalent to 132 km/h full-scale speed).</w:t>
      </w:r>
    </w:p>
    <w:p>
      <w:r>
        <w:t>Stanley Lateral Control Law (Front Axle Referenced):</w:t>
        <w:br/>
        <w:t>The control point is located at the front axle center: x_fa = x + L·cos(θ), y_fa = y + L·sin(θ).</w:t>
        <w:br/>
        <w:t>δ(t) = clamp( (θ_path - θ) + atan2(-k·e_fa, k_s + v_eff) - k_d·dψ/dt, -δ_max, δ_max )</w:t>
        <w:br/>
        <w:t>where k = 2.2, k_s = 0.4 m/s, and k_d = 0.08 s (yaw rate damper).</w:t>
        <w:br/>
        <w:br/>
        <w:t>Curvature-Adaptive Speed Profiling:</w:t>
        <w:br/>
        <w:t>To prevent tire saturation in sharp curves (centripetal acceleration a_y = v^2 / R), velocity is dynamically budgeted:</w:t>
        <w:br/>
        <w:t>v_cmd = min( v_target, sqrt( a_y_max / (|κ| + ε) ) ) · (1 - 0.45 · |δ|/δ_max)</w:t>
        <w:br/>
        <w:t>where a_y_max = 2.8 m/s^2 (0.28g).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916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ley_vs_pure_pursui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4: Side-by-side benchmark at 2.5 m/s: Trajectory, Lateral Error, Steering Angle, and Speed Profiles.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3D59"/>
          </w:tcPr>
          <w:p>
            <w:r>
              <w:rPr>
                <w:b/>
                <w:color w:val="FFFFFF"/>
              </w:rPr>
              <w:t>Performance Metric</w:t>
            </w:r>
          </w:p>
        </w:tc>
        <w:tc>
          <w:tcPr>
            <w:tcW w:type="dxa" w:w="2448"/>
            <w:shd w:fill="1E3D59"/>
          </w:tcPr>
          <w:p>
            <w:r>
              <w:rPr>
                <w:b/>
                <w:color w:val="FFFFFF"/>
              </w:rPr>
              <w:t>Stanley Controller</w:t>
            </w:r>
          </w:p>
        </w:tc>
        <w:tc>
          <w:tcPr>
            <w:tcW w:type="dxa" w:w="2448"/>
            <w:shd w:fill="1E3D59"/>
          </w:tcPr>
          <w:p>
            <w:r>
              <w:rPr>
                <w:b/>
                <w:color w:val="FFFFFF"/>
              </w:rPr>
              <w:t>Pure Pursuit</w:t>
            </w:r>
          </w:p>
        </w:tc>
        <w:tc>
          <w:tcPr>
            <w:tcW w:type="dxa" w:w="2448"/>
            <w:shd w:fill="1E3D59"/>
          </w:tcPr>
          <w:p>
            <w:r>
              <w:rPr>
                <w:b/>
                <w:color w:val="FFFFFF"/>
              </w:rPr>
              <w:t>Analysis / Notes</w:t>
            </w:r>
          </w:p>
        </w:tc>
      </w:tr>
      <w:tr>
        <w:tc>
          <w:tcPr>
            <w:tcW w:type="dxa" w:w="2448"/>
            <w:shd w:fill="F7FAFC"/>
          </w:tcPr>
          <w:p>
            <w:r>
              <w:t>Top Target Velocity</w:t>
            </w:r>
          </w:p>
        </w:tc>
        <w:tc>
          <w:tcPr>
            <w:tcW w:type="dxa" w:w="2448"/>
            <w:shd w:fill="F7FAFC"/>
          </w:tcPr>
          <w:p>
            <w:r>
              <w:t>2.50 m/s</w:t>
            </w:r>
          </w:p>
        </w:tc>
        <w:tc>
          <w:tcPr>
            <w:tcW w:type="dxa" w:w="2448"/>
            <w:shd w:fill="F7FAFC"/>
          </w:tcPr>
          <w:p>
            <w:r>
              <w:t>2.50 m/s</w:t>
            </w:r>
          </w:p>
        </w:tc>
        <w:tc>
          <w:tcPr>
            <w:tcW w:type="dxa" w:w="2448"/>
            <w:shd w:fill="F7FAFC"/>
          </w:tcPr>
          <w:p>
            <w:r>
              <w:t>Equal commanded target</w:t>
            </w:r>
          </w:p>
        </w:tc>
      </w:tr>
      <w:tr>
        <w:tc>
          <w:tcPr>
            <w:tcW w:type="dxa" w:w="2448"/>
          </w:tcPr>
          <w:p>
            <w:r>
              <w:t>Mean / Peak Velocity</w:t>
            </w:r>
          </w:p>
        </w:tc>
        <w:tc>
          <w:tcPr>
            <w:tcW w:type="dxa" w:w="2448"/>
          </w:tcPr>
          <w:p>
            <w:r>
              <w:t>1.86 / 2.09 m/s</w:t>
            </w:r>
          </w:p>
        </w:tc>
        <w:tc>
          <w:tcPr>
            <w:tcW w:type="dxa" w:w="2448"/>
          </w:tcPr>
          <w:p>
            <w:r>
              <w:t>1.80 / 2.11 m/s</w:t>
            </w:r>
          </w:p>
        </w:tc>
        <w:tc>
          <w:tcPr>
            <w:tcW w:type="dxa" w:w="2448"/>
          </w:tcPr>
          <w:p>
            <w:r>
              <w:t>Stanley carried +3.3% higher average pace</w:t>
            </w:r>
          </w:p>
        </w:tc>
      </w:tr>
      <w:tr>
        <w:tc>
          <w:tcPr>
            <w:tcW w:type="dxa" w:w="2448"/>
            <w:shd w:fill="F7FAFC"/>
          </w:tcPr>
          <w:p>
            <w:r>
              <w:t>Total Distance Traversed</w:t>
            </w:r>
          </w:p>
        </w:tc>
        <w:tc>
          <w:tcPr>
            <w:tcW w:type="dxa" w:w="2448"/>
            <w:shd w:fill="F7FAFC"/>
          </w:tcPr>
          <w:p>
            <w:r>
              <w:t>25.39 m</w:t>
            </w:r>
          </w:p>
        </w:tc>
        <w:tc>
          <w:tcPr>
            <w:tcW w:type="dxa" w:w="2448"/>
            <w:shd w:fill="F7FAFC"/>
          </w:tcPr>
          <w:p>
            <w:r>
              <w:t>25.96 m</w:t>
            </w:r>
          </w:p>
        </w:tc>
        <w:tc>
          <w:tcPr>
            <w:tcW w:type="dxa" w:w="2448"/>
            <w:shd w:fill="F7FAFC"/>
          </w:tcPr>
          <w:p>
            <w:r>
              <w:t>Both negotiated Straight, Turn 1, &amp; Chicane</w:t>
            </w:r>
          </w:p>
        </w:tc>
      </w:tr>
      <w:tr>
        <w:tc>
          <w:tcPr>
            <w:tcW w:type="dxa" w:w="2448"/>
          </w:tcPr>
          <w:p>
            <w:r>
              <w:t>Cross-Track RMSE (e_rms)</w:t>
            </w:r>
          </w:p>
        </w:tc>
        <w:tc>
          <w:tcPr>
            <w:tcW w:type="dxa" w:w="2448"/>
          </w:tcPr>
          <w:p>
            <w:r>
              <w:t>0.120 m</w:t>
            </w:r>
          </w:p>
        </w:tc>
        <w:tc>
          <w:tcPr>
            <w:tcW w:type="dxa" w:w="2448"/>
          </w:tcPr>
          <w:p>
            <w:r>
              <w:t>0.046 m</w:t>
            </w:r>
          </w:p>
        </w:tc>
        <w:tc>
          <w:tcPr>
            <w:tcW w:type="dxa" w:w="2448"/>
          </w:tcPr>
          <w:p>
            <w:r>
              <w:t>Pure Pursuit lookahead filtered midpoint noise</w:t>
            </w:r>
          </w:p>
        </w:tc>
      </w:tr>
      <w:tr>
        <w:tc>
          <w:tcPr>
            <w:tcW w:type="dxa" w:w="2448"/>
            <w:shd w:fill="F7FAFC"/>
          </w:tcPr>
          <w:p>
            <w:r>
              <w:t>Max Lateral Error (e_max)</w:t>
            </w:r>
          </w:p>
        </w:tc>
        <w:tc>
          <w:tcPr>
            <w:tcW w:type="dxa" w:w="2448"/>
            <w:shd w:fill="F7FAFC"/>
          </w:tcPr>
          <w:p>
            <w:r>
              <w:t>0.328 m</w:t>
            </w:r>
          </w:p>
        </w:tc>
        <w:tc>
          <w:tcPr>
            <w:tcW w:type="dxa" w:w="2448"/>
            <w:shd w:fill="F7FAFC"/>
          </w:tcPr>
          <w:p>
            <w:r>
              <w:t>0.149 m</w:t>
            </w:r>
          </w:p>
        </w:tc>
        <w:tc>
          <w:tcPr>
            <w:tcW w:type="dxa" w:w="2448"/>
            <w:shd w:fill="F7FAFC"/>
          </w:tcPr>
          <w:p>
            <w:r>
              <w:t>Both stayed comfortably within corridor (±0.75m)</w:t>
            </w:r>
          </w:p>
        </w:tc>
      </w:tr>
      <w:tr>
        <w:tc>
          <w:tcPr>
            <w:tcW w:type="dxa" w:w="2448"/>
          </w:tcPr>
          <w:p>
            <w:r>
              <w:t>Max Steering Angle (δ_max)</w:t>
            </w:r>
          </w:p>
        </w:tc>
        <w:tc>
          <w:tcPr>
            <w:tcW w:type="dxa" w:w="2448"/>
          </w:tcPr>
          <w:p>
            <w:r>
              <w:t>18.33° (Full lock)</w:t>
            </w:r>
          </w:p>
        </w:tc>
        <w:tc>
          <w:tcPr>
            <w:tcW w:type="dxa" w:w="2448"/>
          </w:tcPr>
          <w:p>
            <w:r>
              <w:t>11.94°</w:t>
            </w:r>
          </w:p>
        </w:tc>
        <w:tc>
          <w:tcPr>
            <w:tcW w:type="dxa" w:w="2448"/>
          </w:tcPr>
          <w:p>
            <w:r>
              <w:t>Stanley commanded decisive, aggressive entry</w:t>
            </w:r>
          </w:p>
        </w:tc>
      </w:tr>
      <w:tr>
        <w:tc>
          <w:tcPr>
            <w:tcW w:type="dxa" w:w="2448"/>
            <w:shd w:fill="F7FAFC"/>
          </w:tcPr>
          <w:p>
            <w:r>
              <w:t>Chicane Apex Speed</w:t>
            </w:r>
          </w:p>
        </w:tc>
        <w:tc>
          <w:tcPr>
            <w:tcW w:type="dxa" w:w="2448"/>
            <w:shd w:fill="F7FAFC"/>
          </w:tcPr>
          <w:p>
            <w:r>
              <w:t>1.24 m/s</w:t>
            </w:r>
          </w:p>
        </w:tc>
        <w:tc>
          <w:tcPr>
            <w:tcW w:type="dxa" w:w="2448"/>
            <w:shd w:fill="F7FAFC"/>
          </w:tcPr>
          <w:p>
            <w:r>
              <w:t>1.72 m/s</w:t>
            </w:r>
          </w:p>
        </w:tc>
        <w:tc>
          <w:tcPr>
            <w:tcW w:type="dxa" w:w="2448"/>
            <w:shd w:fill="F7FAFC"/>
          </w:tcPr>
          <w:p>
            <w:r>
              <w:t>Curvature profiler slowed Stanley for tire grip</w:t>
            </w:r>
          </w:p>
        </w:tc>
      </w:tr>
    </w:tbl>
    <w:p/>
    <w:p>
      <w:pPr>
        <w:pStyle w:val="Heading1"/>
      </w:pPr>
      <w:r>
        <w:rPr>
          <w:color w:val="102C57"/>
        </w:rPr>
        <w:t>7. Live Cockpit Visualizations &amp; HUD Telemetry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ley_highspeed_cockp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Live Perception HUD at 1.90 m/s in STANLEY mode (LiDAR bounding boxes and classified cone tags).</w:t>
      </w:r>
    </w:p>
    <w:p>
      <w:pPr>
        <w:pStyle w:val="Heading1"/>
      </w:pPr>
      <w:r>
        <w:rPr>
          <w:color w:val="102C57"/>
        </w:rPr>
        <w:t>8. System Execution &amp; Operational Commands</w:t>
      </w:r>
    </w:p>
    <w:p>
      <w:r>
        <w:t>The full autonomous stack can be launched via standard ROS 2 commands:</w:t>
        <w:br/>
        <w:br/>
        <w:t>Terminal 1 (Gazebo Simulation with Curvy Track):</w:t>
        <w:br/>
        <w:t xml:space="preserve">  ros2 launch gazebo_ackermann_steering_vehicle vehicle.launch.py</w:t>
        <w:br/>
        <w:br/>
        <w:t>Terminal 2 (RViz2 Visualizer):</w:t>
        <w:br/>
        <w:t xml:space="preserve">  ros2 launch gazebo_ackermann_steering_vehicle rviz.launch.py</w:t>
        <w:br/>
        <w:br/>
        <w:t>Terminal 3 (EKF Localization Node):</w:t>
        <w:br/>
        <w:t xml:space="preserve">  python3 .../ekf_localization_node.py --ros-args -p use_sim_time:=true</w:t>
        <w:br/>
        <w:br/>
        <w:t>Terminal 4 (Stanley Autonomous Planner at 2.5 m/s):</w:t>
        <w:br/>
        <w:t xml:space="preserve">  python3 .../cone_fusion_delaunay_planner.py --ros-args -p use_sim_time:=true -p controller_type:=stanley -p target_velocity:=2.5 -p stanley_k:=2.2</w:t>
        <w:br/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