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4E79"/>
          <w:sz w:val="46"/>
          <w:szCs w:val="46"/>
        </w:rPr>
        <w:t xml:space="preserve">DMC Patient-Flow Hub — Renovation Plan</w:t>
      </w:r>
    </w:p>
    <w:p>
      <w:pPr>
        <w:pBdr>
          <w:bottom w:val="single" w:color="1F4E79" w:sz="8" w:space="4"/>
        </w:pBdr>
        <w:spacing w:after="600"/>
        <w:jc w:val="center"/>
      </w:pPr>
      <w:r>
        <w:rPr>
          <w:color w:val="555555"/>
          <w:sz w:val="24"/>
          <w:szCs w:val="24"/>
        </w:rPr>
        <w:t xml:space="preserve">Review &amp; Renovation Plan</w:t>
      </w:r>
    </w:p>
    <w:p>
      <w:pPr>
        <w:spacing w:after="120"/>
        <w:jc w:val="center"/>
      </w:pPr>
      <w:r>
        <w:rPr>
          <w:b/>
          <w:bCs/>
          <w:i w:val="false"/>
          <w:iCs w:val="false"/>
          <w:sz w:val="20"/>
          <w:szCs w:val="20"/>
        </w:rPr>
        <w:t xml:space="preserve">Prepared: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 2026-06-06 · </w:t>
      </w:r>
      <w:r>
        <w:rPr>
          <w:b/>
          <w:bCs/>
          <w:i w:val="false"/>
          <w:iCs w:val="false"/>
          <w:sz w:val="20"/>
          <w:szCs w:val="20"/>
        </w:rPr>
        <w:t xml:space="preserve">Scope: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 full read-only review of the DMC Internal-Medicine</w:t>
      </w:r>
    </w:p>
    <w:p>
      <w:pPr>
        <w:spacing w:after="12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patient-flow web app (PHP 8.3 + MySQL + AdminLTE). </w:t>
      </w:r>
      <w:r>
        <w:rPr>
          <w:b/>
          <w:bCs/>
          <w:i w:val="false"/>
          <w:iCs w:val="false"/>
          <w:sz w:val="20"/>
          <w:szCs w:val="20"/>
        </w:rPr>
        <w:t xml:space="preserve">Audience: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 hospital leadership/IT</w:t>
      </w:r>
    </w:p>
    <w:p>
      <w:pPr>
        <w:spacing w:after="12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management </w:t>
      </w:r>
      <w:r>
        <w:rPr>
          <w:b w:val="false"/>
          <w:bCs w:val="false"/>
          <w:i/>
          <w:iCs/>
          <w:sz w:val="20"/>
          <w:szCs w:val="20"/>
        </w:rPr>
        <w:t xml:space="preserve">and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 the technical team. </w:t>
      </w:r>
      <w:r>
        <w:rPr>
          <w:b/>
          <w:bCs/>
          <w:i w:val="false"/>
          <w:iCs w:val="false"/>
          <w:sz w:val="20"/>
          <w:szCs w:val="20"/>
        </w:rPr>
        <w:t xml:space="preserve">Status: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 proposal — no code was changed in this review.</w:t>
      </w:r>
    </w:p>
    <w:p>
      <w:pPr>
        <w:spacing w:after="120"/>
        <w:jc w:val="center"/>
      </w:pPr>
      <w:r>
        <w:rPr>
          <w:b/>
          <w:bCs/>
          <w:i w:val="false"/>
          <w:iCs w:val="false"/>
          <w:sz w:val="20"/>
          <w:szCs w:val="20"/>
        </w:rPr>
        <w:t xml:space="preserve">Companion documents (in the repo):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`CLAUDE.md`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 (architecture map + ER</w:t>
      </w:r>
    </w:p>
    <w:p>
      <w:pPr>
        <w:spacing w:after="12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diagram),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`REVIEW-FINDINGS.md`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 (the full severity-rated findings</w:t>
      </w:r>
    </w:p>
    <w:p>
      <w:pPr>
        <w:spacing w:after="12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register; this plan references its IDs, e.g. </w:t>
      </w:r>
      <w:r>
        <w:rPr>
          <w:b/>
          <w:bCs/>
          <w:i w:val="false"/>
          <w:iCs w:val="false"/>
          <w:sz w:val="20"/>
          <w:szCs w:val="20"/>
        </w:rPr>
        <w:t xml:space="preserve">SEC-01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).</w:t>
      </w:r>
    </w:p>
    <w:p>
      <w:pPr>
        <w:spacing w:after="80" w:before="800"/>
      </w:pPr>
      <w:r>
        <w:rPr>
          <w:b/>
          <w:bCs/>
          <w:color w:val="1F4E79"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1. Executive summary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Overall health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application </w:t>
      </w:r>
      <w:r>
        <w:rPr>
          <w:b/>
          <w:bCs/>
          <w:i w:val="false"/>
          <w:iCs w:val="false"/>
        </w:rPr>
        <w:t xml:space="preserve">works and encodes a real, non-trivial clinical workflow</w:t>
      </w:r>
      <w:r>
        <w:rPr>
          <w:b w:val="false"/>
          <w:bCs w:val="false"/>
          <w:i w:val="false"/>
          <w:iCs w:val="false"/>
        </w:rPr>
        <w:t xml:space="preserve"> (admission → assignment → patient-flow → discharge, consultations, statistics, registry). The data model is recognizable and the unit clearly depends on it. </w:t>
      </w:r>
      <w:r>
        <w:rPr>
          <w:b/>
          <w:bCs/>
          <w:i w:val="false"/>
          <w:iCs w:val="false"/>
        </w:rPr>
        <w:t xml:space="preserve">But its engineering health is poor and its security posture is critical.</w:t>
      </w:r>
      <w:r>
        <w:rPr>
          <w:b w:val="false"/>
          <w:bCs w:val="false"/>
          <w:i w:val="false"/>
          <w:iCs w:val="false"/>
        </w:rPr>
        <w:t xml:space="preserve"> It is ~20,000 lines of un-frameworked, procedural PHP that mixes SQL, HTML, and JavaScript in single large files, with </w:t>
      </w:r>
      <w:r>
        <w:rPr>
          <w:b/>
          <w:bCs/>
          <w:i w:val="false"/>
          <w:iCs w:val="false"/>
        </w:rPr>
        <w:t xml:space="preserve">no automated tests, no audit trail, and no separation between the authorization layer and the data-mutation layer.</w:t>
      </w:r>
      <w:r>
        <w:rPr>
          <w:b w:val="false"/>
          <w:bCs w:val="false"/>
          <w:i w:val="false"/>
          <w:iCs w:val="false"/>
        </w:rPr>
        <w:t xml:space="preserve"> It holds </w:t>
      </w:r>
      <w:r>
        <w:rPr>
          <w:b/>
          <w:bCs/>
          <w:i w:val="false"/>
          <w:iCs w:val="false"/>
        </w:rPr>
        <w:t xml:space="preserve">~15,000 real patient records and ~323 user accounts.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The biggest risks (lead with these)</w:t>
      </w:r>
    </w:p>
    <w:p>
      <w:pPr>
        <w:pBdr>
          <w:left w:val="single" w:color="2E75B6" w:sz="18" w:space="10"/>
        </w:pBdr>
        <w:shd w:fill="EEF3F8" w:val="clear"/>
        <w:spacing w:after="0" w:before="80"/>
        <w:ind w:left="360"/>
      </w:pPr>
      <w:r>
        <w:rPr>
          <w:b/>
          <w:bCs/>
          <w:i w:val="false"/>
          <w:iCs w:val="false"/>
        </w:rPr>
        <w:t xml:space="preserve">This system is, as currently configured, exploitable by an unauthenticated attacker over</w:t>
      </w:r>
    </w:p>
    <w:p>
      <w:pPr>
        <w:pBdr>
          <w:left w:val="single" w:color="2E75B6" w:sz="18" w:space="10"/>
        </w:pBdr>
        <w:shd w:fill="EEF3F8" w:val="clear"/>
        <w:spacing w:after="0" w:before="0"/>
        <w:ind w:left="360"/>
      </w:pPr>
      <w:r>
        <w:rPr>
          <w:b w:val="false"/>
          <w:bCs w:val="false"/>
          <w:i w:val="false"/>
          <w:iCs w:val="false"/>
        </w:rPr>
        <w:t xml:space="preserve">the network — including full patient-data theft, tampering, and destruction.</w:t>
      </w:r>
      <w:r>
        <w:rPr>
          <w:b/>
          <w:bCs/>
          <w:i w:val="false"/>
          <w:iCs w:val="false"/>
        </w:rPr>
        <w:t xml:space="preserve"> These are not</w:t>
      </w:r>
    </w:p>
    <w:p>
      <w:pPr>
        <w:pBdr>
          <w:left w:val="single" w:color="2E75B6" w:sz="18" w:space="10"/>
        </w:pBdr>
        <w:shd w:fill="EEF3F8" w:val="clear"/>
        <w:spacing w:after="80" w:before="0"/>
        <w:ind w:left="360"/>
      </w:pPr>
      <w:r>
        <w:rPr>
          <w:b w:val="false"/>
          <w:bCs w:val="false"/>
          <w:i w:val="false"/>
          <w:iCs w:val="false"/>
        </w:rPr>
        <w:t xml:space="preserve">theoretical; the relevant code was read and the worst cases re-verified line-by-line.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</w:rPr>
        <w:t xml:space="preserve">Broken access control (Critical).</w:t>
      </w:r>
      <w:r>
        <w:rPr>
          <w:b w:val="false"/>
          <w:bCs w:val="false"/>
          <w:i w:val="false"/>
          <w:iCs w:val="false"/>
        </w:rPr>
        <w:t xml:space="preserve"> The majority of "action" endpoints (discharge, modify,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   delete, transfer, user management, exports) perform </w:t>
      </w:r>
      <w:r>
        <w:rPr>
          <w:b/>
          <w:bCs/>
          <w:i w:val="false"/>
          <w:iCs w:val="false"/>
        </w:rPr>
        <w:t xml:space="preserve">no authentication or authorization</w:t>
      </w:r>
      <w:r>
        <w:rPr>
          <w:b w:val="false"/>
          <w:bCs w:val="false"/>
          <w:i w:val="false"/>
          <w:iCs w:val="false"/>
        </w:rPr>
        <w:t xml:space="preserve"> —    they can be called directly. Anyone can </w:t>
      </w:r>
      <w:r>
        <w:rPr>
          <w:b/>
          <w:bCs/>
          <w:i w:val="false"/>
          <w:iCs w:val="false"/>
        </w:rPr>
        <w:t xml:space="preserve">read, alter, or delete any patient record</w:t>
      </w:r>
      <w:r>
        <w:rPr>
          <w:b w:val="false"/>
          <w:bCs w:val="false"/>
          <w:i w:val="false"/>
          <w:iCs w:val="false"/>
        </w:rPr>
        <w:t xml:space="preserve">    (</w:t>
      </w:r>
      <w:r>
        <w:rPr>
          <w:rFonts w:ascii="Consolas" w:cs="Consolas" w:eastAsia="Consolas" w:hAnsi="Consolas"/>
          <w:color w:val="7A3E00"/>
        </w:rPr>
        <w:t xml:space="preserve">patients/dmc-patient-delete.php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/>
          <w:bCs/>
          <w:i w:val="false"/>
          <w:iCs w:val="false"/>
        </w:rPr>
        <w:t xml:space="preserve">SEC-01</w:t>
      </w:r>
      <w:r>
        <w:rPr>
          <w:b w:val="false"/>
          <w:bCs w:val="false"/>
          <w:i w:val="false"/>
          <w:iCs w:val="false"/>
        </w:rPr>
        <w:t xml:space="preserve">), and anyone    can </w:t>
      </w:r>
      <w:r>
        <w:rPr>
          <w:b/>
          <w:bCs/>
          <w:i w:val="false"/>
          <w:iCs w:val="false"/>
        </w:rPr>
        <w:t xml:space="preserve">make themselves an Administrator</w:t>
      </w:r>
      <w:r>
        <w:rPr>
          <w:b w:val="false"/>
          <w:bCs w:val="false"/>
          <w:i w:val="false"/>
          <w:iCs w:val="false"/>
        </w:rPr>
        <w:t xml:space="preserve"> in one request (</w:t>
      </w:r>
      <w:r>
        <w:rPr>
          <w:rFonts w:ascii="Consolas" w:cs="Consolas" w:eastAsia="Consolas" w:hAnsi="Consolas"/>
          <w:color w:val="7A3E00"/>
        </w:rPr>
        <w:t xml:space="preserve">dmc-users-update.php</w:t>
      </w:r>
      <w:r>
        <w:rPr>
          <w:b w:val="false"/>
          <w:bCs w:val="false"/>
          <w:i w:val="false"/>
          <w:iCs w:val="false"/>
        </w:rPr>
        <w:t xml:space="preserve">    — </w:t>
      </w:r>
      <w:r>
        <w:rPr>
          <w:b/>
          <w:bCs/>
          <w:i w:val="false"/>
          <w:iCs w:val="false"/>
        </w:rPr>
        <w:t xml:space="preserve">SEC-02</w:t>
      </w:r>
      <w:r>
        <w:rPr>
          <w:b w:val="false"/>
          <w:bCs w:val="false"/>
          <w:i w:val="false"/>
          <w:iCs w:val="false"/>
        </w:rPr>
        <w:t xml:space="preserve">). This is OWASP's #1 risk category. [1]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i w:val="false"/>
          <w:iCs w:val="false"/>
        </w:rPr>
        <w:t xml:space="preserve">Pervasive SQL injection (Critical).</w:t>
      </w:r>
      <w:r>
        <w:rPr>
          <w:b w:val="false"/>
          <w:bCs w:val="false"/>
          <w:i w:val="false"/>
          <w:iCs w:val="false"/>
        </w:rPr>
        <w:t xml:space="preserve"> Most queries are built by pasting request data into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   SQL strings — the exact pattern OWASP and the PHP manual identify as the root cause of    injection. [2][4] An unauthenticated, internet-reachable endpoint (</w:t>
      </w:r>
      <w:r>
        <w:rPr>
          <w:rFonts w:ascii="Consolas" w:cs="Consolas" w:eastAsia="Consolas" w:hAnsi="Consolas"/>
          <w:color w:val="7A3E00"/>
        </w:rPr>
        <w:t xml:space="preserve">fetchicd10.php</w:t>
      </w:r>
      <w:r>
        <w:rPr>
          <w:b w:val="false"/>
          <w:bCs w:val="false"/>
          <w:i w:val="false"/>
          <w:iCs w:val="false"/>
        </w:rPr>
        <w:t xml:space="preserve">    — </w:t>
      </w:r>
      <w:r>
        <w:rPr>
          <w:b/>
          <w:bCs/>
          <w:i w:val="false"/>
          <w:iCs w:val="false"/>
        </w:rPr>
        <w:t xml:space="preserve">SEC-12</w:t>
      </w:r>
      <w:r>
        <w:rPr>
          <w:b w:val="false"/>
          <w:bCs w:val="false"/>
          <w:i w:val="false"/>
          <w:iCs w:val="false"/>
        </w:rPr>
        <w:t xml:space="preserve">) alone allows extracting any table, including password hashes.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i w:val="false"/>
          <w:iCs w:val="false"/>
        </w:rPr>
        <w:t xml:space="preserve">Data destruction is trivially available (Critical).</w:t>
      </w:r>
      <w:r>
        <w:rPr>
          <w:b w:val="false"/>
          <w:bCs w:val="false"/>
          <w:i w:val="false"/>
          <w:iCs w:val="false"/>
        </w:rPr>
        <w:t xml:space="preserve"> Two leftover developer files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   (</w:t>
      </w:r>
      <w:r>
        <w:rPr>
          <w:rFonts w:ascii="Consolas" w:cs="Consolas" w:eastAsia="Consolas" w:hAnsi="Consolas"/>
          <w:color w:val="7A3E00"/>
        </w:rPr>
        <w:t xml:space="preserve">reset-testcount.php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/>
          <w:bCs/>
          <w:i w:val="false"/>
          <w:iCs w:val="false"/>
        </w:rPr>
        <w:t xml:space="preserve">SEC-05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color w:val="7A3E00"/>
        </w:rPr>
        <w:t xml:space="preserve">test-trans.php</w:t>
      </w:r>
      <w:r>
        <w:rPr>
          <w:b w:val="false"/>
          <w:bCs w:val="false"/>
          <w:i w:val="false"/>
          <w:iCs w:val="false"/>
        </w:rPr>
        <w:t xml:space="preserve"> —    </w:t>
      </w:r>
      <w:r>
        <w:rPr>
          <w:b/>
          <w:bCs/>
          <w:i w:val="false"/>
          <w:iCs w:val="false"/>
        </w:rPr>
        <w:t xml:space="preserve">SEC-06</w:t>
      </w:r>
      <w:r>
        <w:rPr>
          <w:b w:val="false"/>
          <w:bCs w:val="false"/>
          <w:i w:val="false"/>
          <w:iCs w:val="false"/>
        </w:rPr>
        <w:t xml:space="preserve">) let anyone wipe discharge dates/assignments or write patient rows, unauthenticated.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  <w:i w:val="false"/>
          <w:iCs w:val="false"/>
        </w:rPr>
        <w:t xml:space="preserve">No transport security and exposed secrets (Critical).</w:t>
      </w:r>
      <w:r>
        <w:rPr>
          <w:b w:val="false"/>
          <w:bCs w:val="false"/>
          <w:i w:val="false"/>
          <w:iCs w:val="false"/>
        </w:rPr>
        <w:t xml:space="preserve"> Traffic is forced to plain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   </w:t>
      </w:r>
      <w:r>
        <w:rPr>
          <w:b/>
          <w:bCs/>
          <w:i w:val="false"/>
          <w:iCs w:val="false"/>
        </w:rPr>
        <w:t xml:space="preserve">HTTP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/>
          <w:bCs/>
          <w:i w:val="false"/>
          <w:iCs w:val="false"/>
        </w:rPr>
        <w:t xml:space="preserve">SEC-15</w:t>
      </w:r>
      <w:r>
        <w:rPr>
          <w:b w:val="false"/>
          <w:bCs w:val="false"/>
          <w:i w:val="false"/>
          <w:iCs w:val="false"/>
        </w:rPr>
        <w:t xml:space="preserve">); </w:t>
      </w:r>
      <w:r>
        <w:rPr>
          <w:b/>
          <w:bCs/>
          <w:i w:val="false"/>
          <w:iCs w:val="false"/>
        </w:rPr>
        <w:t xml:space="preserve">live database and email passwords are hardcoded in plaintext</w:t>
      </w:r>
      <w:r>
        <w:rPr>
          <w:b w:val="false"/>
          <w:bCs w:val="false"/>
          <w:i w:val="false"/>
          <w:iCs w:val="false"/>
        </w:rPr>
        <w:t xml:space="preserve"> in    source (</w:t>
      </w:r>
      <w:r>
        <w:rPr>
          <w:b/>
          <w:bCs/>
          <w:i w:val="false"/>
          <w:iCs w:val="false"/>
        </w:rPr>
        <w:t xml:space="preserve">SEC-16/17</w:t>
      </w:r>
      <w:r>
        <w:rPr>
          <w:b w:val="false"/>
          <w:bCs w:val="false"/>
          <w:i w:val="false"/>
          <w:iCs w:val="false"/>
        </w:rPr>
        <w:t xml:space="preserve">). Treat those credentials as already compromised.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  <w:i w:val="false"/>
          <w:iCs w:val="false"/>
        </w:rPr>
        <w:t xml:space="preserve">No audit trail and no transactions (High).</w:t>
      </w:r>
      <w:r>
        <w:rPr>
          <w:b w:val="false"/>
          <w:bCs w:val="false"/>
          <w:i w:val="false"/>
          <w:iCs w:val="false"/>
        </w:rPr>
        <w:t xml:space="preserve"> For a clinical record this is 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   patient-safety and medico-legal gap: there is no reliable record of who changed/deleted what    (</w:t>
      </w:r>
      <w:r>
        <w:rPr>
          <w:b/>
          <w:bCs/>
          <w:i w:val="false"/>
          <w:iCs w:val="false"/>
        </w:rPr>
        <w:t xml:space="preserve">REL-02</w:t>
      </w:r>
      <w:r>
        <w:rPr>
          <w:b w:val="false"/>
          <w:bCs w:val="false"/>
          <w:i w:val="false"/>
          <w:iCs w:val="false"/>
        </w:rPr>
        <w:t xml:space="preserve">), the "who did it" fields are client-forgeable (</w:t>
      </w:r>
      <w:r>
        <w:rPr>
          <w:b/>
          <w:bCs/>
          <w:i w:val="false"/>
          <w:iCs w:val="false"/>
        </w:rPr>
        <w:t xml:space="preserve">SEC-22</w:t>
      </w:r>
      <w:r>
        <w:rPr>
          <w:b w:val="false"/>
          <w:bCs w:val="false"/>
          <w:i w:val="false"/>
          <w:iCs w:val="false"/>
        </w:rPr>
        <w:t xml:space="preserve">), and multi-step    clinical writes can half-complete (</w:t>
      </w:r>
      <w:r>
        <w:rPr>
          <w:b/>
          <w:bCs/>
          <w:i w:val="false"/>
          <w:iCs w:val="false"/>
        </w:rPr>
        <w:t xml:space="preserve">REL-01</w:t>
      </w:r>
      <w:r>
        <w:rPr>
          <w:b w:val="false"/>
          <w:bCs w:val="false"/>
          <w:i w:val="false"/>
          <w:iCs w:val="false"/>
        </w:rPr>
        <w:t xml:space="preserve">) on the non-transactional MyISAM tables.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Headline recommendations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  <w:i w:val="false"/>
          <w:iCs w:val="false"/>
        </w:rPr>
        <w:t xml:space="preserve">Act today, before any code project:</w:t>
      </w:r>
      <w:r>
        <w:rPr>
          <w:b w:val="false"/>
          <w:bCs w:val="false"/>
          <w:i w:val="false"/>
          <w:iCs w:val="false"/>
        </w:rPr>
        <w:t xml:space="preserve"> rotate the DB and SMTP passwords; delete the two dev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  endpoints; put the app behind HTTPS and restrict it to the hospital network/VPN; take a   verified backup. (See </w:t>
      </w:r>
      <w:r>
        <w:rPr>
          <w:b/>
          <w:bCs/>
          <w:i w:val="false"/>
          <w:iCs w:val="false"/>
        </w:rPr>
        <w:t xml:space="preserve">Phase 0</w:t>
      </w:r>
      <w:r>
        <w:rPr>
          <w:b w:val="false"/>
          <w:bCs w:val="false"/>
          <w:i w:val="false"/>
          <w:iCs w:val="false"/>
        </w:rPr>
        <w:t xml:space="preserve">.)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  <w:i w:val="false"/>
          <w:iCs w:val="false"/>
        </w:rPr>
        <w:t xml:space="preserve">First engineering wave (≈4-6 weeks):</w:t>
      </w:r>
      <w:r>
        <w:rPr>
          <w:b w:val="false"/>
          <w:bCs w:val="false"/>
          <w:i w:val="false"/>
          <w:iCs w:val="false"/>
        </w:rPr>
        <w:t xml:space="preserve"> a single mandatory server-side </w:t>
      </w:r>
      <w:r>
        <w:rPr>
          <w:b/>
          <w:bCs/>
          <w:i w:val="false"/>
          <w:iCs w:val="false"/>
        </w:rPr>
        <w:t xml:space="preserve">auth guard on every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  endpoint</w:t>
      </w:r>
      <w:r>
        <w:rPr>
          <w:b/>
          <w:bCs/>
          <w:i w:val="false"/>
          <w:iCs w:val="false"/>
        </w:rPr>
        <w:t xml:space="preserve">, convert </w:t>
      </w:r>
      <w:r>
        <w:rPr>
          <w:b w:val="false"/>
          <w:bCs w:val="false"/>
          <w:i w:val="false"/>
          <w:iCs w:val="false"/>
        </w:rPr>
        <w:t xml:space="preserve">every</w:t>
      </w:r>
      <w:r>
        <w:rPr>
          <w:b/>
          <w:bCs/>
          <w:i w:val="false"/>
          <w:iCs w:val="false"/>
        </w:rPr>
        <w:t xml:space="preserve"> query to </w:t>
      </w:r>
      <w:r>
        <w:rPr>
          <w:b w:val="false"/>
          <w:bCs w:val="false"/>
          <w:i w:val="false"/>
          <w:iCs w:val="false"/>
        </w:rPr>
        <w:t xml:space="preserve">prepared statements</w:t>
      </w:r>
      <w:r>
        <w:rPr>
          <w:b/>
          <w:bCs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</w:rPr>
        <w:t xml:space="preserve">encode all output</w:t>
      </w:r>
      <w:r>
        <w:rPr>
          <w:b/>
          <w:bCs/>
          <w:i w:val="false"/>
          <w:iCs w:val="false"/>
        </w:rPr>
        <w:t xml:space="preserve">, add   </w:t>
      </w:r>
      <w:r>
        <w:rPr>
          <w:b w:val="false"/>
          <w:bCs w:val="false"/>
          <w:i w:val="false"/>
          <w:iCs w:val="false"/>
        </w:rPr>
        <w:t xml:space="preserve">CSRF tokens</w:t>
      </w:r>
      <w:r>
        <w:rPr>
          <w:b/>
          <w:bCs/>
          <w:i w:val="false"/>
          <w:iCs w:val="false"/>
        </w:rPr>
        <w:t xml:space="preserve"> and </w:t>
      </w:r>
      <w:r>
        <w:rPr>
          <w:b w:val="false"/>
          <w:bCs w:val="false"/>
          <w:i w:val="false"/>
          <w:iCs w:val="false"/>
        </w:rPr>
        <w:t xml:space="preserve">session/cookie hardening</w:t>
      </w:r>
      <w:r>
        <w:rPr>
          <w:b/>
          <w:bCs/>
          <w:i w:val="false"/>
          <w:iCs w:val="false"/>
        </w:rPr>
        <w:t xml:space="preserve">, fix the </w:t>
      </w:r>
      <w:r>
        <w:rPr>
          <w:b w:val="false"/>
          <w:bCs w:val="false"/>
          <w:i w:val="false"/>
          <w:iCs w:val="false"/>
        </w:rPr>
        <w:t xml:space="preserve">password-reset</w:t>
      </w:r>
      <w:r>
        <w:rPr>
          <w:b/>
          <w:bCs/>
          <w:i w:val="false"/>
          <w:iCs w:val="false"/>
        </w:rPr>
        <w:t xml:space="preserve"> design, and stand   up an </w:t>
      </w:r>
      <w:r>
        <w:rPr>
          <w:b w:val="false"/>
          <w:bCs w:val="false"/>
          <w:i w:val="false"/>
          <w:iCs w:val="false"/>
        </w:rPr>
        <w:t xml:space="preserve">audit log</w:t>
      </w:r>
      <w:r>
        <w:rPr>
          <w:b/>
          <w:bCs/>
          <w:i w:val="false"/>
          <w:iCs w:val="false"/>
        </w:rPr>
        <w:t xml:space="preserve">. These map 1:1 to OWASP guidance. [1][2][3][6][9]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  <w:i w:val="false"/>
          <w:iCs w:val="false"/>
        </w:rPr>
        <w:t xml:space="preserve">Stabilize (parallel):</w:t>
      </w:r>
      <w:r>
        <w:rPr>
          <w:b w:val="false"/>
          <w:bCs w:val="false"/>
          <w:i w:val="false"/>
          <w:iCs w:val="false"/>
        </w:rPr>
        <w:t xml:space="preserve"> delete ~37 MB of committed logs and dead code, </w:t>
      </w:r>
      <w:r>
        <w:rPr>
          <w:b/>
          <w:bCs/>
          <w:i w:val="false"/>
          <w:iCs w:val="false"/>
        </w:rPr>
        <w:t xml:space="preserve">migrate MyISAM →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  InnoDB</w:t>
      </w:r>
      <w:r>
        <w:rPr>
          <w:b/>
          <w:bCs/>
          <w:i w:val="false"/>
          <w:iCs w:val="false"/>
        </w:rPr>
        <w:t xml:space="preserve">, add missing indexes, and fix the </w:t>
      </w:r>
      <w:r>
        <w:rPr>
          <w:b w:val="false"/>
          <w:bCs w:val="false"/>
          <w:i w:val="false"/>
          <w:iCs w:val="false"/>
        </w:rPr>
        <w:t xml:space="preserve">data-entry safety</w:t>
      </w:r>
      <w:r>
        <w:rPr>
          <w:b/>
          <w:bCs/>
          <w:i w:val="false"/>
          <w:iCs w:val="false"/>
        </w:rPr>
        <w:t xml:space="preserve"> defects that can attach data   to the wrong patient (</w:t>
      </w:r>
      <w:r>
        <w:rPr>
          <w:b w:val="false"/>
          <w:bCs w:val="false"/>
          <w:i w:val="false"/>
          <w:iCs w:val="false"/>
        </w:rPr>
        <w:t xml:space="preserve">UX-01/02/03</w:t>
      </w:r>
      <w:r>
        <w:rPr>
          <w:b/>
          <w:bCs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  <w:i w:val="false"/>
          <w:iCs w:val="false"/>
        </w:rPr>
        <w:t xml:space="preserve">Then renovate:</w:t>
      </w:r>
      <w:r>
        <w:rPr>
          <w:b w:val="false"/>
          <w:bCs w:val="false"/>
          <w:i w:val="false"/>
          <w:iCs w:val="false"/>
        </w:rPr>
        <w:t xml:space="preserve"> de-duplicate the codebase (35-45% is duplication/boilerplate), rework the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  statistics engine, and overhaul UI/UX, accessibility, and the printed reports.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  <w:i w:val="false"/>
          <w:iCs w:val="false"/>
        </w:rPr>
        <w:t xml:space="preserve">Strategy: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/>
          <w:bCs/>
          <w:i w:val="false"/>
          <w:iCs w:val="false"/>
        </w:rPr>
        <w:t xml:space="preserve">harden in place first, then migrate incrementally to a modern PHP framework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  (strangler-fig pattern [25]) — </w:t>
      </w:r>
      <w:r>
        <w:rPr>
          <w:b/>
          <w:bCs/>
          <w:i w:val="false"/>
          <w:iCs w:val="false"/>
        </w:rPr>
        <w:t xml:space="preserve">do not attempt a big-bang rewrite</w:t>
      </w:r>
      <w:r>
        <w:rPr>
          <w:b w:val="false"/>
          <w:bCs w:val="false"/>
          <w:i w:val="false"/>
          <w:iCs w:val="false"/>
        </w:rPr>
        <w:t xml:space="preserve">, and do not defer the   security fixes waiting for a rewrite. Reasoning in </w:t>
      </w:r>
      <w:r>
        <w:rPr>
          <w:b/>
          <w:bCs/>
          <w:i w:val="false"/>
          <w:iCs w:val="false"/>
        </w:rPr>
        <w:t xml:space="preserve">§6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Bottom line for decision-makers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unit can keep using the app, but </w:t>
      </w:r>
      <w:r>
        <w:rPr>
          <w:b/>
          <w:bCs/>
          <w:i w:val="false"/>
          <w:iCs w:val="false"/>
        </w:rPr>
        <w:t xml:space="preserve">the Phase 0 containment steps should happen immediately</w:t>
      </w:r>
      <w:r>
        <w:rPr>
          <w:b w:val="false"/>
          <w:bCs w:val="false"/>
          <w:i w:val="false"/>
          <w:iCs w:val="false"/>
        </w:rPr>
        <w:t xml:space="preserve"> and the Phase 1 security work should be resourced as an urgent, time-boxed project. The current exposure is the kind that leads to a reportable health-data breach. [21][22]</w:t>
      </w:r>
    </w:p>
    <w:p>
      <w:pPr>
        <w:pBdr>
          <w:bottom w:val="single" w:color="BBBBBB" w:sz="6" w:space="1"/>
        </w:pBdr>
        <w:spacing w:after="80" w:before="80"/>
      </w:pPr>
      <w:r>
        <w:t xml:space="preserve"/>
      </w:r>
    </w:p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2. How to read this plan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  <w:i w:val="false"/>
          <w:iCs w:val="false"/>
        </w:rPr>
        <w:t xml:space="preserve">Priority:</w:t>
      </w:r>
      <w:r>
        <w:rPr>
          <w:b w:val="false"/>
          <w:bCs w:val="false"/>
          <w:i w:val="false"/>
          <w:iCs w:val="false"/>
        </w:rPr>
        <w:t xml:space="preserve"> P0 (emergency, do now) · P1 (urgent, first wave) · P2 (important) · P3 (nice-to-have).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  <w:i w:val="false"/>
          <w:iCs w:val="false"/>
        </w:rPr>
        <w:t xml:space="preserve">Effort (rough, for a 1-2 dev team):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/>
          <w:bCs/>
          <w:i w:val="false"/>
          <w:iCs w:val="false"/>
        </w:rPr>
        <w:t xml:space="preserve">S</w:t>
      </w:r>
      <w:r>
        <w:rPr>
          <w:b w:val="false"/>
          <w:bCs w:val="false"/>
          <w:i w:val="false"/>
          <w:iCs w:val="false"/>
        </w:rPr>
        <w:t xml:space="preserve"> = hours-2 days · </w:t>
      </w:r>
      <w:r>
        <w:rPr>
          <w:b/>
          <w:bCs/>
          <w:i w:val="false"/>
          <w:iCs w:val="false"/>
        </w:rPr>
        <w:t xml:space="preserve">M</w:t>
      </w:r>
      <w:r>
        <w:rPr>
          <w:b w:val="false"/>
          <w:bCs w:val="false"/>
          <w:i w:val="false"/>
          <w:iCs w:val="false"/>
        </w:rPr>
        <w:t xml:space="preserve"> = days-2 weeks ·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  </w:t>
      </w:r>
      <w:r>
        <w:rPr>
          <w:b/>
          <w:bCs/>
          <w:i w:val="false"/>
          <w:iCs w:val="false"/>
        </w:rPr>
        <w:t xml:space="preserve">L</w:t>
      </w:r>
      <w:r>
        <w:rPr>
          <w:b w:val="false"/>
          <w:bCs w:val="false"/>
          <w:i w:val="false"/>
          <w:iCs w:val="false"/>
        </w:rPr>
        <w:t xml:space="preserve"> = weeks-months.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  <w:i w:val="false"/>
          <w:iCs w:val="false"/>
        </w:rPr>
        <w:t xml:space="preserve">Finding IDs</w:t>
      </w:r>
      <w:r>
        <w:rPr>
          <w:b w:val="false"/>
          <w:bCs w:val="false"/>
          <w:i w:val="false"/>
          <w:iCs w:val="false"/>
        </w:rPr>
        <w:t xml:space="preserve"> (e.g. </w:t>
      </w:r>
      <w:r>
        <w:rPr>
          <w:b/>
          <w:bCs/>
          <w:i w:val="false"/>
          <w:iCs w:val="false"/>
        </w:rPr>
        <w:t xml:space="preserve">SEC-01</w:t>
      </w:r>
      <w:r>
        <w:rPr>
          <w:b w:val="false"/>
          <w:bCs w:val="false"/>
          <w:i w:val="false"/>
          <w:iCs w:val="false"/>
        </w:rPr>
        <w:t xml:space="preserve">) cross-reference </w:t>
      </w:r>
      <w:r>
        <w:rPr>
          <w:rFonts w:ascii="Consolas" w:cs="Consolas" w:eastAsia="Consolas" w:hAnsi="Consolas"/>
          <w:color w:val="7A3E00"/>
        </w:rPr>
        <w:t xml:space="preserve">`REVIEW-FINDINGS.md`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  <w:i w:val="false"/>
          <w:iCs w:val="false"/>
        </w:rPr>
        <w:t xml:space="preserve">Risk of the change itself</w:t>
      </w:r>
      <w:r>
        <w:rPr>
          <w:b w:val="false"/>
          <w:bCs w:val="false"/>
          <w:i w:val="false"/>
          <w:iCs w:val="false"/>
        </w:rPr>
        <w:t xml:space="preserve"> is called out where a fix could plausibly break clinical use.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7A3E00"/>
        </w:rPr>
        <w:t xml:space="preserve">[n]</w:t>
      </w:r>
      <w:r>
        <w:rPr>
          <w:b w:val="false"/>
          <w:bCs w:val="false"/>
          <w:i w:val="false"/>
          <w:iCs w:val="false"/>
        </w:rPr>
        <w:t xml:space="preserve"> = citation in </w:t>
      </w:r>
      <w:r>
        <w:rPr>
          <w:b/>
          <w:bCs/>
          <w:i w:val="false"/>
          <w:iCs w:val="false"/>
        </w:rPr>
        <w:t xml:space="preserve">§8</w:t>
      </w:r>
      <w:r>
        <w:rPr>
          <w:b w:val="false"/>
          <w:bCs w:val="false"/>
          <w:i w:val="false"/>
          <w:iCs w:val="false"/>
        </w:rPr>
        <w:t xml:space="preserve">. Items marked ✅ were independently verified to a 3-vote bar against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  primary sources during this review; others cite the relevant primary authority.</w:t>
      </w:r>
    </w:p>
    <w:p>
      <w:pPr>
        <w:pBdr>
          <w:bottom w:val="single" w:color="BBBBBB" w:sz="6" w:space="1"/>
        </w:pBdr>
        <w:spacing w:after="80" w:before="80"/>
      </w:pPr>
      <w:r>
        <w:t xml:space="preserve"/>
      </w:r>
    </w:p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3. Recommendations by area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3.1 Security — </w:t>
      </w:r>
      <w:r>
        <w:rPr>
          <w:b w:val="false"/>
          <w:bCs w:val="false"/>
          <w:i/>
          <w:iCs/>
        </w:rPr>
        <w:t xml:space="preserve">highest priority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"/>
        <w:gridCol w:w="2551"/>
        <w:gridCol w:w="2551"/>
        <w:gridCol w:w="318"/>
        <w:gridCol w:w="382"/>
        <w:gridCol w:w="1467"/>
        <w:gridCol w:w="2556"/>
      </w:tblGrid>
      <w:tr>
        <w:trPr>
          <w:tblHeader/>
        </w:trPr>
        <w:tc>
          <w:tcPr>
            <w:tcW w:type="dxa" w:w="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Problem (IDs)</w:t>
            </w:r>
          </w:p>
        </w:tc>
        <w:tc>
          <w:tcPr>
            <w:tcW w:type="dxa" w:w="2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Proposed change</w:t>
            </w:r>
          </w:p>
        </w:tc>
        <w:tc>
          <w:tcPr>
            <w:tcW w:type="dxa" w:w="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Pri</w:t>
            </w:r>
          </w:p>
        </w:tc>
        <w:tc>
          <w:tcPr>
            <w:tcW w:type="dxa" w:w="3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Effort</w:t>
            </w:r>
          </w:p>
        </w:tc>
        <w:tc>
          <w:tcPr>
            <w:tcW w:type="dxa" w:w="1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Dependencies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Risk of the change</w:t>
            </w:r>
          </w:p>
        </w:tc>
      </w:tr>
      <w:tr>
        <w:trPr>
          <w:tblHeader w:val="false"/>
        </w:trPr>
        <w:tc>
          <w:tcPr>
            <w:tcW w:type="dxa" w:w="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S1</w:t>
            </w:r>
          </w:p>
        </w:tc>
        <w:tc>
          <w:tcPr>
            <w:tcW w:type="dxa" w:w="2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No auth on action endpoints; UI-only authz; handlers run before role gate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SEC-01,04,07–11, SEC-20/21, ROOT-1/4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2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Add a single included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A3E00"/>
                <w:sz w:val="15"/>
                <w:szCs w:val="15"/>
              </w:rPr>
              <w:t xml:space="preserve">require_auth.php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guard at the top of </w:t>
            </w:r>
            <w:r>
              <w:rPr>
                <w:b w:val="false"/>
                <w:bCs w:val="false"/>
                <w:i/>
                <w:iCs/>
                <w:sz w:val="15"/>
                <w:szCs w:val="15"/>
              </w:rPr>
              <w:t xml:space="preserve">every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non-public script: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session_start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, validate session, enforce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deny-by-default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role +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object-ownership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checks before any DB work. Centralize the role/capability matrix (from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permissions.docx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). [1][10]✅</w:t>
            </w:r>
          </w:p>
        </w:tc>
        <w:tc>
          <w:tcPr>
            <w:tcW w:type="dxa" w:w="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P1</w:t>
            </w:r>
          </w:p>
        </w:tc>
        <w:tc>
          <w:tcPr>
            <w:tcW w:type="dxa" w:w="3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</w:t>
            </w:r>
          </w:p>
        </w:tc>
        <w:tc>
          <w:tcPr>
            <w:tcW w:type="dxa" w:w="1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Session hardening (S6)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Medium — must mirror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permissions.docx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exactly or staff lose access; mitigate with a per-endpoint allow-list reviewed with a clinician</w:t>
            </w:r>
          </w:p>
        </w:tc>
      </w:tr>
      <w:tr>
        <w:trPr>
          <w:tblHeader w:val="false"/>
        </w:trPr>
        <w:tc>
          <w:tcPr>
            <w:tcW w:type="dxa" w:w="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S2</w:t>
            </w:r>
          </w:p>
        </w:tc>
        <w:tc>
          <w:tcPr>
            <w:tcW w:type="dxa" w:w="2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SQL injection everywhere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SEC-07–13, ROOT-2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2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Convert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all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queries to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parameterized prepared statements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(mysqli/PDO); bind every value; allow-list any dynamic identifiers/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ORDER BY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; if PDO, set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ATTR_EMULATE_PREPARES=&gt;false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. Remove all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$_REQUEST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string-interpolation. Prepared statements are OWASP's &amp; PHP's primary defense;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mysqli_real_escape_string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is "STRONGLY DISCOURAGED". [2][3][4][5]✅</w:t>
            </w:r>
          </w:p>
        </w:tc>
        <w:tc>
          <w:tcPr>
            <w:tcW w:type="dxa" w:w="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P1</w:t>
            </w:r>
          </w:p>
        </w:tc>
        <w:tc>
          <w:tcPr>
            <w:tcW w:type="dxa" w:w="3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</w:t>
            </w:r>
          </w:p>
        </w:tc>
        <w:tc>
          <w:tcPr>
            <w:tcW w:type="dxa" w:w="1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 shared DB helper (C2)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Medium — broad edit surface; do per-module with tests; behavior should be identical</w:t>
            </w:r>
          </w:p>
        </w:tc>
      </w:tr>
      <w:tr>
        <w:trPr>
          <w:tblHeader w:val="false"/>
        </w:trPr>
        <w:tc>
          <w:tcPr>
            <w:tcW w:type="dxa" w:w="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S3</w:t>
            </w:r>
          </w:p>
        </w:tc>
        <w:tc>
          <w:tcPr>
            <w:tcW w:type="dxa" w:w="2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Stored/Reflected XSS of PHI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SEC-18, ROOT-3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2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Wrap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all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output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htmlspecialchars(…, ENT_QUOTES, 'UTF-8')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; use context-appropriate encoding for JS/URL/attribute contexts. Add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Content-Security-Policy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as defense-in-depth (after removing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eval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, SEC-26). [6][7][8]✅</w:t>
            </w:r>
          </w:p>
        </w:tc>
        <w:tc>
          <w:tcPr>
            <w:tcW w:type="dxa" w:w="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P1</w:t>
            </w:r>
          </w:p>
        </w:tc>
        <w:tc>
          <w:tcPr>
            <w:tcW w:type="dxa" w:w="3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Remove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eval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(C-arch)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S4</w:t>
            </w:r>
          </w:p>
        </w:tc>
        <w:tc>
          <w:tcPr>
            <w:tcW w:type="dxa" w:w="2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Privilege escalation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SEC-02/03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2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Never accept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position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/capability flags from the client for self-service; server-side allow-list of self-registerable roles (never Admin); admin-only, audited role changes.</w:t>
            </w:r>
          </w:p>
        </w:tc>
        <w:tc>
          <w:tcPr>
            <w:tcW w:type="dxa" w:w="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P1</w:t>
            </w:r>
          </w:p>
        </w:tc>
        <w:tc>
          <w:tcPr>
            <w:tcW w:type="dxa" w:w="3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</w:t>
            </w:r>
          </w:p>
        </w:tc>
        <w:tc>
          <w:tcPr>
            <w:tcW w:type="dxa" w:w="1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S1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S5</w:t>
            </w:r>
          </w:p>
        </w:tc>
        <w:tc>
          <w:tcPr>
            <w:tcW w:type="dxa" w:w="2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Broken password reset; weak hashing config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SEC-13/14, SEC-30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2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Replace the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md5(hash)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token with a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random 256-bit, single-use, time-limited token stored hashed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; parameterize the reset queries; keep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password_hash()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(bcrypt/Argon2id) and widen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member_password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to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varchar(255)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. [12][14][18]</w:t>
            </w:r>
          </w:p>
        </w:tc>
        <w:tc>
          <w:tcPr>
            <w:tcW w:type="dxa" w:w="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P1</w:t>
            </w:r>
          </w:p>
        </w:tc>
        <w:tc>
          <w:tcPr>
            <w:tcW w:type="dxa" w:w="3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S2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S6</w:t>
            </w:r>
          </w:p>
        </w:tc>
        <w:tc>
          <w:tcPr>
            <w:tcW w:type="dxa" w:w="2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Weak sessions/cookies; no CSRF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SEC-19/23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2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HttpOnly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+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Secure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+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SameSite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on cookies;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session_regenerate_id(true)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on login; idle + absolute timeouts; invalidate the remember-me token on logout. Add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synchronizer CSRF tokens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to all state-changing requests; accept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$_POST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only. [9][13]✅(CSRF)</w:t>
            </w:r>
          </w:p>
        </w:tc>
        <w:tc>
          <w:tcPr>
            <w:tcW w:type="dxa" w:w="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P1</w:t>
            </w:r>
          </w:p>
        </w:tc>
        <w:tc>
          <w:tcPr>
            <w:tcW w:type="dxa" w:w="3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HTTPS (S8)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Low-Medium — timeouts change UX; pick clinically sensible values</w:t>
            </w:r>
          </w:p>
        </w:tc>
      </w:tr>
      <w:tr>
        <w:trPr>
          <w:tblHeader w:val="false"/>
        </w:trPr>
        <w:tc>
          <w:tcPr>
            <w:tcW w:type="dxa" w:w="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S7</w:t>
            </w:r>
          </w:p>
        </w:tc>
        <w:tc>
          <w:tcPr>
            <w:tcW w:type="dxa" w:w="2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Secrets in code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SEC-16/17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2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Move DB/SMTP creds to environment/secret store outside web root;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rotate both now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; remove from source and history.</w:t>
            </w:r>
          </w:p>
        </w:tc>
        <w:tc>
          <w:tcPr>
            <w:tcW w:type="dxa" w:w="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P0/P1</w:t>
            </w:r>
          </w:p>
        </w:tc>
        <w:tc>
          <w:tcPr>
            <w:tcW w:type="dxa" w:w="3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</w:t>
            </w:r>
          </w:p>
        </w:tc>
        <w:tc>
          <w:tcPr>
            <w:tcW w:type="dxa" w:w="1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S8</w:t>
            </w:r>
          </w:p>
        </w:tc>
        <w:tc>
          <w:tcPr>
            <w:tcW w:type="dxa" w:w="2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No HTTPS / headers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SEC-15/27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2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Force HTTPS (redirect 80→443), enable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HSTS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; add CSP, X-Frame-Options/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frame-ancestors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X-Content-Type-Options: nosniff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Referrer-Policy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. [23][24]</w:t>
            </w:r>
          </w:p>
        </w:tc>
        <w:tc>
          <w:tcPr>
            <w:tcW w:type="dxa" w:w="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P0/P1</w:t>
            </w:r>
          </w:p>
        </w:tc>
        <w:tc>
          <w:tcPr>
            <w:tcW w:type="dxa" w:w="3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</w:t>
            </w:r>
          </w:p>
        </w:tc>
        <w:tc>
          <w:tcPr>
            <w:tcW w:type="dxa" w:w="1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TLS cert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S9</w:t>
            </w:r>
          </w:p>
        </w:tc>
        <w:tc>
          <w:tcPr>
            <w:tcW w:type="dxa" w:w="2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Destructive dev endpoints; PHI in logs/debug; abandoned PHPExcel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SEC-05/06/24/25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2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Delete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reset-testcount.php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test-trans.php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; remove all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var_dump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/debug echoes;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display_errors=Off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; log outside web root; replace PHPExcel with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PhpSpreadsheet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.</w:t>
            </w:r>
          </w:p>
        </w:tc>
        <w:tc>
          <w:tcPr>
            <w:tcW w:type="dxa" w:w="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P0/P1</w:t>
            </w:r>
          </w:p>
        </w:tc>
        <w:tc>
          <w:tcPr>
            <w:tcW w:type="dxa" w:w="3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S-M</w:t>
            </w:r>
          </w:p>
        </w:tc>
        <w:tc>
          <w:tcPr>
            <w:tcW w:type="dxa" w:w="1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S10</w:t>
            </w:r>
          </w:p>
        </w:tc>
        <w:tc>
          <w:tcPr>
            <w:tcW w:type="dxa" w:w="2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$_REQUEST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eval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, IDOR object checks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SEC-26/28, SEC-21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2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Use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$_POST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$_GET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deliberately; return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JSON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from dashboard fragments (no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eval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); object-ownership checks on every record action.</w:t>
            </w:r>
          </w:p>
        </w:tc>
        <w:tc>
          <w:tcPr>
            <w:tcW w:type="dxa" w:w="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P1-P2</w:t>
            </w:r>
          </w:p>
        </w:tc>
        <w:tc>
          <w:tcPr>
            <w:tcW w:type="dxa" w:w="3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S1/S2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Low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3.2 Reliability &amp; data integrity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"/>
        <w:gridCol w:w="2652"/>
        <w:gridCol w:w="2652"/>
        <w:gridCol w:w="331"/>
        <w:gridCol w:w="397"/>
        <w:gridCol w:w="1127"/>
        <w:gridCol w:w="2656"/>
      </w:tblGrid>
      <w:tr>
        <w:trPr>
          <w:tblHeader/>
        </w:trPr>
        <w:tc>
          <w:tcPr>
            <w:tcW w:type="dxa" w:w="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Problem (IDs)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Proposed change</w:t>
            </w:r>
          </w:p>
        </w:tc>
        <w:tc>
          <w:tcPr>
            <w:tcW w:type="dxa" w:w="3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Pri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Effort</w:t>
            </w:r>
          </w:p>
        </w:tc>
        <w:tc>
          <w:tcPr>
            <w:tcW w:type="dxa" w:w="1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Dependencies</w:t>
            </w:r>
          </w:p>
        </w:tc>
        <w:tc>
          <w:tcPr>
            <w:tcW w:type="dxa" w:w="2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Risk</w:t>
            </w:r>
          </w:p>
        </w:tc>
      </w:tr>
      <w:tr>
        <w:trPr>
          <w:tblHeader w:val="false"/>
        </w:trPr>
        <w:tc>
          <w:tcPr>
            <w:tcW w:type="dxa" w:w="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R1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No audit trail; forgeable actor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REL-02, SEC-22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Append-only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audit log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(actor from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session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, action, entity, before/after, timestamp) on every clinical write; never trust client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userid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admitted_by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. Aligns with HIPAA audit-controls expectation. [20][21][19]</w:t>
            </w:r>
          </w:p>
        </w:tc>
        <w:tc>
          <w:tcPr>
            <w:tcW w:type="dxa" w:w="3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P1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S1</w:t>
            </w:r>
          </w:p>
        </w:tc>
        <w:tc>
          <w:tcPr>
            <w:tcW w:type="dxa" w:w="2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R2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No transactions; half-completed transfers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REL-01/08/09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After InnoDB migration (D1), wrap multi-statement writes (transfers, imports, two-phase discharge) in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transactions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; copy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BED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; fix actor attribution. [16]</w:t>
            </w:r>
          </w:p>
        </w:tc>
        <w:tc>
          <w:tcPr>
            <w:tcW w:type="dxa" w:w="3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P1-P2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D1</w:t>
            </w:r>
          </w:p>
        </w:tc>
        <w:tc>
          <w:tcPr>
            <w:tcW w:type="dxa" w:w="2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R3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Concurrent-edit races; nondeterministic shuffle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REL-03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Targeted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UPDATE … WHERE ID=?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in the shuffle;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optimistic concurrency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(version/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updated_at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 on patient edits.</w:t>
            </w:r>
          </w:p>
        </w:tc>
        <w:tc>
          <w:tcPr>
            <w:tcW w:type="dxa" w:w="3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P2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D1</w:t>
            </w:r>
          </w:p>
        </w:tc>
        <w:tc>
          <w:tcPr>
            <w:tcW w:type="dxa" w:w="2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Medium — changes assignment behavior; validate with a clinician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CLIN-05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R4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Hard deletes destroy history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REL-05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Soft-delete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+ audit; restrict delete to Admin server-side.</w:t>
            </w:r>
          </w:p>
        </w:tc>
        <w:tc>
          <w:tcPr>
            <w:tcW w:type="dxa" w:w="3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P1-P2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S1, audit (R1)</w:t>
            </w:r>
          </w:p>
        </w:tc>
        <w:tc>
          <w:tcPr>
            <w:tcW w:type="dxa" w:w="2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R5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No backup/DR/migration story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REL-04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Scheduled,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tested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DB backups + retention; adopt a schema-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migrations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tool.</w:t>
            </w:r>
          </w:p>
        </w:tc>
        <w:tc>
          <w:tcPr>
            <w:tcW w:type="dxa" w:w="3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P0/P1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S-M</w:t>
            </w:r>
          </w:p>
        </w:tc>
        <w:tc>
          <w:tcPr>
            <w:tcW w:type="dxa" w:w="1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R6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Inconsistent reverse-discharge / phase-2 dates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REL-06/07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One canonical reverse-discharge; decide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med_DISDATE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vs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DISDATE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semantics.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[NEEDS CLINICAL REVIEW]</w:t>
            </w:r>
          </w:p>
        </w:tc>
        <w:tc>
          <w:tcPr>
            <w:tcW w:type="dxa" w:w="3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P2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</w:t>
            </w:r>
          </w:p>
        </w:tc>
        <w:tc>
          <w:tcPr>
            <w:tcW w:type="dxa" w:w="1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Clinical sign-off</w:t>
            </w:r>
          </w:p>
        </w:tc>
        <w:tc>
          <w:tcPr>
            <w:tcW w:type="dxa" w:w="2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Medium — clinical semantics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3.3 Database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"/>
        <w:gridCol w:w="2706"/>
        <w:gridCol w:w="2706"/>
        <w:gridCol w:w="338"/>
        <w:gridCol w:w="405"/>
        <w:gridCol w:w="947"/>
        <w:gridCol w:w="2708"/>
      </w:tblGrid>
      <w:tr>
        <w:trPr>
          <w:tblHeader/>
        </w:trPr>
        <w:tc>
          <w:tcPr>
            <w:tcW w:type="dxa" w:w="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Problem (IDs)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Proposed change</w:t>
            </w:r>
          </w:p>
        </w:tc>
        <w:tc>
          <w:tcPr>
            <w:tcW w:type="dxa" w:w="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Pri</w:t>
            </w:r>
          </w:p>
        </w:tc>
        <w:tc>
          <w:tcPr>
            <w:tcW w:type="dxa" w:w="4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Effort</w:t>
            </w:r>
          </w:p>
        </w:tc>
        <w:tc>
          <w:tcPr>
            <w:tcW w:type="dxa" w:w="9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Dependencies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Risk</w:t>
            </w:r>
          </w:p>
        </w:tc>
      </w:tr>
      <w:tr>
        <w:trPr>
          <w:tblHeader w:val="false"/>
        </w:trPr>
        <w:tc>
          <w:tcPr>
            <w:tcW w:type="dxa" w:w="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D1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MyISAM main tables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DB-01, ROOT-6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Migrate all tables to InnoDB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(utf8mb4) — enables transactions, row-locking, FKs. Standard, documented procedure. [15]</w:t>
            </w:r>
          </w:p>
        </w:tc>
        <w:tc>
          <w:tcPr>
            <w:tcW w:type="dxa" w:w="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P1</w:t>
            </w:r>
          </w:p>
        </w:tc>
        <w:tc>
          <w:tcPr>
            <w:tcW w:type="dxa" w:w="4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9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Backup (R5)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Medium — test thoroughly; index/locking behavior changes</w:t>
            </w:r>
          </w:p>
        </w:tc>
      </w:tr>
      <w:tr>
        <w:trPr>
          <w:tblHeader w:val="false"/>
        </w:trPr>
        <w:tc>
          <w:tcPr>
            <w:tcW w:type="dxa" w:w="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D2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No FKs / orphan refs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DB-02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Clean orphans, then add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foreign keys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(consultant/admitted_by/diagnosis). [16]</w:t>
            </w:r>
          </w:p>
        </w:tc>
        <w:tc>
          <w:tcPr>
            <w:tcW w:type="dxa" w:w="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P2</w:t>
            </w:r>
          </w:p>
        </w:tc>
        <w:tc>
          <w:tcPr>
            <w:tcW w:type="dxa" w:w="4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9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D1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Medium — exposes existing bad data; fix data first</w:t>
            </w:r>
          </w:p>
        </w:tc>
      </w:tr>
      <w:tr>
        <w:trPr>
          <w:tblHeader w:val="false"/>
        </w:trPr>
        <w:tc>
          <w:tcPr>
            <w:tcW w:type="dxa" w:w="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D3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Missing indexes; non-sargable stat queries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DB-03, PERF-02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Add indexes on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MRN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consultant_id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current_location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; rewrite stats to use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range predicates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instead of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MONTH()/YEAR()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on indexed columns (function-wrapping defeats indexes). [17]</w:t>
            </w:r>
          </w:p>
        </w:tc>
        <w:tc>
          <w:tcPr>
            <w:tcW w:type="dxa" w:w="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P1-P2</w:t>
            </w:r>
          </w:p>
        </w:tc>
        <w:tc>
          <w:tcPr>
            <w:tcW w:type="dxa" w:w="4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9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D4 (MRN type)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D4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MRN type mismatch; diagnoses as JSON; duplicate tables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DB-04/05/06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Standardize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MRN type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+ index; normalize diagnoses to 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patient_diagnoses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join table (keep JSON as cache); merge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speciality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other_specialities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; replace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picupatients_temp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with a status flag.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[NEEDS CLINICAL REVIEW: MRN format]</w:t>
            </w:r>
          </w:p>
        </w:tc>
        <w:tc>
          <w:tcPr>
            <w:tcW w:type="dxa" w:w="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P2-P3</w:t>
            </w:r>
          </w:p>
        </w:tc>
        <w:tc>
          <w:tcPr>
            <w:tcW w:type="dxa" w:w="4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</w:t>
            </w:r>
          </w:p>
        </w:tc>
        <w:tc>
          <w:tcPr>
            <w:tcW w:type="dxa" w:w="9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D1, migrations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Medium — data backfill</w:t>
            </w:r>
          </w:p>
        </w:tc>
      </w:tr>
      <w:tr>
        <w:trPr>
          <w:tblHeader w:val="false"/>
        </w:trPr>
        <w:tc>
          <w:tcPr>
            <w:tcW w:type="dxa" w:w="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D5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Mixed charsets; dead tables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DB-07/08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Standardize utf8mb4; drop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consultation_details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Notes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after backup (or implement).</w:t>
            </w:r>
          </w:p>
        </w:tc>
        <w:tc>
          <w:tcPr>
            <w:tcW w:type="dxa" w:w="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P2-P3</w:t>
            </w:r>
          </w:p>
        </w:tc>
        <w:tc>
          <w:tcPr>
            <w:tcW w:type="dxa" w:w="4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S-M</w:t>
            </w:r>
          </w:p>
        </w:tc>
        <w:tc>
          <w:tcPr>
            <w:tcW w:type="dxa" w:w="9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D1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Low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3.4 Code quality &amp; architecture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3200"/>
        <w:gridCol w:w="3200"/>
        <w:gridCol w:w="320"/>
        <w:gridCol w:w="480"/>
        <w:gridCol w:w="960"/>
        <w:gridCol w:w="1600"/>
      </w:tblGrid>
      <w:tr>
        <w:trPr>
          <w:tblHeader/>
        </w:trP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Problem (IDs)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Proposed change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Pri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Effort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Dependencies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Risk</w:t>
            </w:r>
          </w:p>
        </w:tc>
      </w:tr>
      <w:tr>
        <w:trPr>
          <w:tblHeader w:val="false"/>
        </w:trP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No layering; logic in HTML; untestable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ARCH-01/04, ROOT-5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Extract a thin layer: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config.php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, a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DB helper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,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auth guard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, shared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template partials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, and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pure functions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(census, LOS, shuffle-plan, readmission). Add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PHPUnit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; first test target = the shuffle algorithm.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P2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Low (additive)</w:t>
            </w:r>
          </w:p>
        </w:tc>
      </w:tr>
      <w:tr>
        <w:trPr>
          <w:tblHeader w:val="false"/>
        </w:trP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Duplicated DB connection + two idioms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ARCH-02, SIMP-01-DB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One connection from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config.php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; one prepared-statement helper used everywhere (folds into S2).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P1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S-M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POST-in-page + JS redirects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ARCH-03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Dedicated action endpoints using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POST-Redirect-GET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header('Location')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).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P2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die()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/raw-error output; naming hazards; latent bugs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ARCH-05/06/07/08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Central error handler + generic messages; planned rename migration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specilaity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discahrge_type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$access_PICU_</w:t>
            </w:r>
            <w:r>
              <w:rPr>
                <w:b w:val="false"/>
                <w:bCs w:val="false"/>
                <w:i/>
                <w:iCs/>
                <w:sz w:val="15"/>
                <w:szCs w:val="15"/>
              </w:rPr>
              <w:t xml:space="preserve">); delete dead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7A3E00"/>
                <w:sz w:val="15"/>
                <w:szCs w:val="15"/>
              </w:rPr>
              <w:t xml:space="preserve">Auth::update()</w:t>
            </w:r>
            <w:r>
              <w:rPr>
                <w:b w:val="false"/>
                <w:bCs w:val="false"/>
                <w:i/>
                <w:iCs/>
                <w:sz w:val="15"/>
                <w:szCs w:val="15"/>
              </w:rPr>
              <w:t xml:space="preserve">; fix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7A3E00"/>
                <w:sz w:val="15"/>
                <w:szCs w:val="15"/>
              </w:rPr>
              <w:t xml:space="preserve">$isExpiryDate</w:t>
            </w:r>
            <w:r>
              <w:rPr>
                <w:b w:val="false"/>
                <w:bCs w:val="false"/>
                <w:i/>
                <w:iCs/>
                <w:sz w:val="15"/>
                <w:szCs w:val="15"/>
              </w:rPr>
              <w:t xml:space="preserve"> typo.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P2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Low-Medium (renames)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3.5 Simplification (dead code / duplication)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"/>
        <w:gridCol w:w="2742"/>
        <w:gridCol w:w="2742"/>
        <w:gridCol w:w="342"/>
        <w:gridCol w:w="411"/>
        <w:gridCol w:w="822"/>
        <w:gridCol w:w="2747"/>
      </w:tblGrid>
      <w:tr>
        <w:trPr>
          <w:tblHeader/>
        </w:trPr>
        <w:tc>
          <w:tcPr>
            <w:tcW w:type="dxa" w:w="2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7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Problem (IDs)</w:t>
            </w:r>
          </w:p>
        </w:tc>
        <w:tc>
          <w:tcPr>
            <w:tcW w:type="dxa" w:w="27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Proposed change</w:t>
            </w:r>
          </w:p>
        </w:tc>
        <w:tc>
          <w:tcPr>
            <w:tcW w:type="dxa" w:w="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Pri</w:t>
            </w:r>
          </w:p>
        </w:tc>
        <w:tc>
          <w:tcPr>
            <w:tcW w:type="dxa" w:w="4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Effort</w:t>
            </w:r>
          </w:p>
        </w:tc>
        <w:tc>
          <w:tcPr>
            <w:tcW w:type="dxa" w:w="8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Dependencies</w:t>
            </w:r>
          </w:p>
        </w:tc>
        <w:tc>
          <w:tcPr>
            <w:tcW w:type="dxa" w:w="27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Risk</w:t>
            </w:r>
          </w:p>
        </w:tc>
      </w:tr>
      <w:tr>
        <w:trPr>
          <w:tblHeader w:val="false"/>
        </w:trPr>
        <w:tc>
          <w:tcPr>
            <w:tcW w:type="dxa" w:w="2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X1</w:t>
            </w:r>
          </w:p>
        </w:tc>
        <w:tc>
          <w:tcPr>
            <w:tcW w:type="dxa" w:w="27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~37 MB committed logs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SIMP-01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27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Delete all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php_errorlog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.gitignore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; log outside web root.</w:t>
            </w:r>
          </w:p>
        </w:tc>
        <w:tc>
          <w:tcPr>
            <w:tcW w:type="dxa" w:w="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P0/P1</w:t>
            </w:r>
          </w:p>
        </w:tc>
        <w:tc>
          <w:tcPr>
            <w:tcW w:type="dxa" w:w="4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</w:t>
            </w:r>
          </w:p>
        </w:tc>
        <w:tc>
          <w:tcPr>
            <w:tcW w:type="dxa" w:w="8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7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2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X2</w:t>
            </w:r>
          </w:p>
        </w:tc>
        <w:tc>
          <w:tcPr>
            <w:tcW w:type="dxa" w:w="27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Patient-card/census/ICD-10 duplicated ~7-13× with N+1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SIMP-02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27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Shared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census()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render_patient_card()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, cached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load_icd10_map()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(use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tb-patients.php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as the clean template). Centralize the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one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definition of "active"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CLIN-08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). Est. −1,500-2,500 LOC, kills N+1s.</w:t>
            </w:r>
          </w:p>
        </w:tc>
        <w:tc>
          <w:tcPr>
            <w:tcW w:type="dxa" w:w="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P2</w:t>
            </w:r>
          </w:p>
        </w:tc>
        <w:tc>
          <w:tcPr>
            <w:tcW w:type="dxa" w:w="4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</w:t>
            </w:r>
          </w:p>
        </w:tc>
        <w:tc>
          <w:tcPr>
            <w:tcW w:type="dxa" w:w="8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C1, CLIN-08</w:t>
            </w:r>
          </w:p>
        </w:tc>
        <w:tc>
          <w:tcPr>
            <w:tcW w:type="dxa" w:w="27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Low-Medium — visible lists change; snapshot-test outputs</w:t>
            </w:r>
          </w:p>
        </w:tc>
      </w:tr>
      <w:tr>
        <w:trPr>
          <w:tblHeader w:val="false"/>
        </w:trPr>
        <w:tc>
          <w:tcPr>
            <w:tcW w:type="dxa" w:w="2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X3</w:t>
            </w:r>
          </w:p>
        </w:tc>
        <w:tc>
          <w:tcPr>
            <w:tcW w:type="dxa" w:w="27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Stats interval/readmission blocks duplicated across 9 files; A4 twins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SIMP-03, PERF-01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27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Shared period/aggregation helpers; merge A4 yearly/monthly; grouped-SQL aggregation. Fixes cross-year bugs in one place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CLIN-02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).</w:t>
            </w:r>
          </w:p>
        </w:tc>
        <w:tc>
          <w:tcPr>
            <w:tcW w:type="dxa" w:w="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P2-P3</w:t>
            </w:r>
          </w:p>
        </w:tc>
        <w:tc>
          <w:tcPr>
            <w:tcW w:type="dxa" w:w="4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</w:t>
            </w:r>
          </w:p>
        </w:tc>
        <w:tc>
          <w:tcPr>
            <w:tcW w:type="dxa" w:w="8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C1, CLIN-02</w:t>
            </w:r>
          </w:p>
        </w:tc>
        <w:tc>
          <w:tcPr>
            <w:tcW w:type="dxa" w:w="27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Medium — report numbers must reconcile pre/post</w:t>
            </w:r>
          </w:p>
        </w:tc>
      </w:tr>
      <w:tr>
        <w:trPr>
          <w:tblHeader w:val="false"/>
        </w:trPr>
        <w:tc>
          <w:tcPr>
            <w:tcW w:type="dxa" w:w="2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X4</w:t>
            </w:r>
          </w:p>
        </w:tc>
        <w:tc>
          <w:tcPr>
            <w:tcW w:type="dxa" w:w="27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Dead code/weight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SIMP-04/05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27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Delete empty dashboard fragments,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work-orderes/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, dead role filter, unused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SELECT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display:none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A4 page, duplicate dropdown endpoint.</w:t>
            </w:r>
          </w:p>
        </w:tc>
        <w:tc>
          <w:tcPr>
            <w:tcW w:type="dxa" w:w="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P1-P2</w:t>
            </w:r>
          </w:p>
        </w:tc>
        <w:tc>
          <w:tcPr>
            <w:tcW w:type="dxa" w:w="4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</w:t>
            </w:r>
          </w:p>
        </w:tc>
        <w:tc>
          <w:tcPr>
            <w:tcW w:type="dxa" w:w="8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7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Low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3.6 Performance &amp; scalability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"/>
        <w:gridCol w:w="2964"/>
        <w:gridCol w:w="2964"/>
        <w:gridCol w:w="370"/>
        <w:gridCol w:w="444"/>
        <w:gridCol w:w="889"/>
        <w:gridCol w:w="2153"/>
      </w:tblGrid>
      <w:tr>
        <w:trPr>
          <w:tblHeader/>
        </w:trPr>
        <w:tc>
          <w:tcPr>
            <w:tcW w:type="dxa" w:w="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Problem (IDs)</w:t>
            </w:r>
          </w:p>
        </w:tc>
        <w:tc>
          <w:tcPr>
            <w:tcW w:type="dxa" w:w="2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Proposed change</w:t>
            </w:r>
          </w:p>
        </w:tc>
        <w:tc>
          <w:tcPr>
            <w:tcW w:type="dxa" w:w="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Pri</w:t>
            </w:r>
          </w:p>
        </w:tc>
        <w:tc>
          <w:tcPr>
            <w:tcW w:type="dxa" w:w="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Effort</w:t>
            </w:r>
          </w:p>
        </w:tc>
        <w:tc>
          <w:tcPr>
            <w:tcW w:type="dxa" w:w="8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Dependencies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Risk</w:t>
            </w:r>
          </w:p>
        </w:tc>
      </w:tr>
      <w:tr>
        <w:trPr>
          <w:tblHeader w:val="false"/>
        </w:trPr>
        <w:tc>
          <w:tcPr>
            <w:tcW w:type="dxa" w:w="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P1</w:t>
            </w:r>
          </w:p>
        </w:tc>
        <w:tc>
          <w:tcPr>
            <w:tcW w:type="dxa" w:w="2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A4 reports ~1,800/3,500+ queries; dashboard ~70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PERF-01/03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2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Replace per-month/per-day/N+1 loops with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grouped aggregate SQL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; JOIN names; cache aggregates.</w:t>
            </w:r>
          </w:p>
        </w:tc>
        <w:tc>
          <w:tcPr>
            <w:tcW w:type="dxa" w:w="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P2</w:t>
            </w:r>
          </w:p>
        </w:tc>
        <w:tc>
          <w:tcPr>
            <w:tcW w:type="dxa" w:w="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</w:t>
            </w:r>
          </w:p>
        </w:tc>
        <w:tc>
          <w:tcPr>
            <w:tcW w:type="dxa" w:w="8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D3, X3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Medium — verify report parity</w:t>
            </w:r>
          </w:p>
        </w:tc>
      </w:tr>
      <w:tr>
        <w:trPr>
          <w:tblHeader w:val="false"/>
        </w:trPr>
        <w:tc>
          <w:tcPr>
            <w:tcW w:type="dxa" w:w="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P2</w:t>
            </w:r>
          </w:p>
        </w:tc>
        <w:tc>
          <w:tcPr>
            <w:tcW w:type="dxa" w:w="2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Function-wrapped indexed dates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PERF-02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2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Range predicates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col BETWEEN ? AND ?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). [17]</w:t>
            </w:r>
          </w:p>
        </w:tc>
        <w:tc>
          <w:tcPr>
            <w:tcW w:type="dxa" w:w="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P1-P2</w:t>
            </w:r>
          </w:p>
        </w:tc>
        <w:tc>
          <w:tcPr>
            <w:tcW w:type="dxa" w:w="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8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D3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P3</w:t>
            </w:r>
          </w:p>
        </w:tc>
        <w:tc>
          <w:tcPr>
            <w:tcW w:type="dxa" w:w="2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72k-row ICD-10 loaded per page;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SELECT </w:t>
            </w:r>
            <w:r>
              <w:rPr>
                <w:b w:val="false"/>
                <w:bCs w:val="false"/>
                <w:i/>
                <w:iCs/>
                <w:sz w:val="15"/>
                <w:szCs w:val="15"/>
              </w:rPr>
              <w:t xml:space="preserve"> (</w:t>
            </w:r>
            <w:r>
              <w:rPr>
                <w:b/>
                <w:bCs/>
                <w:i/>
                <w:iCs/>
                <w:sz w:val="15"/>
                <w:szCs w:val="15"/>
              </w:rPr>
              <w:t xml:space="preserve">PERF-04/05</w:t>
            </w:r>
            <w:r>
              <w:rPr>
                <w:b w:val="false"/>
                <w:bCs w:val="false"/>
                <w:i/>
                <w:iCs/>
                <w:sz w:val="15"/>
                <w:szCs w:val="15"/>
              </w:rPr>
              <w:t xml:space="preserve">)</w:t>
            </w:r>
          </w:p>
        </w:tc>
        <w:tc>
          <w:tcPr>
            <w:tcW w:type="dxa" w:w="2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Cache ICD-10 / JOIN; select needed columns;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COUNT()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for counts.</w:t>
            </w:r>
          </w:p>
        </w:tc>
        <w:tc>
          <w:tcPr>
            <w:tcW w:type="dxa" w:w="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P2</w:t>
            </w:r>
          </w:p>
        </w:tc>
        <w:tc>
          <w:tcPr>
            <w:tcW w:type="dxa" w:w="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8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X2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P4</w:t>
            </w:r>
          </w:p>
        </w:tc>
        <w:tc>
          <w:tcPr>
            <w:tcW w:type="dxa" w:w="2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Full-reload refresh model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PERF-06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2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Cache aggregates (short TTL/summary table); AJAX partial refresh.</w:t>
            </w:r>
          </w:p>
        </w:tc>
        <w:tc>
          <w:tcPr>
            <w:tcW w:type="dxa" w:w="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P3</w:t>
            </w:r>
          </w:p>
        </w:tc>
        <w:tc>
          <w:tcPr>
            <w:tcW w:type="dxa" w:w="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8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P1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Low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3.7 UI, accessibility &amp; print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"/>
        <w:gridCol w:w="2964"/>
        <w:gridCol w:w="2964"/>
        <w:gridCol w:w="370"/>
        <w:gridCol w:w="444"/>
        <w:gridCol w:w="889"/>
        <w:gridCol w:w="2153"/>
      </w:tblGrid>
      <w:tr>
        <w:trPr>
          <w:tblHeader/>
        </w:trPr>
        <w:tc>
          <w:tcPr>
            <w:tcW w:type="dxa" w:w="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Problem (IDs)</w:t>
            </w:r>
          </w:p>
        </w:tc>
        <w:tc>
          <w:tcPr>
            <w:tcW w:type="dxa" w:w="2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Proposed change</w:t>
            </w:r>
          </w:p>
        </w:tc>
        <w:tc>
          <w:tcPr>
            <w:tcW w:type="dxa" w:w="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Pri</w:t>
            </w:r>
          </w:p>
        </w:tc>
        <w:tc>
          <w:tcPr>
            <w:tcW w:type="dxa" w:w="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Effort</w:t>
            </w:r>
          </w:p>
        </w:tc>
        <w:tc>
          <w:tcPr>
            <w:tcW w:type="dxa" w:w="8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Dependencies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Risk</w:t>
            </w:r>
          </w:p>
        </w:tc>
      </w:tr>
      <w:tr>
        <w:trPr>
          <w:tblHeader w:val="false"/>
        </w:trPr>
        <w:tc>
          <w:tcPr>
            <w:tcW w:type="dxa" w:w="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U1</w:t>
            </w:r>
          </w:p>
        </w:tc>
        <w:tc>
          <w:tcPr>
            <w:tcW w:type="dxa" w:w="2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Clinical status by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color alone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; low contrast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UI-01/02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2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Add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icon + text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to every status (TB, readmission, long-term, "still in", ICU); visible LOS-category label; WCAG-AA contrast. </w:t>
            </w:r>
            <w:r>
              <w:rPr>
                <w:b w:val="false"/>
                <w:bCs w:val="false"/>
                <w:i/>
                <w:iCs/>
                <w:sz w:val="15"/>
                <w:szCs w:val="15"/>
              </w:rPr>
              <w:t xml:space="preserve">Patient-safety relevant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(missed TB/isolation cue).</w:t>
            </w:r>
          </w:p>
        </w:tc>
        <w:tc>
          <w:tcPr>
            <w:tcW w:type="dxa" w:w="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P1-P2</w:t>
            </w:r>
          </w:p>
        </w:tc>
        <w:tc>
          <w:tcPr>
            <w:tcW w:type="dxa" w:w="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S-M</w:t>
            </w:r>
          </w:p>
        </w:tc>
        <w:tc>
          <w:tcPr>
            <w:tcW w:type="dxa" w:w="8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U2</w:t>
            </w:r>
          </w:p>
        </w:tc>
        <w:tc>
          <w:tcPr>
            <w:tcW w:type="dxa" w:w="2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Labels not associated; duplicate IDs in loops; focus trap disabled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UI-03/04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2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Unique IDs per row; proper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for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id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; restore modal focus trapping (Select2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dropdownParent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).</w:t>
            </w:r>
          </w:p>
        </w:tc>
        <w:tc>
          <w:tcPr>
            <w:tcW w:type="dxa" w:w="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P2</w:t>
            </w:r>
          </w:p>
        </w:tc>
        <w:tc>
          <w:tcPr>
            <w:tcW w:type="dxa" w:w="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8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U3</w:t>
            </w:r>
          </w:p>
        </w:tc>
        <w:tc>
          <w:tcPr>
            <w:tcW w:type="dxa" w:w="2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A4 reports: CDN-dependent,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display:none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hides KPI table, fixed-height clipping, browser-print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UI-05/06/07/08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2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Vendor CSS/JS locally; un-hide the KPI/charts page; natural flow +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page-break-inside:avoid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; move to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server-side PDF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.</w:t>
            </w:r>
          </w:p>
        </w:tc>
        <w:tc>
          <w:tcPr>
            <w:tcW w:type="dxa" w:w="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P2</w:t>
            </w:r>
          </w:p>
        </w:tc>
        <w:tc>
          <w:tcPr>
            <w:tcW w:type="dxa" w:w="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M-L</w:t>
            </w:r>
          </w:p>
        </w:tc>
        <w:tc>
          <w:tcPr>
            <w:tcW w:type="dxa" w:w="8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X3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Medium — report layout rework</w:t>
            </w:r>
          </w:p>
        </w:tc>
      </w:tr>
      <w:tr>
        <w:trPr>
          <w:tblHeader w:val="false"/>
        </w:trPr>
        <w:tc>
          <w:tcPr>
            <w:tcW w:type="dxa" w:w="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U4</w:t>
            </w:r>
          </w:p>
        </w:tc>
        <w:tc>
          <w:tcPr>
            <w:tcW w:type="dxa" w:w="2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Not responsive for tablets; inline-style "design system"; centered inputs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UI-09/10/11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2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Responsive columns/tables,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.modal-lg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; utility classes; left-align text.</w:t>
            </w:r>
          </w:p>
        </w:tc>
        <w:tc>
          <w:tcPr>
            <w:tcW w:type="dxa" w:w="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P2-P3</w:t>
            </w:r>
          </w:p>
        </w:tc>
        <w:tc>
          <w:tcPr>
            <w:tcW w:type="dxa" w:w="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8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U5</w:t>
            </w:r>
          </w:p>
        </w:tc>
        <w:tc>
          <w:tcPr>
            <w:tcW w:type="dxa" w:w="2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Login a11y; icons/branding/typos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UI-12/13/14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2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Doctype/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lang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/labels/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required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; semantic icons; fix branding &amp; typos;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aria-label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on icon buttons.</w:t>
            </w:r>
          </w:p>
        </w:tc>
        <w:tc>
          <w:tcPr>
            <w:tcW w:type="dxa" w:w="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P3</w:t>
            </w:r>
          </w:p>
        </w:tc>
        <w:tc>
          <w:tcPr>
            <w:tcW w:type="dxa" w:w="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</w:t>
            </w:r>
          </w:p>
        </w:tc>
        <w:tc>
          <w:tcPr>
            <w:tcW w:type="dxa" w:w="8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Low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3.8 UX &amp; clinical workflow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600"/>
        <w:gridCol w:w="3600"/>
        <w:gridCol w:w="450"/>
        <w:gridCol w:w="540"/>
        <w:gridCol w:w="1170"/>
        <w:gridCol w:w="36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Problem (IDs)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Proposed change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Pri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Effort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Dependencies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Risk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Save-on-every-change, no confirm, lying green flash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UX-01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Debounced/explicit save that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reads the server response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; confirm on identity fields (MRN/name); undo via audit. </w:t>
            </w:r>
            <w:r>
              <w:rPr>
                <w:b w:val="false"/>
                <w:bCs w:val="false"/>
                <w:i/>
                <w:iCs/>
                <w:sz w:val="15"/>
                <w:szCs w:val="15"/>
              </w:rPr>
              <w:t xml:space="preserve">Prevents silent wrong-patient edits.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P1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R1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Broken quote corrupts "assign to consultant"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UX-02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One-line fix to close the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A3E00"/>
                <w:sz w:val="15"/>
                <w:szCs w:val="15"/>
              </w:rPr>
              <w:t xml:space="preserve">value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attribute in </w:t>
            </w:r>
            <w:r>
              <w:rPr>
                <w:rFonts w:ascii="Consolas" w:cs="Consolas" w:eastAsia="Consolas" w:hAnsi="Consolas"/>
                <w:color w:val="7A3E00"/>
                <w:sz w:val="15"/>
                <w:szCs w:val="15"/>
              </w:rPr>
              <w:t xml:space="preserve">newpatients/dmc-assign-to-primary.php:10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.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Highest safety-to-effort ratio.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P1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Validation non-empty-only; no server validation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UX-03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Typed/constrained inputs (age numeric range, MRN format, no future admit date) +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server-side validation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+ inline field errors.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P1-P2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S2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No confirmation on discharge/transfer/reverse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UX-04/07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Confirm dialog showing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patient name + MRN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on every transition; act on success only.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P1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S-M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Inconsistent enums; invisible pipeline; unexplained two-phase discharge (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UX-05/08/09/11/12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Single source of truth per enum; per-card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status stepper</w:t>
            </w: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+ unassigned-count badge; label the discharge phases &amp; "New Patient?" toggle. </w:t>
            </w: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[NEEDS CLINICAL REVIEW]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P2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CLIN-05/06/07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Low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3.9 Clinical-workflow correctness — </w:t>
      </w:r>
      <w:r>
        <w:rPr>
          <w:b/>
          <w:bCs/>
          <w:i w:val="false"/>
          <w:iCs w:val="false"/>
        </w:rPr>
        <w:t xml:space="preserve">[NEEDS CLINICAL REVIEW]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These (</w:t>
      </w:r>
      <w:r>
        <w:rPr>
          <w:b/>
          <w:bCs/>
          <w:i w:val="false"/>
          <w:iCs w:val="false"/>
        </w:rPr>
        <w:t xml:space="preserve">CLIN-01…09</w:t>
      </w:r>
      <w:r>
        <w:rPr>
          <w:b w:val="false"/>
          <w:bCs w:val="false"/>
          <w:i w:val="false"/>
          <w:iCs w:val="false"/>
        </w:rPr>
        <w:t xml:space="preserve">) are not bugs to fix unilaterally — a clinician must confirm intent first: readmission window (30-day vs "72hr", </w:t>
      </w:r>
      <w:r>
        <w:rPr>
          <w:b/>
          <w:bCs/>
          <w:i w:val="false"/>
          <w:iCs w:val="false"/>
        </w:rPr>
        <w:t xml:space="preserve">CLIN-01</w:t>
      </w:r>
      <w:r>
        <w:rPr>
          <w:b w:val="false"/>
          <w:bCs w:val="false"/>
          <w:i w:val="false"/>
          <w:iCs w:val="false"/>
        </w:rPr>
        <w:t xml:space="preserve">), cross-year aggregation &amp; LOS/DST (</w:t>
      </w:r>
      <w:r>
        <w:rPr>
          <w:b/>
          <w:bCs/>
          <w:i w:val="false"/>
          <w:iCs w:val="false"/>
        </w:rPr>
        <w:t xml:space="preserve">CLIN-02/03</w:t>
      </w:r>
      <w:r>
        <w:rPr>
          <w:b w:val="false"/>
          <w:bCs w:val="false"/>
          <w:i w:val="false"/>
          <w:iCs w:val="false"/>
        </w:rPr>
        <w:t xml:space="preserve">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7A3E00"/>
        </w:rPr>
        <w:t xml:space="preserve">settings</w:t>
      </w:r>
      <w:r>
        <w:rPr>
          <w:b w:val="false"/>
          <w:bCs w:val="false"/>
          <w:i w:val="false"/>
          <w:iCs w:val="false"/>
        </w:rPr>
        <w:t xml:space="preserve"> thresholds' meaning/use (</w:t>
      </w:r>
      <w:r>
        <w:rPr>
          <w:b/>
          <w:bCs/>
          <w:i w:val="false"/>
          <w:iCs w:val="false"/>
        </w:rPr>
        <w:t xml:space="preserve">CLIN-04</w:t>
      </w:r>
      <w:r>
        <w:rPr>
          <w:b w:val="false"/>
          <w:bCs w:val="false"/>
          <w:i w:val="false"/>
          <w:iCs w:val="false"/>
        </w:rPr>
        <w:t xml:space="preserve">), auto-assignment policy (</w:t>
      </w:r>
      <w:r>
        <w:rPr>
          <w:b/>
          <w:bCs/>
          <w:i w:val="false"/>
          <w:iCs w:val="false"/>
        </w:rPr>
        <w:t xml:space="preserve">CLIN-05</w:t>
      </w:r>
      <w:r>
        <w:rPr>
          <w:b w:val="false"/>
          <w:bCs w:val="false"/>
          <w:i w:val="false"/>
          <w:iCs w:val="false"/>
        </w:rPr>
        <w:t xml:space="preserve">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7A3E00"/>
        </w:rPr>
        <w:t xml:space="preserve">MORTALITY</w:t>
      </w:r>
      <w:r>
        <w:rPr>
          <w:b w:val="false"/>
          <w:bCs w:val="false"/>
          <w:i w:val="false"/>
          <w:iCs w:val="false"/>
        </w:rPr>
        <w:t xml:space="preserve"> vocabulary (</w:t>
      </w:r>
      <w:r>
        <w:rPr>
          <w:b/>
          <w:bCs/>
          <w:i w:val="false"/>
          <w:iCs w:val="false"/>
        </w:rPr>
        <w:t xml:space="preserve">CLIN-06</w:t>
      </w:r>
      <w:r>
        <w:rPr>
          <w:b w:val="false"/>
          <w:bCs w:val="false"/>
          <w:i w:val="false"/>
          <w:iCs w:val="false"/>
        </w:rPr>
        <w:t xml:space="preserve">), two-phase discharge semantics (</w:t>
      </w:r>
      <w:r>
        <w:rPr>
          <w:b/>
          <w:bCs/>
          <w:i w:val="false"/>
          <w:iCs w:val="false"/>
        </w:rPr>
        <w:t xml:space="preserve">CLIN-07</w:t>
      </w:r>
      <w:r>
        <w:rPr>
          <w:b w:val="false"/>
          <w:bCs w:val="false"/>
          <w:i w:val="false"/>
          <w:iCs w:val="false"/>
        </w:rPr>
        <w:t xml:space="preserve">), the canonical "active" definition (</w:t>
      </w:r>
      <w:r>
        <w:rPr>
          <w:b/>
          <w:bCs/>
          <w:i w:val="false"/>
          <w:iCs w:val="false"/>
        </w:rPr>
        <w:t xml:space="preserve">CLIN-08</w:t>
      </w:r>
      <w:r>
        <w:rPr>
          <w:b w:val="false"/>
          <w:bCs w:val="false"/>
          <w:i w:val="false"/>
          <w:iCs w:val="false"/>
        </w:rPr>
        <w:t xml:space="preserve">), and TB-list maintenance (</w:t>
      </w:r>
      <w:r>
        <w:rPr>
          <w:b/>
          <w:bCs/>
          <w:i w:val="false"/>
          <w:iCs w:val="false"/>
        </w:rPr>
        <w:t xml:space="preserve">CLIN-09</w:t>
      </w:r>
      <w:r>
        <w:rPr>
          <w:b w:val="false"/>
          <w:bCs w:val="false"/>
          <w:i w:val="false"/>
          <w:iCs w:val="false"/>
        </w:rPr>
        <w:t xml:space="preserve">). See </w:t>
      </w:r>
      <w:r>
        <w:rPr>
          <w:b/>
          <w:bCs/>
          <w:i w:val="false"/>
          <w:iCs w:val="false"/>
        </w:rPr>
        <w:t xml:space="preserve">§7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BBBBBB" w:sz="6" w:space="1"/>
        </w:pBdr>
        <w:spacing w:after="80" w:before="80"/>
      </w:pPr>
      <w:r>
        <w:t xml:space="preserve"/>
      </w:r>
    </w:p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4. Prioritized, phased roadmap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Sequenced to respect dependencies (auth guard + DB helper before per-endpoint hardening; backup before InnoDB; InnoDB before FKs/transactions; "active" definition before list de-duplication; clinical sign-off before changing clinical logic).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Phase 0 — Emergency containment (hours-days, mostly ops, no rewrite) — </w:t>
      </w:r>
      <w:r>
        <w:rPr>
          <w:b/>
          <w:bCs/>
          <w:i w:val="false"/>
          <w:iCs w:val="false"/>
        </w:rPr>
        <w:t xml:space="preserve">P0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b/>
          <w:bCs/>
          <w:i w:val="false"/>
          <w:iCs w:val="false"/>
        </w:rPr>
        <w:t xml:space="preserve">Rotate</w:t>
      </w:r>
      <w:r>
        <w:rPr>
          <w:b w:val="false"/>
          <w:bCs w:val="false"/>
          <w:i w:val="false"/>
          <w:iCs w:val="false"/>
        </w:rPr>
        <w:t xml:space="preserve"> the DB and SMTP passwords (</w:t>
      </w:r>
      <w:r>
        <w:rPr>
          <w:b/>
          <w:bCs/>
          <w:i w:val="false"/>
          <w:iCs w:val="false"/>
        </w:rPr>
        <w:t xml:space="preserve">S7</w:t>
      </w:r>
      <w:r>
        <w:rPr>
          <w:b w:val="false"/>
          <w:bCs w:val="false"/>
          <w:i w:val="false"/>
          <w:iCs w:val="false"/>
        </w:rPr>
        <w:t xml:space="preserve">); remove them from any shared/Downloads copies.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b/>
          <w:bCs/>
          <w:i w:val="false"/>
          <w:iCs w:val="false"/>
        </w:rPr>
        <w:t xml:space="preserve">Delete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7A3E00"/>
        </w:rPr>
        <w:t xml:space="preserve">reset-testcount.php</w:t>
      </w:r>
      <w:r>
        <w:rPr>
          <w:b w:val="false"/>
          <w:bCs w:val="false"/>
          <w:i w:val="false"/>
          <w:iCs w:val="false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7A3E00"/>
        </w:rPr>
        <w:t xml:space="preserve">test-trans.php</w:t>
      </w:r>
      <w:r>
        <w:rPr>
          <w:b w:val="false"/>
          <w:bCs w:val="false"/>
          <w:i w:val="false"/>
          <w:iCs w:val="false"/>
        </w:rPr>
        <w:t xml:space="preserve"> from production (</w:t>
      </w:r>
      <w:r>
        <w:rPr>
          <w:b/>
          <w:bCs/>
          <w:i w:val="false"/>
          <w:iCs w:val="false"/>
        </w:rPr>
        <w:t xml:space="preserve">S9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b/>
          <w:bCs/>
          <w:i w:val="false"/>
          <w:iCs w:val="false"/>
        </w:rPr>
        <w:t xml:space="preserve">Force HTTPS</w:t>
      </w:r>
      <w:r>
        <w:rPr>
          <w:b w:val="false"/>
          <w:bCs w:val="false"/>
          <w:i w:val="false"/>
          <w:iCs w:val="false"/>
        </w:rPr>
        <w:t xml:space="preserve"> and, if feasible, </w:t>
      </w:r>
      <w:r>
        <w:rPr>
          <w:b/>
          <w:bCs/>
          <w:i w:val="false"/>
          <w:iCs w:val="false"/>
        </w:rPr>
        <w:t xml:space="preserve">restrict the app to the hospital network/VPN</w:t>
      </w:r>
      <w:r>
        <w:rPr>
          <w:b w:val="false"/>
          <w:bCs w:val="false"/>
          <w:i w:val="false"/>
          <w:iCs w:val="false"/>
        </w:rPr>
        <w:t xml:space="preserve"> until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   Phase 1 lands (</w:t>
      </w:r>
      <w:r>
        <w:rPr>
          <w:b/>
          <w:bCs/>
          <w:i w:val="false"/>
          <w:iCs w:val="false"/>
        </w:rPr>
        <w:t xml:space="preserve">S8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b/>
          <w:bCs/>
          <w:i w:val="false"/>
          <w:iCs w:val="false"/>
        </w:rPr>
        <w:t xml:space="preserve">Take a verified, restorable backup</w:t>
      </w:r>
      <w:r>
        <w:rPr>
          <w:b w:val="false"/>
          <w:bCs w:val="false"/>
          <w:i w:val="false"/>
          <w:iCs w:val="false"/>
        </w:rPr>
        <w:t xml:space="preserve"> of the database (</w:t>
      </w:r>
      <w:r>
        <w:rPr>
          <w:b/>
          <w:bCs/>
          <w:i w:val="false"/>
          <w:iCs w:val="false"/>
        </w:rPr>
        <w:t xml:space="preserve">R5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b w:val="false"/>
          <w:bCs w:val="false"/>
          <w:i w:val="false"/>
          <w:iCs w:val="false"/>
        </w:rPr>
        <w:t xml:space="preserve">Delete the committed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7A3E00"/>
        </w:rPr>
        <w:t xml:space="preserve">php_errorlog</w:t>
      </w:r>
      <w:r>
        <w:rPr>
          <w:b w:val="false"/>
          <w:bCs w:val="false"/>
          <w:i w:val="false"/>
          <w:iCs w:val="false"/>
        </w:rPr>
        <w:t xml:space="preserve"> files; turn off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7A3E00"/>
        </w:rPr>
        <w:t xml:space="preserve">display_errors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/>
          <w:bCs/>
          <w:i w:val="false"/>
          <w:iCs w:val="false"/>
        </w:rPr>
        <w:t xml:space="preserve">X1/S9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Bdr>
          <w:left w:val="single" w:color="2E75B6" w:sz="18" w:space="10"/>
        </w:pBdr>
        <w:shd w:fill="EEF3F8" w:val="clear"/>
        <w:spacing w:after="80" w:before="80"/>
        <w:ind w:left="360"/>
      </w:pPr>
      <w:r>
        <w:rPr>
          <w:b/>
          <w:bCs/>
          <w:i w:val="false"/>
          <w:iCs w:val="false"/>
        </w:rPr>
        <w:t xml:space="preserve">Exit:</w:t>
      </w:r>
      <w:r>
        <w:rPr>
          <w:b w:val="false"/>
          <w:bCs w:val="false"/>
          <w:i w:val="false"/>
          <w:iCs w:val="false"/>
        </w:rPr>
        <w:t xml:space="preserve"> secrets rotated, dev endpoints gone, traffic encrypted/restricted, backup verified.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Phase 1 — Critical security &amp; data-integrity (≈4-6 weeks) — </w:t>
      </w:r>
      <w:r>
        <w:rPr>
          <w:b/>
          <w:bCs/>
          <w:i w:val="false"/>
          <w:iCs w:val="false"/>
        </w:rPr>
        <w:t xml:space="preserve">P1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Mostly </w:t>
      </w:r>
      <w:r>
        <w:rPr>
          <w:b/>
          <w:bCs/>
          <w:i w:val="false"/>
          <w:iCs w:val="false"/>
        </w:rPr>
        <w:t xml:space="preserve">patch-in-place</w:t>
      </w:r>
      <w:r>
        <w:rPr>
          <w:b w:val="false"/>
          <w:bCs w:val="false"/>
          <w:i w:val="false"/>
          <w:iCs w:val="false"/>
        </w:rPr>
        <w:t xml:space="preserve">, done module-by-module with a test added per module.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b/>
          <w:bCs/>
          <w:i w:val="false"/>
          <w:iCs w:val="false"/>
        </w:rPr>
        <w:t xml:space="preserve">Central auth guard</w:t>
      </w:r>
      <w:r>
        <w:rPr>
          <w:b w:val="false"/>
          <w:bCs w:val="false"/>
          <w:i w:val="false"/>
          <w:iCs w:val="false"/>
        </w:rPr>
        <w:t xml:space="preserve"> on every endpoint; centralize the role/capability matrix (</w:t>
      </w:r>
      <w:r>
        <w:rPr>
          <w:b/>
          <w:bCs/>
          <w:i w:val="false"/>
          <w:iCs w:val="false"/>
        </w:rPr>
        <w:t xml:space="preserve">S1, S4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b/>
          <w:bCs/>
          <w:i w:val="false"/>
          <w:iCs w:val="false"/>
        </w:rPr>
        <w:t xml:space="preserve">Prepared statements</w:t>
      </w:r>
      <w:r>
        <w:rPr>
          <w:b w:val="false"/>
          <w:bCs w:val="false"/>
          <w:i w:val="false"/>
          <w:iCs w:val="false"/>
        </w:rPr>
        <w:t xml:space="preserve"> everywhere via a shared DB helper (</w:t>
      </w:r>
      <w:r>
        <w:rPr>
          <w:b/>
          <w:bCs/>
          <w:i w:val="false"/>
          <w:iCs w:val="false"/>
        </w:rPr>
        <w:t xml:space="preserve">S2, C2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b/>
          <w:bCs/>
          <w:i w:val="false"/>
          <w:iCs w:val="false"/>
        </w:rPr>
        <w:t xml:space="preserve">Output encoding</w:t>
      </w:r>
      <w:r>
        <w:rPr>
          <w:b w:val="false"/>
          <w:bCs w:val="false"/>
          <w:i w:val="false"/>
          <w:iCs w:val="false"/>
        </w:rPr>
        <w:t xml:space="preserve"> + remove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7A3E00"/>
        </w:rPr>
        <w:t xml:space="preserve">eval</w:t>
      </w:r>
      <w:r>
        <w:rPr>
          <w:b w:val="false"/>
          <w:bCs w:val="false"/>
          <w:i w:val="false"/>
          <w:iCs w:val="false"/>
        </w:rPr>
        <w:t xml:space="preserve">; baseline </w:t>
      </w:r>
      <w:r>
        <w:rPr>
          <w:b/>
          <w:bCs/>
          <w:i w:val="false"/>
          <w:iCs w:val="false"/>
        </w:rPr>
        <w:t xml:space="preserve">CSP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/>
          <w:bCs/>
          <w:i w:val="false"/>
          <w:iCs w:val="false"/>
        </w:rPr>
        <w:t xml:space="preserve">S3, S10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b/>
          <w:bCs/>
          <w:i w:val="false"/>
          <w:iCs w:val="false"/>
        </w:rPr>
        <w:t xml:space="preserve">CSRF tokens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/>
          <w:bCs/>
          <w:i w:val="false"/>
          <w:iCs w:val="false"/>
        </w:rPr>
        <w:t xml:space="preserve">session/cookie hardening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/>
          <w:bCs/>
          <w:i w:val="false"/>
          <w:iCs w:val="false"/>
        </w:rPr>
        <w:t xml:space="preserve">S6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b/>
          <w:bCs/>
          <w:i w:val="false"/>
          <w:iCs w:val="false"/>
        </w:rPr>
        <w:t xml:space="preserve">Fix password reset</w:t>
      </w:r>
      <w:r>
        <w:rPr>
          <w:b w:val="false"/>
          <w:bCs w:val="false"/>
          <w:i w:val="false"/>
          <w:iCs w:val="false"/>
        </w:rPr>
        <w:t xml:space="preserve"> + hashing config (</w:t>
      </w:r>
      <w:r>
        <w:rPr>
          <w:b/>
          <w:bCs/>
          <w:i w:val="false"/>
          <w:iCs w:val="false"/>
        </w:rPr>
        <w:t xml:space="preserve">S5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b/>
          <w:bCs/>
          <w:i w:val="false"/>
          <w:iCs w:val="false"/>
        </w:rPr>
        <w:t xml:space="preserve">Audit log</w:t>
      </w:r>
      <w:r>
        <w:rPr>
          <w:b w:val="false"/>
          <w:bCs w:val="false"/>
          <w:i w:val="false"/>
          <w:iCs w:val="false"/>
        </w:rPr>
        <w:t xml:space="preserve"> foundation; actor from session only (</w:t>
      </w:r>
      <w:r>
        <w:rPr>
          <w:b/>
          <w:bCs/>
          <w:i w:val="false"/>
          <w:iCs w:val="false"/>
        </w:rPr>
        <w:t xml:space="preserve">R1, SEC-22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b/>
          <w:bCs/>
          <w:i w:val="false"/>
          <w:iCs w:val="false"/>
        </w:rPr>
        <w:t xml:space="preserve">HTTPS/headers</w:t>
      </w:r>
      <w:r>
        <w:rPr>
          <w:b w:val="false"/>
          <w:bCs w:val="false"/>
          <w:i w:val="false"/>
          <w:iCs w:val="false"/>
        </w:rPr>
        <w:t xml:space="preserve"> finalized (</w:t>
      </w:r>
      <w:r>
        <w:rPr>
          <w:b/>
          <w:bCs/>
          <w:i w:val="false"/>
          <w:iCs w:val="false"/>
        </w:rPr>
        <w:t xml:space="preserve">S8</w:t>
      </w:r>
      <w:r>
        <w:rPr>
          <w:b w:val="false"/>
          <w:bCs w:val="false"/>
          <w:i w:val="false"/>
          <w:iCs w:val="false"/>
        </w:rPr>
        <w:t xml:space="preserve">); secrets fully externalized (</w:t>
      </w:r>
      <w:r>
        <w:rPr>
          <w:b/>
          <w:bCs/>
          <w:i w:val="false"/>
          <w:iCs w:val="false"/>
        </w:rPr>
        <w:t xml:space="preserve">S7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b w:val="false"/>
          <w:bCs w:val="false"/>
          <w:i w:val="false"/>
          <w:iCs w:val="false"/>
        </w:rPr>
        <w:t xml:space="preserve">Data-safety quick wins: </w:t>
      </w:r>
      <w:r>
        <w:rPr>
          <w:b/>
          <w:bCs/>
          <w:i w:val="false"/>
          <w:iCs w:val="false"/>
        </w:rPr>
        <w:t xml:space="preserve">W2</w:t>
      </w:r>
      <w:r>
        <w:rPr>
          <w:b w:val="false"/>
          <w:bCs w:val="false"/>
          <w:i w:val="false"/>
          <w:iCs w:val="false"/>
        </w:rPr>
        <w:t xml:space="preserve"> (assign-quote), </w:t>
      </w:r>
      <w:r>
        <w:rPr>
          <w:b/>
          <w:bCs/>
          <w:i w:val="false"/>
          <w:iCs w:val="false"/>
        </w:rPr>
        <w:t xml:space="preserve">W1/W4</w:t>
      </w:r>
      <w:r>
        <w:rPr>
          <w:b w:val="false"/>
          <w:bCs w:val="false"/>
          <w:i w:val="false"/>
          <w:iCs w:val="false"/>
        </w:rPr>
        <w:t xml:space="preserve"> (confirmations &amp; trustworthy saves),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   </w:t>
      </w:r>
      <w:r>
        <w:rPr>
          <w:b/>
          <w:bCs/>
          <w:i w:val="false"/>
          <w:iCs w:val="false"/>
        </w:rPr>
        <w:t xml:space="preserve">W3</w:t>
      </w:r>
      <w:r>
        <w:rPr>
          <w:b w:val="false"/>
          <w:bCs w:val="false"/>
          <w:i w:val="false"/>
          <w:iCs w:val="false"/>
        </w:rPr>
        <w:t xml:space="preserve"> (validation).</w:t>
      </w:r>
    </w:p>
    <w:p>
      <w:pPr>
        <w:pBdr>
          <w:left w:val="single" w:color="2E75B6" w:sz="18" w:space="10"/>
        </w:pBdr>
        <w:shd w:fill="EEF3F8" w:val="clear"/>
        <w:spacing w:after="0" w:before="80"/>
        <w:ind w:left="360"/>
      </w:pPr>
      <w:r>
        <w:rPr>
          <w:b/>
          <w:bCs/>
          <w:i w:val="false"/>
          <w:iCs w:val="false"/>
        </w:rPr>
        <w:t xml:space="preserve">Exit:</w:t>
      </w:r>
      <w:r>
        <w:rPr>
          <w:b w:val="false"/>
          <w:bCs w:val="false"/>
          <w:i w:val="false"/>
          <w:iCs w:val="false"/>
        </w:rPr>
        <w:t xml:space="preserve"> no unauthenticated endpoint; no string-built query; all output encoded; CSRF on all</w:t>
      </w:r>
    </w:p>
    <w:p>
      <w:pPr>
        <w:pBdr>
          <w:left w:val="single" w:color="2E75B6" w:sz="18" w:space="10"/>
        </w:pBdr>
        <w:shd w:fill="EEF3F8" w:val="clear"/>
        <w:spacing w:after="80" w:before="0"/>
        <w:ind w:left="360"/>
      </w:pPr>
      <w:r>
        <w:rPr>
          <w:b w:val="false"/>
          <w:bCs w:val="false"/>
          <w:i w:val="false"/>
          <w:iCs w:val="false"/>
        </w:rPr>
        <w:t xml:space="preserve">writes; reset flow safe; every clinical write audited. Re-run a security pass to confirm.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Phase 2 — Stabilization &amp; quick wins (overlapping, ≈3-6 weeks) — </w:t>
      </w:r>
      <w:r>
        <w:rPr>
          <w:b/>
          <w:bCs/>
          <w:i w:val="false"/>
          <w:iCs w:val="false"/>
        </w:rPr>
        <w:t xml:space="preserve">P1/P2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b/>
          <w:bCs/>
          <w:i w:val="false"/>
          <w:iCs w:val="false"/>
        </w:rPr>
        <w:t xml:space="preserve">MyISAM → InnoDB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/>
          <w:bCs/>
          <w:i w:val="false"/>
          <w:iCs w:val="false"/>
        </w:rPr>
        <w:t xml:space="preserve">D1</w:t>
      </w:r>
      <w:r>
        <w:rPr>
          <w:b w:val="false"/>
          <w:bCs w:val="false"/>
          <w:i w:val="false"/>
          <w:iCs w:val="false"/>
        </w:rPr>
        <w:t xml:space="preserve">) → </w:t>
      </w:r>
      <w:r>
        <w:rPr>
          <w:b/>
          <w:bCs/>
          <w:i w:val="false"/>
          <w:iCs w:val="false"/>
        </w:rPr>
        <w:t xml:space="preserve">transactions</w:t>
      </w:r>
      <w:r>
        <w:rPr>
          <w:b w:val="false"/>
          <w:bCs w:val="false"/>
          <w:i w:val="false"/>
          <w:iCs w:val="false"/>
        </w:rPr>
        <w:t xml:space="preserve"> on multi-step writes (</w:t>
      </w:r>
      <w:r>
        <w:rPr>
          <w:b/>
          <w:bCs/>
          <w:i w:val="false"/>
          <w:iCs w:val="false"/>
        </w:rPr>
        <w:t xml:space="preserve">R2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b/>
          <w:bCs/>
          <w:i w:val="false"/>
          <w:iCs w:val="false"/>
        </w:rPr>
        <w:t xml:space="preserve">Indexes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/>
          <w:bCs/>
          <w:i w:val="false"/>
          <w:iCs w:val="false"/>
        </w:rPr>
        <w:t xml:space="preserve">sargable</w:t>
      </w:r>
      <w:r>
        <w:rPr>
          <w:b w:val="false"/>
          <w:bCs w:val="false"/>
          <w:i w:val="false"/>
          <w:iCs w:val="false"/>
        </w:rPr>
        <w:t xml:space="preserve"> stat queries (</w:t>
      </w:r>
      <w:r>
        <w:rPr>
          <w:b/>
          <w:bCs/>
          <w:i w:val="false"/>
          <w:iCs w:val="false"/>
        </w:rPr>
        <w:t xml:space="preserve">D3, P2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b/>
          <w:bCs/>
          <w:i w:val="false"/>
          <w:iCs w:val="false"/>
        </w:rPr>
        <w:t xml:space="preserve">Soft-delete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/>
          <w:bCs/>
          <w:i w:val="false"/>
          <w:iCs w:val="false"/>
        </w:rPr>
        <w:t xml:space="preserve">R4</w:t>
      </w:r>
      <w:r>
        <w:rPr>
          <w:b w:val="false"/>
          <w:bCs w:val="false"/>
          <w:i w:val="false"/>
          <w:iCs w:val="false"/>
        </w:rPr>
        <w:t xml:space="preserve">); backups/migrations tooling (</w:t>
      </w:r>
      <w:r>
        <w:rPr>
          <w:b/>
          <w:bCs/>
          <w:i w:val="false"/>
          <w:iCs w:val="false"/>
        </w:rPr>
        <w:t xml:space="preserve">R5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b w:val="false"/>
          <w:bCs w:val="false"/>
          <w:i w:val="false"/>
          <w:iCs w:val="false"/>
        </w:rPr>
        <w:t xml:space="preserve">Delete remaining dead code/weight (</w:t>
      </w:r>
      <w:r>
        <w:rPr>
          <w:b/>
          <w:bCs/>
          <w:i w:val="false"/>
          <w:iCs w:val="false"/>
        </w:rPr>
        <w:t xml:space="preserve">X4</w:t>
      </w:r>
      <w:r>
        <w:rPr>
          <w:b w:val="false"/>
          <w:bCs w:val="false"/>
          <w:i w:val="false"/>
          <w:iCs w:val="false"/>
        </w:rPr>
        <w:t xml:space="preserve">); central error handling (</w:t>
      </w:r>
      <w:r>
        <w:rPr>
          <w:b/>
          <w:bCs/>
          <w:i w:val="false"/>
          <w:iCs w:val="false"/>
        </w:rPr>
        <w:t xml:space="preserve">C4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b/>
          <w:bCs/>
          <w:i w:val="false"/>
          <w:iCs w:val="false"/>
        </w:rPr>
        <w:t xml:space="preserve">Status color+icon/contrast</w:t>
      </w:r>
      <w:r>
        <w:rPr>
          <w:b w:val="false"/>
          <w:bCs w:val="false"/>
          <w:i w:val="false"/>
          <w:iCs w:val="false"/>
        </w:rPr>
        <w:t xml:space="preserve"> accessibility safety fix (</w:t>
      </w:r>
      <w:r>
        <w:rPr>
          <w:b/>
          <w:bCs/>
          <w:i w:val="false"/>
          <w:iCs w:val="false"/>
        </w:rPr>
        <w:t xml:space="preserve">U1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Bdr>
          <w:left w:val="single" w:color="2E75B6" w:sz="18" w:space="10"/>
        </w:pBdr>
        <w:shd w:fill="EEF3F8" w:val="clear"/>
        <w:spacing w:after="0" w:before="80"/>
        <w:ind w:left="360"/>
      </w:pPr>
      <w:r>
        <w:rPr>
          <w:b/>
          <w:bCs/>
          <w:i w:val="false"/>
          <w:iCs w:val="false"/>
        </w:rPr>
        <w:t xml:space="preserve">Exit:</w:t>
      </w:r>
      <w:r>
        <w:rPr>
          <w:b w:val="false"/>
          <w:bCs w:val="false"/>
          <w:i w:val="false"/>
          <w:iCs w:val="false"/>
        </w:rPr>
        <w:t xml:space="preserve"> transactional integrity on clinical writes; no full-table-scan on hot paths;</w:t>
      </w:r>
    </w:p>
    <w:p>
      <w:pPr>
        <w:pBdr>
          <w:left w:val="single" w:color="2E75B6" w:sz="18" w:space="10"/>
        </w:pBdr>
        <w:shd w:fill="EEF3F8" w:val="clear"/>
        <w:spacing w:after="80" w:before="0"/>
        <w:ind w:left="360"/>
      </w:pPr>
      <w:r>
        <w:rPr>
          <w:b w:val="false"/>
          <w:bCs w:val="false"/>
          <w:i w:val="false"/>
          <w:iCs w:val="false"/>
        </w:rPr>
        <w:t xml:space="preserve">reversible deletes; key a11y safety cue fixed.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Phase 3 — Refactor &amp; UI/UX overhaul (≈2-4 months) — </w:t>
      </w:r>
      <w:r>
        <w:rPr>
          <w:b/>
          <w:bCs/>
          <w:i w:val="false"/>
          <w:iCs w:val="false"/>
        </w:rPr>
        <w:t xml:space="preserve">P2/P3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b w:val="false"/>
          <w:bCs w:val="false"/>
          <w:i w:val="false"/>
          <w:iCs w:val="false"/>
        </w:rPr>
        <w:t xml:space="preserve">Introduce layering + </w:t>
      </w:r>
      <w:r>
        <w:rPr>
          <w:b/>
          <w:bCs/>
          <w:i w:val="false"/>
          <w:iCs w:val="false"/>
        </w:rPr>
        <w:t xml:space="preserve">PHPUnit</w:t>
      </w:r>
      <w:r>
        <w:rPr>
          <w:b w:val="false"/>
          <w:bCs w:val="false"/>
          <w:i w:val="false"/>
          <w:iCs w:val="false"/>
        </w:rPr>
        <w:t xml:space="preserve">; extract shared helpers/partials (</w:t>
      </w:r>
      <w:r>
        <w:rPr>
          <w:b/>
          <w:bCs/>
          <w:i w:val="false"/>
          <w:iCs w:val="false"/>
        </w:rPr>
        <w:t xml:space="preserve">C1, C3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b/>
          <w:bCs/>
          <w:i w:val="false"/>
          <w:iCs w:val="false"/>
        </w:rPr>
        <w:t xml:space="preserve">De-duplicate</w:t>
      </w:r>
      <w:r>
        <w:rPr>
          <w:b w:val="false"/>
          <w:bCs w:val="false"/>
          <w:i w:val="false"/>
          <w:iCs w:val="false"/>
        </w:rPr>
        <w:t xml:space="preserve"> lists/census/ICD-10 (</w:t>
      </w:r>
      <w:r>
        <w:rPr>
          <w:b/>
          <w:bCs/>
          <w:i w:val="false"/>
          <w:iCs w:val="false"/>
        </w:rPr>
        <w:t xml:space="preserve">X2</w:t>
      </w:r>
      <w:r>
        <w:rPr>
          <w:b w:val="false"/>
          <w:bCs w:val="false"/>
          <w:i w:val="false"/>
          <w:iCs w:val="false"/>
        </w:rPr>
        <w:t xml:space="preserve">) on a single "active" definition (</w:t>
      </w:r>
      <w:r>
        <w:rPr>
          <w:b/>
          <w:bCs/>
          <w:i w:val="false"/>
          <w:iCs w:val="false"/>
        </w:rPr>
        <w:t xml:space="preserve">CLIN-08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b/>
          <w:bCs/>
          <w:i w:val="false"/>
          <w:iCs w:val="false"/>
        </w:rPr>
        <w:t xml:space="preserve">Statistics engine</w:t>
      </w:r>
      <w:r>
        <w:rPr>
          <w:b w:val="false"/>
          <w:bCs w:val="false"/>
          <w:i w:val="false"/>
          <w:iCs w:val="false"/>
        </w:rPr>
        <w:t xml:space="preserve"> rework: grouped SQL + caching; merge A4 twins (</w:t>
      </w:r>
      <w:r>
        <w:rPr>
          <w:b/>
          <w:bCs/>
          <w:i w:val="false"/>
          <w:iCs w:val="false"/>
        </w:rPr>
        <w:t xml:space="preserve">X3, P1, P4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b/>
          <w:bCs/>
          <w:i w:val="false"/>
          <w:iCs w:val="false"/>
        </w:rPr>
        <w:t xml:space="preserve">UI/UX overhaul</w:t>
      </w:r>
      <w:r>
        <w:rPr>
          <w:b w:val="false"/>
          <w:bCs w:val="false"/>
          <w:i w:val="false"/>
          <w:iCs w:val="false"/>
        </w:rPr>
        <w:t xml:space="preserve">: responsive/tablet, accessibility, the data-entry workflow, the status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   pipeline (</w:t>
      </w:r>
      <w:r>
        <w:rPr>
          <w:b/>
          <w:bCs/>
          <w:i w:val="false"/>
          <w:iCs w:val="false"/>
        </w:rPr>
        <w:t xml:space="preserve">U2/U4, W5</w:t>
      </w:r>
      <w:r>
        <w:rPr>
          <w:b w:val="false"/>
          <w:bCs w:val="false"/>
          <w:i w:val="false"/>
          <w:iCs w:val="false"/>
        </w:rPr>
        <w:t xml:space="preserve">), and </w:t>
      </w:r>
      <w:r>
        <w:rPr>
          <w:b/>
          <w:bCs/>
          <w:i w:val="false"/>
          <w:iCs w:val="false"/>
        </w:rPr>
        <w:t xml:space="preserve">server-side PDF</w:t>
      </w:r>
      <w:r>
        <w:rPr>
          <w:b w:val="false"/>
          <w:bCs w:val="false"/>
          <w:i w:val="false"/>
          <w:iCs w:val="false"/>
        </w:rPr>
        <w:t xml:space="preserve"> reports (</w:t>
      </w:r>
      <w:r>
        <w:rPr>
          <w:b/>
          <w:bCs/>
          <w:i w:val="false"/>
          <w:iCs w:val="false"/>
        </w:rPr>
        <w:t xml:space="preserve">U3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b w:val="false"/>
          <w:bCs w:val="false"/>
          <w:i w:val="false"/>
          <w:iCs w:val="false"/>
        </w:rPr>
        <w:t xml:space="preserve">Normalize </w:t>
      </w:r>
      <w:r>
        <w:rPr>
          <w:b/>
          <w:bCs/>
          <w:i w:val="false"/>
          <w:iCs w:val="false"/>
        </w:rPr>
        <w:t xml:space="preserve">diagnoses/MRN/specialty</w:t>
      </w:r>
      <w:r>
        <w:rPr>
          <w:b w:val="false"/>
          <w:bCs w:val="false"/>
          <w:i w:val="false"/>
          <w:iCs w:val="false"/>
        </w:rPr>
        <w:t xml:space="preserve"> schema (</w:t>
      </w:r>
      <w:r>
        <w:rPr>
          <w:b/>
          <w:bCs/>
          <w:i w:val="false"/>
          <w:iCs w:val="false"/>
        </w:rPr>
        <w:t xml:space="preserve">D4/D5, D2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Bdr>
          <w:left w:val="single" w:color="2E75B6" w:sz="18" w:space="10"/>
        </w:pBdr>
        <w:shd w:fill="EEF3F8" w:val="clear"/>
        <w:spacing w:after="0" w:before="80"/>
        <w:ind w:left="360"/>
      </w:pPr>
      <w:r>
        <w:rPr>
          <w:b/>
          <w:bCs/>
          <w:i w:val="false"/>
          <w:iCs w:val="false"/>
        </w:rPr>
        <w:t xml:space="preserve">Exit:</w:t>
      </w:r>
      <w:r>
        <w:rPr>
          <w:b w:val="false"/>
          <w:bCs w:val="false"/>
          <w:i w:val="false"/>
          <w:iCs w:val="false"/>
        </w:rPr>
        <w:t xml:space="preserve"> materially smaller, testable codebase; fast, correct stats; accessible, tablet-ready</w:t>
      </w:r>
    </w:p>
    <w:p>
      <w:pPr>
        <w:pBdr>
          <w:left w:val="single" w:color="2E75B6" w:sz="18" w:space="10"/>
        </w:pBdr>
        <w:shd w:fill="EEF3F8" w:val="clear"/>
        <w:spacing w:after="80" w:before="0"/>
        <w:ind w:left="360"/>
      </w:pPr>
      <w:r>
        <w:rPr>
          <w:b w:val="false"/>
          <w:bCs w:val="false"/>
          <w:i w:val="false"/>
          <w:iCs w:val="false"/>
        </w:rPr>
        <w:t xml:space="preserve">UI; reliable printed reports.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Phase 4 — Re-platform decision &amp; strangler migration (≈4+ months) — </w:t>
      </w:r>
      <w:r>
        <w:rPr>
          <w:b/>
          <w:bCs/>
          <w:i w:val="false"/>
          <w:iCs w:val="false"/>
        </w:rPr>
        <w:t xml:space="preserve">P3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If approved (</w:t>
      </w:r>
      <w:r>
        <w:rPr>
          <w:b/>
          <w:bCs/>
          <w:i w:val="false"/>
          <w:iCs w:val="false"/>
        </w:rPr>
        <w:t xml:space="preserve">§6</w:t>
      </w:r>
      <w:r>
        <w:rPr>
          <w:b w:val="false"/>
          <w:bCs w:val="false"/>
          <w:i w:val="false"/>
          <w:iCs w:val="false"/>
        </w:rPr>
        <w:t xml:space="preserve">), incrementally migrate to a modern framework (Laravel/Symfony/Slim) using the </w:t>
      </w:r>
      <w:r>
        <w:rPr>
          <w:b/>
          <w:bCs/>
          <w:i w:val="false"/>
          <w:iCs w:val="false"/>
        </w:rPr>
        <w:t xml:space="preserve">strangler-fig</w:t>
      </w:r>
      <w:r>
        <w:rPr>
          <w:b w:val="false"/>
          <w:bCs w:val="false"/>
          <w:i w:val="false"/>
          <w:iCs w:val="false"/>
        </w:rPr>
        <w:t xml:space="preserve"> pattern [25][26]: stand up the framework alongside, route new and legacy modules through it one at a time behind the existing URLs, retire procedural files as they're replaced. Add CI. </w:t>
      </w:r>
      <w:r>
        <w:rPr>
          <w:b/>
          <w:bCs/>
          <w:i w:val="false"/>
          <w:iCs w:val="false"/>
        </w:rPr>
        <w:t xml:space="preserve">Never a big-bang rewrite.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Phase 5 — Nice-to-haves — </w:t>
      </w:r>
      <w:r>
        <w:rPr>
          <w:b/>
          <w:bCs/>
          <w:i w:val="false"/>
          <w:iCs w:val="false"/>
        </w:rPr>
        <w:t xml:space="preserve">P3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Branding/typo cleanup (</w:t>
      </w:r>
      <w:r>
        <w:rPr>
          <w:b/>
          <w:bCs/>
          <w:i w:val="false"/>
          <w:iCs w:val="false"/>
        </w:rPr>
        <w:t xml:space="preserve">U5</w:t>
      </w:r>
      <w:r>
        <w:rPr>
          <w:b w:val="false"/>
          <w:bCs w:val="false"/>
          <w:i w:val="false"/>
          <w:iCs w:val="false"/>
        </w:rPr>
        <w:t xml:space="preserve">), semantic icons, real-time dashboard refresh (</w:t>
      </w:r>
      <w:r>
        <w:rPr>
          <w:b/>
          <w:bCs/>
          <w:i w:val="false"/>
          <w:iCs w:val="false"/>
        </w:rPr>
        <w:t xml:space="preserve">P4</w:t>
      </w:r>
      <w:r>
        <w:rPr>
          <w:b w:val="false"/>
          <w:bCs w:val="false"/>
          <w:i w:val="false"/>
          <w:iCs w:val="false"/>
        </w:rPr>
        <w:t xml:space="preserve">), MFA, richer reporting.</w:t>
      </w:r>
    </w:p>
    <w:p>
      <w:pPr>
        <w:pBdr>
          <w:bottom w:val="single" w:color="BBBBBB" w:sz="6" w:space="1"/>
        </w:pBdr>
        <w:spacing w:after="80" w:before="80"/>
      </w:pPr>
      <w:r>
        <w:t xml:space="preserve"/>
      </w:r>
    </w:p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5. Effort &amp; priority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"/>
        <w:gridCol w:w="4289"/>
        <w:gridCol w:w="857"/>
        <w:gridCol w:w="1286"/>
        <w:gridCol w:w="3112"/>
      </w:tblGrid>
      <w:tr>
        <w:trPr>
          <w:tblHeader/>
        </w:trPr>
        <w:tc>
          <w:tcPr>
            <w:tcW w:type="dxa" w:w="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4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Theme</w:t>
            </w:r>
          </w:p>
        </w:tc>
        <w:tc>
          <w:tcPr>
            <w:tcW w:type="dxa" w:w="8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Priority</w:t>
            </w:r>
          </w:p>
        </w:tc>
        <w:tc>
          <w:tcPr>
            <w:tcW w:type="dxa" w:w="1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Rough effort</w:t>
            </w:r>
          </w:p>
        </w:tc>
        <w:tc>
          <w:tcPr>
            <w:tcW w:type="dxa" w:w="3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Can start</w:t>
            </w:r>
          </w:p>
        </w:tc>
      </w:tr>
      <w:tr>
        <w:trPr>
          <w:tblHeader w:val="false"/>
        </w:trPr>
        <w:tc>
          <w:tcPr>
            <w:tcW w:type="dxa" w:w="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4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Containment (ops)</w:t>
            </w:r>
          </w:p>
        </w:tc>
        <w:tc>
          <w:tcPr>
            <w:tcW w:type="dxa" w:w="8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P0</w:t>
            </w:r>
          </w:p>
        </w:tc>
        <w:tc>
          <w:tcPr>
            <w:tcW w:type="dxa" w:w="1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</w:t>
            </w:r>
          </w:p>
        </w:tc>
        <w:tc>
          <w:tcPr>
            <w:tcW w:type="dxa" w:w="3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Now</w:t>
            </w:r>
          </w:p>
        </w:tc>
      </w:tr>
      <w:tr>
        <w:trPr>
          <w:tblHeader w:val="false"/>
        </w:trPr>
        <w:tc>
          <w:tcPr>
            <w:tcW w:type="dxa" w:w="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4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Security + data-integrity core</w:t>
            </w:r>
          </w:p>
        </w:tc>
        <w:tc>
          <w:tcPr>
            <w:tcW w:type="dxa" w:w="8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P1</w:t>
            </w:r>
          </w:p>
        </w:tc>
        <w:tc>
          <w:tcPr>
            <w:tcW w:type="dxa" w:w="1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 (4-6 wk)</w:t>
            </w:r>
          </w:p>
        </w:tc>
        <w:tc>
          <w:tcPr>
            <w:tcW w:type="dxa" w:w="3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After Phase 0 backup</w:t>
            </w:r>
          </w:p>
        </w:tc>
      </w:tr>
      <w:tr>
        <w:trPr>
          <w:tblHeader w:val="false"/>
        </w:trPr>
        <w:tc>
          <w:tcPr>
            <w:tcW w:type="dxa" w:w="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4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InnoDB, indexes, soft-delete, a11y safety</w:t>
            </w:r>
          </w:p>
        </w:tc>
        <w:tc>
          <w:tcPr>
            <w:tcW w:type="dxa" w:w="8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P1/P2</w:t>
            </w:r>
          </w:p>
        </w:tc>
        <w:tc>
          <w:tcPr>
            <w:tcW w:type="dxa" w:w="1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M-L</w:t>
            </w:r>
          </w:p>
        </w:tc>
        <w:tc>
          <w:tcPr>
            <w:tcW w:type="dxa" w:w="3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Overlaps Phase 1</w:t>
            </w:r>
          </w:p>
        </w:tc>
      </w:tr>
      <w:tr>
        <w:trPr>
          <w:tblHeader w:val="false"/>
        </w:trPr>
        <w:tc>
          <w:tcPr>
            <w:tcW w:type="dxa" w:w="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4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De-dup, stats engine, UI/UX, schema</w:t>
            </w:r>
          </w:p>
        </w:tc>
        <w:tc>
          <w:tcPr>
            <w:tcW w:type="dxa" w:w="8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P2/P3</w:t>
            </w:r>
          </w:p>
        </w:tc>
        <w:tc>
          <w:tcPr>
            <w:tcW w:type="dxa" w:w="1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 (2-4 mo)</w:t>
            </w:r>
          </w:p>
        </w:tc>
        <w:tc>
          <w:tcPr>
            <w:tcW w:type="dxa" w:w="3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After Phase 1</w:t>
            </w:r>
          </w:p>
        </w:tc>
      </w:tr>
      <w:tr>
        <w:trPr>
          <w:tblHeader w:val="false"/>
        </w:trPr>
        <w:tc>
          <w:tcPr>
            <w:tcW w:type="dxa" w:w="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4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Framework migration (strangler)</w:t>
            </w:r>
          </w:p>
        </w:tc>
        <w:tc>
          <w:tcPr>
            <w:tcW w:type="dxa" w:w="8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P3</w:t>
            </w:r>
          </w:p>
        </w:tc>
        <w:tc>
          <w:tcPr>
            <w:tcW w:type="dxa" w:w="1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 (4+ mo)</w:t>
            </w:r>
          </w:p>
        </w:tc>
        <w:tc>
          <w:tcPr>
            <w:tcW w:type="dxa" w:w="3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After Phase 1, decision-gated</w:t>
            </w:r>
          </w:p>
        </w:tc>
      </w:tr>
      <w:tr>
        <w:trPr>
          <w:tblHeader w:val="false"/>
        </w:trPr>
        <w:tc>
          <w:tcPr>
            <w:tcW w:type="dxa" w:w="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4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Nice-to-haves</w:t>
            </w:r>
          </w:p>
        </w:tc>
        <w:tc>
          <w:tcPr>
            <w:tcW w:type="dxa" w:w="8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P3</w:t>
            </w:r>
          </w:p>
        </w:tc>
        <w:tc>
          <w:tcPr>
            <w:tcW w:type="dxa" w:w="1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S-M</w:t>
            </w:r>
          </w:p>
        </w:tc>
        <w:tc>
          <w:tcPr>
            <w:tcW w:type="dxa" w:w="3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Anytime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BBBBBB" w:sz="6" w:space="1"/>
        </w:pBdr>
        <w:spacing w:after="80" w:before="80"/>
      </w:pPr>
      <w:r>
        <w:t xml:space="preserve"/>
      </w:r>
    </w:p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6. Patch in place vs. rewrite / re-platform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What is patchable in place (do </w:t>
      </w:r>
      <w:r>
        <w:rPr>
          <w:b/>
          <w:bCs/>
          <w:i w:val="false"/>
          <w:iCs w:val="false"/>
        </w:rPr>
        <w:t xml:space="preserve">not</w:t>
      </w:r>
      <w:r>
        <w:rPr>
          <w:b w:val="false"/>
          <w:bCs w:val="false"/>
          <w:i w:val="false"/>
          <w:iCs w:val="false"/>
        </w:rPr>
        <w:t xml:space="preserve"> wait for a rewrite)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Every Critical and most High items</w:t>
      </w:r>
      <w:r>
        <w:rPr>
          <w:b w:val="false"/>
          <w:bCs w:val="false"/>
          <w:i w:val="false"/>
          <w:iCs w:val="false"/>
        </w:rPr>
        <w:t xml:space="preserve"> — auth guard, prepared statements, output encoding, CSRF, session hardening, HTTPS/headers, secrets rotation, deleting dev endpoints, audit logging, InnoDB migration, indexes, soft-delete, and the data-entry safety fixes. None require a framework; they require disciplined, systematic edits and tests. </w:t>
      </w:r>
      <w:r>
        <w:rPr>
          <w:b/>
          <w:bCs/>
          <w:i w:val="false"/>
          <w:iCs w:val="false"/>
        </w:rPr>
        <w:t xml:space="preserve">This is the bulk of the risk reduction and it must happen on the current codebase, now.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What realistically requires re-platforming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Durable separation of concerns, centralized auth </w:t>
      </w:r>
      <w:r>
        <w:rPr>
          <w:b/>
          <w:bCs/>
          <w:i w:val="false"/>
          <w:iCs w:val="false"/>
        </w:rPr>
        <w:t xml:space="preserve">middleware</w:t>
      </w:r>
      <w:r>
        <w:rPr>
          <w:b w:val="false"/>
          <w:bCs w:val="false"/>
          <w:i w:val="false"/>
          <w:iCs w:val="false"/>
        </w:rPr>
        <w:t xml:space="preserve">, an ORM/query layer that eliminates the SQL-injection </w:t>
      </w:r>
      <w:r>
        <w:rPr>
          <w:b w:val="false"/>
          <w:bCs w:val="false"/>
          <w:i/>
          <w:iCs/>
        </w:rPr>
        <w:t xml:space="preserve">class</w:t>
      </w:r>
      <w:r>
        <w:rPr>
          <w:b w:val="false"/>
          <w:bCs w:val="false"/>
          <w:i w:val="false"/>
          <w:iCs w:val="false"/>
        </w:rPr>
        <w:t xml:space="preserve"> wholesale, templating that removes the duplication/XSS surface, a real test harness, and a maintainable statistics engine. Retrofitting all of this onto ~20k LOC of mixed procedural PHP eventually </w:t>
      </w:r>
      <w:r>
        <w:rPr>
          <w:b w:val="false"/>
          <w:bCs w:val="false"/>
          <w:i/>
          <w:iCs/>
        </w:rPr>
        <w:t xml:space="preserve">reconstructs</w:t>
      </w:r>
      <w:r>
        <w:rPr>
          <w:b w:val="false"/>
          <w:bCs w:val="false"/>
          <w:i w:val="false"/>
          <w:iCs w:val="false"/>
        </w:rPr>
        <w:t xml:space="preserve"> a framework by hand.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Honest recommendation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Harden in place first (Phases 0-2), then migrate incrementally (Phase 4) — do not big-bang rewrite.</w:t>
      </w:r>
      <w:r>
        <w:rPr>
          <w:b w:val="false"/>
          <w:bCs w:val="false"/>
          <w:i w:val="false"/>
          <w:iCs w:val="false"/>
        </w:rPr>
        <w:t xml:space="preserve"> Reasoning: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 w:val="false"/>
          <w:bCs w:val="false"/>
          <w:i w:val="false"/>
          <w:iCs w:val="false"/>
        </w:rPr>
        <w:t xml:space="preserve">The security exposure is too urgent to gate on a months-long rewrite; hardening is achievable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  on the current code and delivers the most risk reduction per week.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 w:val="false"/>
          <w:bCs w:val="false"/>
          <w:i w:val="false"/>
          <w:iCs w:val="false"/>
        </w:rPr>
        <w:t xml:space="preserve">A big-bang rewrite of a live clinical system is high-risk and historically prone to failure;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  the </w:t>
      </w:r>
      <w:r>
        <w:rPr>
          <w:b/>
          <w:bCs/>
          <w:i w:val="false"/>
          <w:iCs w:val="false"/>
        </w:rPr>
        <w:t xml:space="preserve">strangler-fig</w:t>
      </w:r>
      <w:r>
        <w:rPr>
          <w:b w:val="false"/>
          <w:bCs w:val="false"/>
          <w:i w:val="false"/>
          <w:iCs w:val="false"/>
        </w:rPr>
        <w:t xml:space="preserve"> approach [25] lets the app keep running while modules move to a framework   one at a time, with each step independently shippable and testable. Framework upgrade/migration   tooling supports this incremental path [26].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 w:val="false"/>
          <w:bCs w:val="false"/>
          <w:i w:val="false"/>
          <w:iCs w:val="false"/>
        </w:rPr>
        <w:t xml:space="preserve">Some cleaner files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7A3E00"/>
        </w:rPr>
        <w:t xml:space="preserve">tb-patients.php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7A3E00"/>
        </w:rPr>
        <w:t xml:space="preserve">statistics/kpis.php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7A3E00"/>
        </w:rPr>
        <w:t xml:space="preserve">control.php</w:t>
      </w:r>
      <w:r>
        <w:rPr>
          <w:b w:val="false"/>
          <w:bCs w:val="false"/>
          <w:i w:val="false"/>
          <w:iCs w:val="false"/>
        </w:rPr>
        <w:t xml:space="preserve">) already show the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  target patterns and can seed the shared helpers, making Phase 3 a natural on-ramp to Phase 4.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  <w:i w:val="false"/>
          <w:iCs w:val="false"/>
        </w:rPr>
        <w:t xml:space="preserve">Decision gate:</w:t>
      </w:r>
      <w:r>
        <w:rPr>
          <w:b w:val="false"/>
          <w:bCs w:val="false"/>
          <w:i w:val="false"/>
          <w:iCs w:val="false"/>
        </w:rPr>
        <w:t xml:space="preserve"> commit to migration only after Phase 1, and choose the framework based 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  team familiarity (Laravel for batteries-included; Symfony for long-term/structured; Slim for a   lighter touch).</w:t>
      </w:r>
    </w:p>
    <w:p>
      <w:pPr>
        <w:pBdr>
          <w:bottom w:val="single" w:color="BBBBBB" w:sz="6" w:space="1"/>
        </w:pBdr>
        <w:spacing w:after="80" w:before="80"/>
      </w:pPr>
      <w:r>
        <w:t xml:space="preserve"/>
      </w:r>
    </w:p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7. Decisions &amp; input needed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Clinical (must confirm before changing the logic) — CLIN-01…09: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 w:val="false"/>
          <w:bCs w:val="false"/>
          <w:i w:val="false"/>
          <w:iCs w:val="false"/>
        </w:rPr>
        <w:t xml:space="preserve">The intended </w:t>
      </w:r>
      <w:r>
        <w:rPr>
          <w:b/>
          <w:bCs/>
          <w:i w:val="false"/>
          <w:iCs w:val="false"/>
        </w:rPr>
        <w:t xml:space="preserve">readmission window</w:t>
      </w:r>
      <w:r>
        <w:rPr>
          <w:b w:val="false"/>
          <w:bCs w:val="false"/>
          <w:i w:val="false"/>
          <w:iCs w:val="false"/>
        </w:rPr>
        <w:t xml:space="preserve"> (code: 30-day lookback labelled "72hr") — </w:t>
      </w:r>
      <w:r>
        <w:rPr>
          <w:b/>
          <w:bCs/>
          <w:i w:val="false"/>
          <w:iCs w:val="false"/>
        </w:rPr>
        <w:t xml:space="preserve">CLIN-01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 w:val="false"/>
          <w:bCs w:val="false"/>
          <w:i w:val="false"/>
          <w:iCs w:val="false"/>
        </w:rPr>
        <w:t xml:space="preserve">Intended </w:t>
      </w:r>
      <w:r>
        <w:rPr>
          <w:b/>
          <w:bCs/>
          <w:i w:val="false"/>
          <w:iCs w:val="false"/>
        </w:rPr>
        <w:t xml:space="preserve">reporting periods</w:t>
      </w:r>
      <w:r>
        <w:rPr>
          <w:b w:val="false"/>
          <w:bCs w:val="false"/>
          <w:i w:val="false"/>
          <w:iCs w:val="false"/>
        </w:rPr>
        <w:t xml:space="preserve"> (cross-year aggregation bugs) and the </w:t>
      </w:r>
      <w:r>
        <w:rPr>
          <w:b/>
          <w:bCs/>
          <w:i w:val="false"/>
          <w:iCs w:val="false"/>
        </w:rPr>
        <w:t xml:space="preserve">LOS</w:t>
      </w:r>
      <w:r>
        <w:rPr>
          <w:b w:val="false"/>
          <w:bCs w:val="false"/>
          <w:i w:val="false"/>
          <w:iCs w:val="false"/>
        </w:rPr>
        <w:t xml:space="preserve"> definition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  (calendar days? inclusive? DST handling) — </w:t>
      </w:r>
      <w:r>
        <w:rPr>
          <w:b/>
          <w:bCs/>
          <w:i w:val="false"/>
          <w:iCs w:val="false"/>
        </w:rPr>
        <w:t xml:space="preserve">CLIN-02/03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 w:val="false"/>
          <w:bCs w:val="false"/>
          <w:i w:val="false"/>
          <w:iCs w:val="false"/>
        </w:rPr>
        <w:t xml:space="preserve">Meaning/intended use of the </w:t>
      </w:r>
      <w:r>
        <w:rPr>
          <w:rFonts w:ascii="Consolas" w:cs="Consolas" w:eastAsia="Consolas" w:hAnsi="Consolas"/>
          <w:b/>
          <w:bCs/>
          <w:i w:val="false"/>
          <w:iCs w:val="false"/>
          <w:color w:val="7A3E00"/>
        </w:rPr>
        <w:t xml:space="preserve">settings</w:t>
      </w:r>
      <w:r>
        <w:rPr>
          <w:b/>
          <w:bCs/>
          <w:i w:val="false"/>
          <w:iCs w:val="false"/>
        </w:rPr>
        <w:t xml:space="preserve"> thresholds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7A3E00"/>
        </w:rPr>
        <w:t xml:space="preserve">short_los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7A3E00"/>
        </w:rPr>
        <w:t xml:space="preserve">long_los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7A3E00"/>
        </w:rPr>
        <w:t xml:space="preserve">min/max_</w:t>
      </w:r>
      <w:r>
        <w:rPr>
          <w:b w:val="false"/>
          <w:bCs w:val="false"/>
          <w:i/>
          <w:iCs/>
        </w:rPr>
        <w:t xml:space="preserve">) and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  the capacity formula — </w:t>
      </w:r>
      <w:r>
        <w:rPr>
          <w:b/>
          <w:bCs/>
          <w:i w:val="false"/>
          <w:iCs w:val="false"/>
        </w:rPr>
        <w:t xml:space="preserve">CLIN-04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 w:val="false"/>
          <w:bCs w:val="false"/>
          <w:i w:val="false"/>
          <w:iCs w:val="false"/>
        </w:rPr>
        <w:t xml:space="preserve">The </w:t>
      </w:r>
      <w:r>
        <w:rPr>
          <w:b/>
          <w:bCs/>
          <w:i w:val="false"/>
          <w:iCs w:val="false"/>
        </w:rPr>
        <w:t xml:space="preserve">auto-assignment ("shuffle") policy</w:t>
      </w:r>
      <w:r>
        <w:rPr>
          <w:b w:val="false"/>
          <w:bCs w:val="false"/>
          <w:i w:val="false"/>
          <w:iCs w:val="false"/>
        </w:rPr>
        <w:t xml:space="preserve"> (fairness, ICU/TB handling, caps) — </w:t>
      </w:r>
      <w:r>
        <w:rPr>
          <w:b/>
          <w:bCs/>
          <w:i w:val="false"/>
          <w:iCs w:val="false"/>
        </w:rPr>
        <w:t xml:space="preserve">CLIN-05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 w:val="false"/>
          <w:bCs w:val="false"/>
          <w:i w:val="false"/>
          <w:iCs w:val="false"/>
        </w:rPr>
        <w:t xml:space="preserve">The </w:t>
      </w:r>
      <w:r>
        <w:rPr>
          <w:rFonts w:ascii="Consolas" w:cs="Consolas" w:eastAsia="Consolas" w:hAnsi="Consolas"/>
          <w:b/>
          <w:bCs/>
          <w:i w:val="false"/>
          <w:iCs w:val="false"/>
          <w:color w:val="7A3E00"/>
        </w:rPr>
        <w:t xml:space="preserve">MORTALITY</w:t>
      </w:r>
      <w:r>
        <w:rPr>
          <w:b/>
          <w:bCs/>
          <w:i w:val="false"/>
          <w:iCs w:val="false"/>
        </w:rPr>
        <w:t xml:space="preserve">/disposition vocabulary</w:t>
      </w:r>
      <w:r>
        <w:rPr>
          <w:b w:val="false"/>
          <w:bCs w:val="false"/>
          <w:i w:val="false"/>
          <w:iCs w:val="false"/>
        </w:rPr>
        <w:t xml:space="preserve"> and the </w:t>
      </w:r>
      <w:r>
        <w:rPr>
          <w:b/>
          <w:bCs/>
          <w:i w:val="false"/>
          <w:iCs w:val="false"/>
        </w:rPr>
        <w:t xml:space="preserve">two-phase discharge</w:t>
      </w:r>
      <w:r>
        <w:rPr>
          <w:b w:val="false"/>
          <w:bCs w:val="false"/>
          <w:i w:val="false"/>
          <w:iCs w:val="false"/>
        </w:rPr>
        <w:t xml:space="preserve"> semantics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 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7A3E00"/>
        </w:rPr>
        <w:t xml:space="preserve">med_DISDATE</w:t>
      </w:r>
      <w:r>
        <w:rPr>
          <w:b w:val="false"/>
          <w:bCs w:val="false"/>
          <w:i w:val="false"/>
          <w:iCs w:val="false"/>
        </w:rPr>
        <w:t xml:space="preserve"> vs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7A3E00"/>
        </w:rPr>
        <w:t xml:space="preserve">DISDATE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7A3E00"/>
        </w:rPr>
        <w:t xml:space="preserve">delay</w:t>
      </w:r>
      <w:r>
        <w:rPr>
          <w:b w:val="false"/>
          <w:bCs w:val="false"/>
          <w:i w:val="false"/>
          <w:iCs w:val="false"/>
        </w:rPr>
        <w:t xml:space="preserve">) — </w:t>
      </w:r>
      <w:r>
        <w:rPr>
          <w:b/>
          <w:bCs/>
          <w:i w:val="false"/>
          <w:iCs w:val="false"/>
        </w:rPr>
        <w:t xml:space="preserve">CLIN-06/07</w:t>
      </w:r>
      <w:r>
        <w:rPr>
          <w:b w:val="false"/>
          <w:bCs w:val="false"/>
          <w:i w:val="false"/>
          <w:iCs w:val="false"/>
        </w:rPr>
        <w:t xml:space="preserve">; the canonical </w:t>
      </w:r>
      <w:r>
        <w:rPr>
          <w:b/>
          <w:bCs/>
          <w:i w:val="false"/>
          <w:iCs w:val="false"/>
        </w:rPr>
        <w:t xml:space="preserve">"active patient"</w:t>
      </w:r>
      <w:r>
        <w:rPr>
          <w:b w:val="false"/>
          <w:bCs w:val="false"/>
          <w:i w:val="false"/>
          <w:iCs w:val="false"/>
        </w:rPr>
        <w:t xml:space="preserve">   definition — </w:t>
      </w:r>
      <w:r>
        <w:rPr>
          <w:b/>
          <w:bCs/>
          <w:i w:val="false"/>
          <w:iCs w:val="false"/>
        </w:rPr>
        <w:t xml:space="preserve">CLIN-08</w:t>
      </w:r>
      <w:r>
        <w:rPr>
          <w:b w:val="false"/>
          <w:bCs w:val="false"/>
          <w:i w:val="false"/>
          <w:iCs w:val="false"/>
        </w:rPr>
        <w:t xml:space="preserve">; </w:t>
      </w:r>
      <w:r>
        <w:rPr>
          <w:b/>
          <w:bCs/>
          <w:i w:val="false"/>
          <w:iCs w:val="false"/>
        </w:rPr>
        <w:t xml:space="preserve">TB-list</w:t>
      </w:r>
      <w:r>
        <w:rPr>
          <w:b w:val="false"/>
          <w:bCs w:val="false"/>
          <w:i w:val="false"/>
          <w:iCs w:val="false"/>
        </w:rPr>
        <w:t xml:space="preserve"> maintenance ownership — </w:t>
      </w:r>
      <w:r>
        <w:rPr>
          <w:b/>
          <w:bCs/>
          <w:i w:val="false"/>
          <w:iCs w:val="false"/>
        </w:rPr>
        <w:t xml:space="preserve">CLIN-09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  <w:i w:val="false"/>
          <w:iCs w:val="false"/>
        </w:rPr>
        <w:t xml:space="preserve">MRN format</w:t>
      </w:r>
      <w:r>
        <w:rPr>
          <w:b w:val="false"/>
          <w:bCs w:val="false"/>
          <w:i w:val="false"/>
          <w:iCs w:val="false"/>
        </w:rPr>
        <w:t xml:space="preserve"> (numeric vs alphanumeric/zero-padded) — drives </w:t>
      </w:r>
      <w:r>
        <w:rPr>
          <w:b/>
          <w:bCs/>
          <w:i w:val="false"/>
          <w:iCs w:val="false"/>
        </w:rPr>
        <w:t xml:space="preserve">D4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Product / operational / leadership: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  <w:i w:val="false"/>
          <w:iCs w:val="false"/>
        </w:rPr>
        <w:t xml:space="preserve">Is the app internet-facing or intranet/VPN-only?</w:t>
      </w:r>
      <w:r>
        <w:rPr>
          <w:b w:val="false"/>
          <w:bCs w:val="false"/>
          <w:i w:val="false"/>
          <w:iCs w:val="false"/>
        </w:rPr>
        <w:t xml:space="preserve"> (Sets breach blast-radius and urgency.)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  <w:i w:val="false"/>
          <w:iCs w:val="false"/>
        </w:rPr>
        <w:t xml:space="preserve">Hosting &amp; TLS</w:t>
      </w:r>
      <w:r>
        <w:rPr>
          <w:b w:val="false"/>
          <w:bCs w:val="false"/>
          <w:i w:val="false"/>
          <w:iCs w:val="false"/>
        </w:rPr>
        <w:t xml:space="preserve">: can we enable HTTPS and restrict network access immediately? (Phase 0.)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  <w:i w:val="false"/>
          <w:iCs w:val="false"/>
        </w:rPr>
        <w:t xml:space="preserve">Compliance regime</w:t>
      </w:r>
      <w:r>
        <w:rPr>
          <w:b w:val="false"/>
          <w:bCs w:val="false"/>
          <w:i w:val="false"/>
          <w:iCs w:val="false"/>
        </w:rPr>
        <w:t xml:space="preserve"> (HIPAA / local health-data law) and </w:t>
      </w:r>
      <w:r>
        <w:rPr>
          <w:b/>
          <w:bCs/>
          <w:i w:val="false"/>
          <w:iCs w:val="false"/>
        </w:rPr>
        <w:t xml:space="preserve">breach-notification obligations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  given the current exposure. [21][22]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  <w:i w:val="false"/>
          <w:iCs w:val="false"/>
        </w:rPr>
        <w:t xml:space="preserve">Budget/timeline &amp; team</w:t>
      </w:r>
      <w:r>
        <w:rPr>
          <w:b w:val="false"/>
          <w:bCs w:val="false"/>
          <w:i w:val="false"/>
          <w:iCs w:val="false"/>
        </w:rPr>
        <w:t xml:space="preserve"> for Phases 1-3; </w:t>
      </w:r>
      <w:r>
        <w:rPr>
          <w:b/>
          <w:bCs/>
          <w:i w:val="false"/>
          <w:iCs w:val="false"/>
        </w:rPr>
        <w:t xml:space="preserve">framework choice</w:t>
      </w:r>
      <w:r>
        <w:rPr>
          <w:b w:val="false"/>
          <w:bCs w:val="false"/>
          <w:i w:val="false"/>
          <w:iCs w:val="false"/>
        </w:rPr>
        <w:t xml:space="preserve"> for Phase 4.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  <w:i w:val="false"/>
          <w:iCs w:val="false"/>
        </w:rPr>
        <w:t xml:space="preserve">Backup/retention policy</w:t>
      </w:r>
      <w:r>
        <w:rPr>
          <w:b w:val="false"/>
          <w:bCs w:val="false"/>
          <w:i w:val="false"/>
          <w:iCs w:val="false"/>
        </w:rPr>
        <w:t xml:space="preserve"> and who owns ongoing maintenance (hospital vs the white-label vendor).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  <w:i w:val="false"/>
          <w:iCs w:val="false"/>
        </w:rPr>
        <w:t xml:space="preserve">Open items from CLAUDE.md §10</w:t>
      </w:r>
      <w:r>
        <w:rPr>
          <w:b w:val="false"/>
          <w:bCs w:val="false"/>
          <w:i w:val="false"/>
          <w:iCs w:val="false"/>
        </w:rPr>
        <w:t xml:space="preserve"> (e.g.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7A3E00"/>
        </w:rPr>
        <w:t xml:space="preserve">members.active</w:t>
      </w:r>
      <w:r>
        <w:rPr>
          <w:b w:val="false"/>
          <w:bCs w:val="false"/>
          <w:i w:val="false"/>
          <w:iCs w:val="false"/>
        </w:rPr>
        <w:t xml:space="preserve"> default — confirmed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7A3E00"/>
        </w:rPr>
        <w:t xml:space="preserve">NULL</w:t>
      </w:r>
      <w:r>
        <w:rPr>
          <w:b w:val="false"/>
          <w:bCs w:val="false"/>
          <w:i w:val="false"/>
          <w:iCs w:val="false"/>
        </w:rPr>
        <w:t xml:space="preserve">, so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  self-registered accounts are inactive until an Admin activates; the </w:t>
      </w:r>
      <w:r>
        <w:rPr>
          <w:b/>
          <w:bCs/>
          <w:i w:val="false"/>
          <w:iCs w:val="false"/>
        </w:rPr>
        <w:t xml:space="preserve">SEC-02</w:t>
      </w:r>
      <w:r>
        <w:rPr>
          <w:b w:val="false"/>
          <w:bCs w:val="false"/>
          <w:i w:val="false"/>
          <w:iCs w:val="false"/>
        </w:rPr>
        <w:t xml:space="preserve"> unauth   role/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7A3E00"/>
        </w:rPr>
        <w:t xml:space="preserve">active</w:t>
      </w:r>
      <w:r>
        <w:rPr>
          <w:b w:val="false"/>
          <w:bCs w:val="false"/>
          <w:i w:val="false"/>
          <w:iCs w:val="false"/>
        </w:rPr>
        <w:t xml:space="preserve"> update is the self-contained escalation path).</w:t>
      </w:r>
    </w:p>
    <w:p>
      <w:pPr>
        <w:pBdr>
          <w:bottom w:val="single" w:color="BBBBBB" w:sz="6" w:space="1"/>
        </w:pBdr>
        <w:spacing w:after="80" w:before="80"/>
      </w:pPr>
      <w:r>
        <w:t xml:space="preserve"/>
      </w:r>
    </w:p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8. Evidence basis &amp; citations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plan's security recommendations are grounded in primary sources. During this review, the core claims (✅) were </w:t>
      </w:r>
      <w:r>
        <w:rPr>
          <w:b/>
          <w:bCs/>
          <w:i w:val="false"/>
          <w:iCs w:val="false"/>
        </w:rPr>
        <w:t xml:space="preserve">independently verified to a 3-vote adversarial bar against primary sources</w:t>
      </w:r>
      <w:r>
        <w:rPr>
          <w:b w:val="false"/>
          <w:bCs w:val="false"/>
          <w:i w:val="false"/>
          <w:iCs w:val="false"/>
        </w:rPr>
        <w:t xml:space="preserve"> (OWASP + php.net); the remaining citations are the relevant primary authorities (fetched during research) for areas not put through that same verification pass — flagged transparently so they can be confirmed in a focused follow-up if desired.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Verified ✅ (OWASP / PHP, 3-vote):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b w:val="false"/>
          <w:bCs w:val="false"/>
          <w:i w:val="false"/>
          <w:iCs w:val="false"/>
        </w:rPr>
        <w:t xml:space="preserve">OWASP Top 10 2021 — A01 Broken Access Control. </w:t>
      </w:r>
      <w:hyperlink w:history="1" r:id="rIdw1kjgniasw41pxhzsqome">
        <w:r>
          <w:rPr>
            <w:rStyle w:val="Hyperlink"/>
            <w:b w:val="false"/>
            <w:bCs w:val="false"/>
            <w:i w:val="false"/>
            <w:iCs w:val="false"/>
          </w:rPr>
          <w:t xml:space="preserve">https://owasp.org/Top10/2021/A01_2021-Broken_Access_Control/</w:t>
        </w:r>
      </w:hyperlink>
    </w:p>
    <w:p>
      <w:pPr>
        <w:pStyle w:val="ListParagraph"/>
        <w:numPr>
          <w:ilvl w:val="0"/>
          <w:numId w:val="14"/>
        </w:numPr>
        <w:spacing w:after="40"/>
      </w:pPr>
      <w:r>
        <w:rPr>
          <w:b w:val="false"/>
          <w:bCs w:val="false"/>
          <w:i w:val="false"/>
          <w:iCs w:val="false"/>
        </w:rPr>
        <w:t xml:space="preserve">OWASP Top 10 2021 — A03 Injection. </w:t>
      </w:r>
      <w:hyperlink w:history="1" r:id="rId4jvf68ycpqbf5bmukrdcd">
        <w:r>
          <w:rPr>
            <w:rStyle w:val="Hyperlink"/>
            <w:b w:val="false"/>
            <w:bCs w:val="false"/>
            <w:i w:val="false"/>
            <w:iCs w:val="false"/>
          </w:rPr>
          <w:t xml:space="preserve">https://owasp.org/Top10/2021/A03_2021-Injection/</w:t>
        </w:r>
      </w:hyperlink>
    </w:p>
    <w:p>
      <w:pPr>
        <w:pStyle w:val="ListParagraph"/>
        <w:numPr>
          <w:ilvl w:val="0"/>
          <w:numId w:val="14"/>
        </w:numPr>
        <w:spacing w:after="40"/>
      </w:pPr>
      <w:r>
        <w:rPr>
          <w:b w:val="false"/>
          <w:bCs w:val="false"/>
          <w:i w:val="false"/>
          <w:iCs w:val="false"/>
        </w:rPr>
        <w:t xml:space="preserve">OWASP — SQL Injection Prevention Cheat Sheet. </w:t>
      </w:r>
      <w:hyperlink w:history="1" r:id="rIdshgnqa-qcx4hvoykqairl">
        <w:r>
          <w:rPr>
            <w:rStyle w:val="Hyperlink"/>
            <w:b w:val="false"/>
            <w:bCs w:val="false"/>
            <w:i w:val="false"/>
            <w:iCs w:val="false"/>
          </w:rPr>
          <w:t xml:space="preserve">https://cheatsheetseries.owasp.org/cheatsheets/SQL_Injection_Prevention_Cheat_Sheet.html</w:t>
        </w:r>
      </w:hyperlink>
    </w:p>
    <w:p>
      <w:pPr>
        <w:pStyle w:val="ListParagraph"/>
        <w:numPr>
          <w:ilvl w:val="0"/>
          <w:numId w:val="14"/>
        </w:numPr>
        <w:spacing w:after="40"/>
      </w:pPr>
      <w:r>
        <w:rPr>
          <w:b w:val="false"/>
          <w:bCs w:val="false"/>
          <w:i w:val="false"/>
          <w:iCs w:val="false"/>
        </w:rPr>
        <w:t xml:space="preserve">PHP Manual — SQL Injection. </w:t>
      </w:r>
      <w:hyperlink w:history="1" r:id="rIdcjzzlzqvza6jq5zolbp2o">
        <w:r>
          <w:rPr>
            <w:rStyle w:val="Hyperlink"/>
            <w:b w:val="false"/>
            <w:bCs w:val="false"/>
            <w:i w:val="false"/>
            <w:iCs w:val="false"/>
          </w:rPr>
          <w:t xml:space="preserve">https://www.php.net/manual/en/security.database.sql-injection.php</w:t>
        </w:r>
      </w:hyperlink>
    </w:p>
    <w:p>
      <w:pPr>
        <w:pStyle w:val="ListParagraph"/>
        <w:numPr>
          <w:ilvl w:val="0"/>
          <w:numId w:val="14"/>
        </w:numPr>
        <w:spacing w:after="40"/>
      </w:pPr>
      <w:r>
        <w:rPr>
          <w:b w:val="false"/>
          <w:bCs w:val="false"/>
          <w:i w:val="false"/>
          <w:iCs w:val="false"/>
        </w:rPr>
        <w:t xml:space="preserve">PHP Manual — mysqli prepared statements. </w:t>
      </w:r>
      <w:hyperlink w:history="1" r:id="rId_3kmmwpbrghwgdouk2dfv">
        <w:r>
          <w:rPr>
            <w:rStyle w:val="Hyperlink"/>
            <w:b w:val="false"/>
            <w:bCs w:val="false"/>
            <w:i w:val="false"/>
            <w:iCs w:val="false"/>
          </w:rPr>
          <w:t xml:space="preserve">https://www.php.net/manual/en/mysqli.quickstart.prepared-statements.php</w:t>
        </w:r>
      </w:hyperlink>
    </w:p>
    <w:p>
      <w:pPr>
        <w:pStyle w:val="ListParagraph"/>
        <w:numPr>
          <w:ilvl w:val="0"/>
          <w:numId w:val="14"/>
        </w:numPr>
        <w:spacing w:after="40"/>
      </w:pPr>
      <w:r>
        <w:rPr>
          <w:b w:val="false"/>
          <w:bCs w:val="false"/>
          <w:i w:val="false"/>
          <w:iCs w:val="false"/>
        </w:rPr>
        <w:t xml:space="preserve">OWASP — Cross-Site Scripting Prevention Cheat Sheet. </w:t>
      </w:r>
      <w:hyperlink w:history="1" r:id="rId4tuqpthwgkg13-sujw2vk">
        <w:r>
          <w:rPr>
            <w:rStyle w:val="Hyperlink"/>
            <w:b w:val="false"/>
            <w:bCs w:val="false"/>
            <w:i w:val="false"/>
            <w:iCs w:val="false"/>
          </w:rPr>
          <w:t xml:space="preserve">https://cheatsheetseries.owasp.org/cheatsheets/Cross_Site_Scripting_Prevention_Cheat_Sheet.html</w:t>
        </w:r>
      </w:hyperlink>
    </w:p>
    <w:p>
      <w:pPr>
        <w:pStyle w:val="ListParagraph"/>
        <w:numPr>
          <w:ilvl w:val="0"/>
          <w:numId w:val="14"/>
        </w:numPr>
        <w:spacing w:after="40"/>
      </w:pPr>
      <w:r>
        <w:rPr>
          <w:b w:val="false"/>
          <w:bCs w:val="false"/>
          <w:i w:val="false"/>
          <w:iCs w:val="false"/>
        </w:rPr>
        <w:t xml:space="preserve">PHP Manual — htmlspecialchars. </w:t>
      </w:r>
      <w:hyperlink w:history="1" r:id="rId05igewsb7ij1wtixrlwie">
        <w:r>
          <w:rPr>
            <w:rStyle w:val="Hyperlink"/>
            <w:b w:val="false"/>
            <w:bCs w:val="false"/>
            <w:i w:val="false"/>
            <w:iCs w:val="false"/>
          </w:rPr>
          <w:t xml:space="preserve">https://www.php.net/manual/en/function.htmlspecialchars.php</w:t>
        </w:r>
      </w:hyperlink>
    </w:p>
    <w:p>
      <w:pPr>
        <w:pStyle w:val="ListParagraph"/>
        <w:numPr>
          <w:ilvl w:val="0"/>
          <w:numId w:val="14"/>
        </w:numPr>
        <w:spacing w:after="40"/>
      </w:pPr>
      <w:r>
        <w:rPr>
          <w:b w:val="false"/>
          <w:bCs w:val="false"/>
          <w:i w:val="false"/>
          <w:iCs w:val="false"/>
        </w:rPr>
        <w:t xml:space="preserve">OWASP — Content Security Policy Cheat Sheet. </w:t>
      </w:r>
      <w:hyperlink w:history="1" r:id="rIdjkejcm-nv6zogd2j7xb93">
        <w:r>
          <w:rPr>
            <w:rStyle w:val="Hyperlink"/>
            <w:b w:val="false"/>
            <w:bCs w:val="false"/>
            <w:i w:val="false"/>
            <w:iCs w:val="false"/>
          </w:rPr>
          <w:t xml:space="preserve">https://cheatsheetseries.owasp.org/cheatsheets/Content_Security_Policy_Cheat_Sheet.html</w:t>
        </w:r>
      </w:hyperlink>
    </w:p>
    <w:p>
      <w:pPr>
        <w:pStyle w:val="ListParagraph"/>
        <w:numPr>
          <w:ilvl w:val="0"/>
          <w:numId w:val="14"/>
        </w:numPr>
        <w:spacing w:after="40"/>
      </w:pPr>
      <w:r>
        <w:rPr>
          <w:b w:val="false"/>
          <w:bCs w:val="false"/>
          <w:i w:val="false"/>
          <w:iCs w:val="false"/>
        </w:rPr>
        <w:t xml:space="preserve">OWASP — CSRF Prevention Cheat Sheet. </w:t>
      </w:r>
      <w:hyperlink w:history="1" r:id="rIdlo_dzmupkeirpxy-efs5u">
        <w:r>
          <w:rPr>
            <w:rStyle w:val="Hyperlink"/>
            <w:b w:val="false"/>
            <w:bCs w:val="false"/>
            <w:i w:val="false"/>
            <w:iCs w:val="false"/>
          </w:rPr>
          <w:t xml:space="preserve">https://cheatsheetseries.owasp.org/cheatsheets/Cross-Site_Request_Forgery_Prevention_Cheat_Sheet.html</w:t>
        </w:r>
      </w:hyperlink>
    </w:p>
    <w:p>
      <w:pPr>
        <w:pStyle w:val="ListParagraph"/>
        <w:numPr>
          <w:ilvl w:val="0"/>
          <w:numId w:val="14"/>
        </w:numPr>
        <w:spacing w:after="40"/>
      </w:pPr>
      <w:r>
        <w:rPr>
          <w:b w:val="false"/>
          <w:bCs w:val="false"/>
          <w:i w:val="false"/>
          <w:iCs w:val="false"/>
        </w:rPr>
        <w:t xml:space="preserve">OWASP — Authorization Cheat Sheet. </w:t>
      </w:r>
      <w:hyperlink w:history="1" r:id="rIdfwfx_9uczvvssfxnl1bci">
        <w:r>
          <w:rPr>
            <w:rStyle w:val="Hyperlink"/>
            <w:b w:val="false"/>
            <w:bCs w:val="false"/>
            <w:i w:val="false"/>
            <w:iCs w:val="false"/>
          </w:rPr>
          <w:t xml:space="preserve">https://cheatsheetseries.owasp.org/cheatsheets/Authorization_Cheat_Sheet.html</w:t>
        </w:r>
      </w:hyperlink>
    </w:p>
    <w:p>
      <w:pPr>
        <w:pStyle w:val="ListParagraph"/>
        <w:numPr>
          <w:ilvl w:val="0"/>
          <w:numId w:val="14"/>
        </w:numPr>
        <w:spacing w:after="40"/>
      </w:pPr>
      <w:r>
        <w:rPr>
          <w:b w:val="false"/>
          <w:bCs w:val="false"/>
          <w:i w:val="false"/>
          <w:iCs w:val="false"/>
        </w:rPr>
        <w:t xml:space="preserve">OWASP — Top 10 → Cheat Sheet index. </w:t>
      </w:r>
      <w:hyperlink w:history="1" r:id="rIdiqpevs8oj3bskkufdcyev">
        <w:r>
          <w:rPr>
            <w:rStyle w:val="Hyperlink"/>
            <w:b w:val="false"/>
            <w:bCs w:val="false"/>
            <w:i w:val="false"/>
            <w:iCs w:val="false"/>
          </w:rPr>
          <w:t xml:space="preserve">https://cheatsheetseries.owasp.org/IndexTopTen.html</w:t>
        </w:r>
      </w:hyperlink>
    </w:p>
    <w:p>
      <w:pPr>
        <w:spacing w:after="120"/>
      </w:pPr>
      <w:r>
        <w:rPr>
          <w:b/>
          <w:bCs/>
          <w:i w:val="false"/>
          <w:iCs w:val="false"/>
        </w:rPr>
        <w:t xml:space="preserve">Primary authorities for the remaining areas (cite-and-confirm):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b w:val="false"/>
          <w:bCs w:val="false"/>
          <w:i w:val="false"/>
          <w:iCs w:val="false"/>
        </w:rPr>
        <w:t xml:space="preserve">PHP Manual — password_hash(). </w:t>
      </w:r>
      <w:hyperlink w:history="1" r:id="rId4i4_e0iaoaoumcgvqeuyy">
        <w:r>
          <w:rPr>
            <w:rStyle w:val="Hyperlink"/>
            <w:b w:val="false"/>
            <w:bCs w:val="false"/>
            <w:i w:val="false"/>
            <w:iCs w:val="false"/>
          </w:rPr>
          <w:t xml:space="preserve">https://www.php.net/manual/en/function.password-hash.php</w:t>
        </w:r>
      </w:hyperlink>
    </w:p>
    <w:p>
      <w:pPr>
        <w:pStyle w:val="ListParagraph"/>
        <w:numPr>
          <w:ilvl w:val="0"/>
          <w:numId w:val="15"/>
        </w:numPr>
        <w:spacing w:after="40"/>
      </w:pPr>
      <w:r>
        <w:rPr>
          <w:b w:val="false"/>
          <w:bCs w:val="false"/>
          <w:i w:val="false"/>
          <w:iCs w:val="false"/>
        </w:rPr>
        <w:t xml:space="preserve">PHP Manual — Session Security. </w:t>
      </w:r>
      <w:hyperlink w:history="1" r:id="rIdo_pj6uzavragvtwsn06nq">
        <w:r>
          <w:rPr>
            <w:rStyle w:val="Hyperlink"/>
            <w:b w:val="false"/>
            <w:bCs w:val="false"/>
            <w:i w:val="false"/>
            <w:iCs w:val="false"/>
          </w:rPr>
          <w:t xml:space="preserve">https://www.php.net/manual/en/session.security.ini.php</w:t>
        </w:r>
      </w:hyperlink>
    </w:p>
    <w:p>
      <w:pPr>
        <w:pStyle w:val="ListParagraph"/>
        <w:numPr>
          <w:ilvl w:val="0"/>
          <w:numId w:val="15"/>
        </w:numPr>
        <w:spacing w:after="40"/>
      </w:pPr>
      <w:r>
        <w:rPr>
          <w:b w:val="false"/>
          <w:bCs w:val="false"/>
          <w:i w:val="false"/>
          <w:iCs w:val="false"/>
        </w:rPr>
        <w:t xml:space="preserve">OWASP — Session Management / Forgot Password / Password Storage Cheat Sheets. </w:t>
      </w:r>
      <w:hyperlink w:history="1" r:id="rIdgntqt5utn6r3bo758mewm">
        <w:r>
          <w:rPr>
            <w:rStyle w:val="Hyperlink"/>
            <w:b w:val="false"/>
            <w:bCs w:val="false"/>
            <w:i w:val="false"/>
            <w:iCs w:val="false"/>
          </w:rPr>
          <w:t xml:space="preserve">https://cheatsheetseries.owasp.org/</w:t>
        </w:r>
      </w:hyperlink>
    </w:p>
    <w:p>
      <w:pPr>
        <w:pStyle w:val="ListParagraph"/>
        <w:numPr>
          <w:ilvl w:val="0"/>
          <w:numId w:val="15"/>
        </w:numPr>
        <w:spacing w:after="40"/>
      </w:pPr>
      <w:r>
        <w:rPr>
          <w:b w:val="false"/>
          <w:bCs w:val="false"/>
          <w:i w:val="false"/>
          <w:iCs w:val="false"/>
        </w:rPr>
        <w:t xml:space="preserve">MySQL 8.4 — Converting Tables to InnoDB. </w:t>
      </w:r>
      <w:hyperlink w:history="1" r:id="rIdbf5edfgbsarxcootgvyg3">
        <w:r>
          <w:rPr>
            <w:rStyle w:val="Hyperlink"/>
            <w:b w:val="false"/>
            <w:bCs w:val="false"/>
            <w:i w:val="false"/>
            <w:iCs w:val="false"/>
          </w:rPr>
          <w:t xml:space="preserve">https://dev.mysql.com/doc/refman/8.4/en/converting-tables-to-innodb.html</w:t>
        </w:r>
      </w:hyperlink>
    </w:p>
    <w:p>
      <w:pPr>
        <w:pStyle w:val="ListParagraph"/>
        <w:numPr>
          <w:ilvl w:val="0"/>
          <w:numId w:val="15"/>
        </w:numPr>
        <w:spacing w:after="40"/>
      </w:pPr>
      <w:r>
        <w:rPr>
          <w:b w:val="false"/>
          <w:bCs w:val="false"/>
          <w:i w:val="false"/>
          <w:iCs w:val="false"/>
        </w:rPr>
        <w:t xml:space="preserve">MySQL 8.4 — InnoDB &amp; ACID / Foreign Keys. </w:t>
      </w:r>
      <w:hyperlink w:history="1" r:id="rId490hepwsnd_p7a2j4hkby">
        <w:r>
          <w:rPr>
            <w:rStyle w:val="Hyperlink"/>
            <w:b w:val="false"/>
            <w:bCs w:val="false"/>
            <w:i w:val="false"/>
            <w:iCs w:val="false"/>
          </w:rPr>
          <w:t xml:space="preserve">https://dev.mysql.com/doc/refman/8.4/en/mysql-acid.html</w:t>
        </w:r>
      </w:hyperlink>
    </w:p>
    <w:p>
      <w:pPr>
        <w:pStyle w:val="ListParagraph"/>
        <w:numPr>
          <w:ilvl w:val="0"/>
          <w:numId w:val="15"/>
        </w:numPr>
        <w:spacing w:after="40"/>
      </w:pPr>
      <w:r>
        <w:rPr>
          <w:b w:val="false"/>
          <w:bCs w:val="false"/>
          <w:i w:val="false"/>
          <w:iCs w:val="false"/>
        </w:rPr>
        <w:t xml:space="preserve">MySQL 8.4 — Optimization &amp; Indexes (sargability). </w:t>
      </w:r>
      <w:hyperlink w:history="1" r:id="rIdbidonkjvb70a56yam30d8">
        <w:r>
          <w:rPr>
            <w:rStyle w:val="Hyperlink"/>
            <w:b w:val="false"/>
            <w:bCs w:val="false"/>
            <w:i w:val="false"/>
            <w:iCs w:val="false"/>
          </w:rPr>
          <w:t xml:space="preserve">https://dev.mysql.com/doc/refman/8.4/en/optimization-indexes.html</w:t>
        </w:r>
      </w:hyperlink>
    </w:p>
    <w:p>
      <w:pPr>
        <w:pStyle w:val="ListParagraph"/>
        <w:numPr>
          <w:ilvl w:val="0"/>
          <w:numId w:val="15"/>
        </w:numPr>
        <w:spacing w:after="40"/>
      </w:pPr>
      <w:r>
        <w:rPr>
          <w:b w:val="false"/>
          <w:bCs w:val="false"/>
          <w:i w:val="false"/>
          <w:iCs w:val="false"/>
        </w:rPr>
        <w:t xml:space="preserve">NIST SP 800-63B — Digital Identity (authentication). </w:t>
      </w:r>
      <w:hyperlink w:history="1" r:id="rIdf_2kxyds4kezhz1cdn14b">
        <w:r>
          <w:rPr>
            <w:rStyle w:val="Hyperlink"/>
            <w:b w:val="false"/>
            <w:bCs w:val="false"/>
            <w:i w:val="false"/>
            <w:iCs w:val="false"/>
          </w:rPr>
          <w:t xml:space="preserve">https://nvlpubs.nist.gov/nistpubs/SpecialPublications/NIST.SP.800-63B-4.pdf</w:t>
        </w:r>
      </w:hyperlink>
    </w:p>
    <w:p>
      <w:pPr>
        <w:pStyle w:val="ListParagraph"/>
        <w:numPr>
          <w:ilvl w:val="0"/>
          <w:numId w:val="15"/>
        </w:numPr>
        <w:spacing w:after="40"/>
      </w:pPr>
      <w:r>
        <w:rPr>
          <w:b w:val="false"/>
          <w:bCs w:val="false"/>
          <w:i w:val="false"/>
          <w:iCs w:val="false"/>
        </w:rPr>
        <w:t xml:space="preserve">NIST SP 800-92 — Guide to Computer Security Log Management. </w:t>
      </w:r>
      <w:hyperlink w:history="1" r:id="rIdac07tdtnx_iurvq1jfspy">
        <w:r>
          <w:rPr>
            <w:rStyle w:val="Hyperlink"/>
            <w:b w:val="false"/>
            <w:bCs w:val="false"/>
            <w:i w:val="false"/>
            <w:iCs w:val="false"/>
          </w:rPr>
          <w:t xml:space="preserve">https://csrc.nist.gov/pubs/sp/800/92/final</w:t>
        </w:r>
      </w:hyperlink>
    </w:p>
    <w:p>
      <w:pPr>
        <w:pStyle w:val="ListParagraph"/>
        <w:numPr>
          <w:ilvl w:val="0"/>
          <w:numId w:val="15"/>
        </w:numPr>
        <w:spacing w:after="40"/>
      </w:pPr>
      <w:r>
        <w:rPr>
          <w:b w:val="false"/>
          <w:bCs w:val="false"/>
          <w:i w:val="false"/>
          <w:iCs w:val="false"/>
        </w:rPr>
        <w:t xml:space="preserve">NIST SP 800-66r2 — Implementing the HIPAA Security Rule. </w:t>
      </w:r>
      <w:hyperlink w:history="1" r:id="rIdm0jdyzoualmsjf9qjgkh0">
        <w:r>
          <w:rPr>
            <w:rStyle w:val="Hyperlink"/>
            <w:b w:val="false"/>
            <w:bCs w:val="false"/>
            <w:i w:val="false"/>
            <w:iCs w:val="false"/>
          </w:rPr>
          <w:t xml:space="preserve">https://csrc.nist.gov/pubs/sp/800/66/r2/final</w:t>
        </w:r>
      </w:hyperlink>
    </w:p>
    <w:p>
      <w:pPr>
        <w:pStyle w:val="ListParagraph"/>
        <w:numPr>
          <w:ilvl w:val="0"/>
          <w:numId w:val="15"/>
        </w:numPr>
        <w:spacing w:after="40"/>
      </w:pPr>
      <w:r>
        <w:rPr>
          <w:b w:val="false"/>
          <w:bCs w:val="false"/>
          <w:i w:val="false"/>
          <w:iCs w:val="false"/>
        </w:rPr>
        <w:t xml:space="preserve">HIPAA Security Rule — 45 CFR §164.312 (Technical safeguards incl. audit controls). </w:t>
      </w:r>
      <w:hyperlink w:history="1" r:id="rIdblcgv2xftk1t-q0nph-q-">
        <w:r>
          <w:rPr>
            <w:rStyle w:val="Hyperlink"/>
            <w:b w:val="false"/>
            <w:bCs w:val="false"/>
            <w:i w:val="false"/>
            <w:iCs w:val="false"/>
          </w:rPr>
          <w:t xml:space="preserve">https://www.ecfr.gov/current/title-45/subtitle-A/subchapter-C/part-164/subpart-C/section-164.312</w:t>
        </w:r>
      </w:hyperlink>
    </w:p>
    <w:p>
      <w:pPr>
        <w:pStyle w:val="ListParagraph"/>
        <w:numPr>
          <w:ilvl w:val="0"/>
          <w:numId w:val="15"/>
        </w:numPr>
        <w:spacing w:after="40"/>
      </w:pPr>
      <w:r>
        <w:rPr>
          <w:b w:val="false"/>
          <w:bCs w:val="false"/>
          <w:i w:val="false"/>
          <w:iCs w:val="false"/>
        </w:rPr>
        <w:t xml:space="preserve">HHS — Breach Notification Rule. </w:t>
      </w:r>
      <w:hyperlink w:history="1" r:id="rIda8p1zmloyxihdtlll2w29">
        <w:r>
          <w:rPr>
            <w:rStyle w:val="Hyperlink"/>
            <w:b w:val="false"/>
            <w:bCs w:val="false"/>
            <w:i w:val="false"/>
            <w:iCs w:val="false"/>
          </w:rPr>
          <w:t xml:space="preserve">https://www.hhs.gov/hipaa/for-professionals/breach-notification/index.html</w:t>
        </w:r>
      </w:hyperlink>
    </w:p>
    <w:p>
      <w:pPr>
        <w:pStyle w:val="ListParagraph"/>
        <w:numPr>
          <w:ilvl w:val="0"/>
          <w:numId w:val="15"/>
        </w:numPr>
        <w:spacing w:after="40"/>
      </w:pPr>
      <w:r>
        <w:rPr>
          <w:b w:val="false"/>
          <w:bCs w:val="false"/>
          <w:i w:val="false"/>
          <w:iCs w:val="false"/>
        </w:rPr>
        <w:t xml:space="preserve">OWASP — Secure Headers Project. </w:t>
      </w:r>
      <w:hyperlink w:history="1" r:id="rIdsknkvrpo7kzxu0hnjg1el">
        <w:r>
          <w:rPr>
            <w:rStyle w:val="Hyperlink"/>
            <w:b w:val="false"/>
            <w:bCs w:val="false"/>
            <w:i w:val="false"/>
            <w:iCs w:val="false"/>
          </w:rPr>
          <w:t xml:space="preserve">https://owasp.org/www-project-secure-headers/</w:t>
        </w:r>
      </w:hyperlink>
    </w:p>
    <w:p>
      <w:pPr>
        <w:pStyle w:val="ListParagraph"/>
        <w:numPr>
          <w:ilvl w:val="0"/>
          <w:numId w:val="15"/>
        </w:numPr>
        <w:spacing w:after="40"/>
      </w:pPr>
      <w:r>
        <w:rPr>
          <w:b w:val="false"/>
          <w:bCs w:val="false"/>
          <w:i w:val="false"/>
          <w:iCs w:val="false"/>
        </w:rPr>
        <w:t xml:space="preserve">NCSC — Using TLS to protect data. </w:t>
      </w:r>
      <w:hyperlink w:history="1" r:id="rIdszmldgzn3fgjwhkssakan">
        <w:r>
          <w:rPr>
            <w:rStyle w:val="Hyperlink"/>
            <w:b w:val="false"/>
            <w:bCs w:val="false"/>
            <w:i w:val="false"/>
            <w:iCs w:val="false"/>
          </w:rPr>
          <w:t xml:space="preserve">https://www.ncsc.gov.uk/guidance/using-tls-to-protect-data</w:t>
        </w:r>
      </w:hyperlink>
    </w:p>
    <w:p>
      <w:pPr>
        <w:pStyle w:val="ListParagraph"/>
        <w:numPr>
          <w:ilvl w:val="0"/>
          <w:numId w:val="15"/>
        </w:numPr>
        <w:spacing w:after="40"/>
      </w:pPr>
      <w:r>
        <w:rPr>
          <w:b w:val="false"/>
          <w:bCs w:val="false"/>
          <w:i w:val="false"/>
          <w:iCs w:val="false"/>
        </w:rPr>
        <w:t xml:space="preserve">M. Fowler — Strangler Fig Application (incremental migration). </w:t>
      </w:r>
      <w:hyperlink w:history="1" r:id="rIdqagd4lt2z_mtal8cchy30">
        <w:r>
          <w:rPr>
            <w:rStyle w:val="Hyperlink"/>
            <w:b w:val="false"/>
            <w:bCs w:val="false"/>
            <w:i w:val="false"/>
            <w:iCs w:val="false"/>
          </w:rPr>
          <w:t xml:space="preserve">https://martinfowler.com/bliki/StranglerFigApplication.html</w:t>
        </w:r>
      </w:hyperlink>
    </w:p>
    <w:p>
      <w:pPr>
        <w:pStyle w:val="ListParagraph"/>
        <w:numPr>
          <w:ilvl w:val="0"/>
          <w:numId w:val="15"/>
        </w:numPr>
        <w:spacing w:after="40"/>
      </w:pPr>
      <w:r>
        <w:rPr>
          <w:b w:val="false"/>
          <w:bCs w:val="false"/>
          <w:i w:val="false"/>
          <w:iCs w:val="false"/>
        </w:rPr>
        <w:t xml:space="preserve">Symfony — Migration / upgrade guidance. </w:t>
      </w:r>
      <w:hyperlink w:history="1" r:id="rIdnbppmenjwpwj0x5aqmwan">
        <w:r>
          <w:rPr>
            <w:rStyle w:val="Hyperlink"/>
            <w:b w:val="false"/>
            <w:bCs w:val="false"/>
            <w:i w:val="false"/>
            <w:iCs w:val="false"/>
          </w:rPr>
          <w:t xml:space="preserve">https://symfony.com/doc/current/migration.html</w:t>
        </w:r>
      </w:hyperlink>
    </w:p>
    <w:p>
      <w:pPr>
        <w:spacing w:after="120"/>
      </w:pPr>
      <w:r>
        <w:rPr>
          <w:b w:val="false"/>
          <w:bCs w:val="false"/>
          <w:i/>
          <w:iCs/>
        </w:rPr>
        <w:t xml:space="preserve">Verification stats from this review's research pass: 6 search angles, 33 primary sources fetched, 161 candidate claims, 25 verified (25 confirmed / 0 refuted), synthesized to 8 high-confidence findings. The session-hardening, password, MySQL, audit/HIPAA, PHI-handling, and framework-migration sections are backed by the named primary sources above but were not run through the 3-vote pass — a focused follow-up can confirm specifics if required for an audit.</w:t>
      </w:r>
    </w:p>
    <w:p>
      <w:pPr>
        <w:pBdr>
          <w:bottom w:val="single" w:color="BBBBBB" w:sz="6" w:space="1"/>
        </w:pBdr>
        <w:spacing w:after="80" w:before="80"/>
      </w:pPr>
      <w:r>
        <w:t xml:space="preserve"/>
      </w:r>
    </w:p>
    <w:p>
      <w:pPr>
        <w:spacing w:after="120"/>
      </w:pPr>
      <w:r>
        <w:rPr>
          <w:b w:val="false"/>
          <w:bCs w:val="false"/>
          <w:i/>
          <w:iCs/>
        </w:rPr>
        <w:t xml:space="preserve">End of plan. A polished </w:t>
      </w:r>
      <w:r>
        <w:rPr>
          <w:rFonts w:ascii="Consolas" w:cs="Consolas" w:eastAsia="Consolas" w:hAnsi="Consolas"/>
          <w:b w:val="false"/>
          <w:bCs w:val="false"/>
          <w:i/>
          <w:iCs/>
          <w:color w:val="7A3E00"/>
        </w:rPr>
        <w:t xml:space="preserve">.docx</w:t>
      </w:r>
      <w:r>
        <w:rPr>
          <w:b w:val="false"/>
          <w:bCs w:val="false"/>
          <w:i/>
          <w:iCs/>
        </w:rPr>
        <w:t xml:space="preserve"> version accompanies this Markdown copy.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right" w:pos="10080"/>
      </w:tabs>
    </w:pPr>
    <w:r>
      <w:rPr>
        <w:color w:val="888888"/>
        <w:sz w:val="15"/>
        <w:szCs w:val="15"/>
      </w:rPr>
      <w:t xml:space="preserve">DMC Patient-Flow Hub — Renovation Plan · 2026-06-06</w:t>
    </w:r>
    <w:r>
      <w:rPr>
        <w:color w:val="888888"/>
        <w:sz w:val="15"/>
        <w:szCs w:val="15"/>
      </w:rPr>
      <w:t xml:space="preserve">	Page </w:t>
    </w:r>
    <w:r>
      <w:rPr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5"/>
        <w:szCs w:val="15"/>
      </w:rPr>
      <w:t xml:space="preserve"> of </w:t>
    </w:r>
    <w:r>
      <w:rPr>
        <w:color w:val="88888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lowerLetter"/>
      <w:lvlText w:val="%2."/>
      <w:lvlJc w:val="left"/>
      <w:pPr>
        <w:ind w:left="112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lowerLetter"/>
      <w:lvlText w:val="%2."/>
      <w:lvlJc w:val="left"/>
      <w:pPr>
        <w:ind w:left="112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lowerLetter"/>
      <w:lvlText w:val="%2."/>
      <w:lvlJc w:val="left"/>
      <w:pPr>
        <w:ind w:left="112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lowerLetter"/>
      <w:lvlText w:val="%2."/>
      <w:lvlJc w:val="left"/>
      <w:pPr>
        <w:ind w:left="112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lowerLetter"/>
      <w:lvlText w:val="%2."/>
      <w:lvlJc w:val="left"/>
      <w:pPr>
        <w:ind w:left="112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lowerLetter"/>
      <w:lvlText w:val="%2."/>
      <w:lvlJc w:val="left"/>
      <w:pPr>
        <w:ind w:left="112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lowerLetter"/>
      <w:lvlText w:val="%2."/>
      <w:lvlJc w:val="left"/>
      <w:pPr>
        <w:ind w:left="112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lowerLetter"/>
      <w:lvlText w:val="%2."/>
      <w:lvlJc w:val="left"/>
      <w:pPr>
        <w:ind w:left="112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lowerLetter"/>
      <w:lvlText w:val="%2."/>
      <w:lvlJc w:val="left"/>
      <w:pPr>
        <w:ind w:left="112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lowerLetter"/>
      <w:lvlText w:val="%2."/>
      <w:lvlJc w:val="left"/>
      <w:pPr>
        <w:ind w:left="1120" w:hanging="28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lowerLetter"/>
      <w:lvlText w:val="%2."/>
      <w:lvlJc w:val="left"/>
      <w:pPr>
        <w:ind w:left="1120" w:hanging="28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lowerLetter"/>
      <w:lvlText w:val="%2."/>
      <w:lvlJc w:val="left"/>
      <w:pPr>
        <w:ind w:left="1120" w:hanging="28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lowerLetter"/>
      <w:lvlText w:val="%2."/>
      <w:lvlJc w:val="left"/>
      <w:pPr>
        <w:ind w:left="112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1"/>
    <w:basedOn w:val="Normal"/>
    <w:next w:val="Normal"/>
    <w:qFormat/>
    <w:pPr>
      <w:keepNext/>
      <w:spacing w:after="200" w:before="26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2"/>
    <w:basedOn w:val="Normal"/>
    <w:next w:val="Normal"/>
    <w:qFormat/>
    <w:pPr>
      <w:keepNext/>
      <w:spacing w:after="160" w:before="22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3"/>
    <w:basedOn w:val="Normal"/>
    <w:next w:val="Normal"/>
    <w:qFormat/>
    <w:pPr>
      <w:keepNext/>
      <w:spacing w:after="120" w:before="180"/>
      <w:outlineLvl w:val="2"/>
    </w:pPr>
    <w:rPr>
      <w:rFonts w:ascii="Calibri" w:cs="Calibri" w:eastAsia="Calibri" w:hAnsi="Calibri"/>
      <w:b/>
      <w:bCs/>
      <w:color w:val="1F4E79"/>
      <w:sz w:val="22"/>
      <w:szCs w:val="22"/>
    </w:rPr>
  </w:style>
  <w:style w:type="paragraph" w:styleId="Heading4">
    <w:name w:val="Heading4"/>
    <w:basedOn w:val="Normal"/>
    <w:next w:val="Normal"/>
    <w:qFormat/>
    <w:pPr>
      <w:keepNext/>
      <w:spacing w:after="100" w:before="160"/>
      <w:outlineLvl w:val="3"/>
    </w:pPr>
    <w:rPr>
      <w:rFonts w:ascii="Calibri" w:cs="Calibri" w:eastAsia="Calibri" w:hAnsi="Calibri"/>
      <w:b/>
      <w:bCs/>
      <w:color w:val="1F4E7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w1kjgniasw41pxhzsqome" Type="http://schemas.openxmlformats.org/officeDocument/2006/relationships/hyperlink" Target="https://owasp.org/Top10/2021/A01_2021-Broken_Access_Control/" TargetMode="External"/><Relationship Id="rId4jvf68ycpqbf5bmukrdcd" Type="http://schemas.openxmlformats.org/officeDocument/2006/relationships/hyperlink" Target="https://owasp.org/Top10/2021/A03_2021-Injection/" TargetMode="External"/><Relationship Id="rIdshgnqa-qcx4hvoykqairl" Type="http://schemas.openxmlformats.org/officeDocument/2006/relationships/hyperlink" Target="https://cheatsheetseries.owasp.org/cheatsheets/SQL_Injection_Prevention_Cheat_Sheet.html" TargetMode="External"/><Relationship Id="rIdcjzzlzqvza6jq5zolbp2o" Type="http://schemas.openxmlformats.org/officeDocument/2006/relationships/hyperlink" Target="https://www.php.net/manual/en/security.database.sql-injection.php" TargetMode="External"/><Relationship Id="rId_3kmmwpbrghwgdouk2dfv" Type="http://schemas.openxmlformats.org/officeDocument/2006/relationships/hyperlink" Target="https://www.php.net/manual/en/mysqli.quickstart.prepared-statements.php" TargetMode="External"/><Relationship Id="rId4tuqpthwgkg13-sujw2vk" Type="http://schemas.openxmlformats.org/officeDocument/2006/relationships/hyperlink" Target="https://cheatsheetseries.owasp.org/cheatsheets/Cross_Site_Scripting_Prevention_Cheat_Sheet.html" TargetMode="External"/><Relationship Id="rId05igewsb7ij1wtixrlwie" Type="http://schemas.openxmlformats.org/officeDocument/2006/relationships/hyperlink" Target="https://www.php.net/manual/en/function.htmlspecialchars.php" TargetMode="External"/><Relationship Id="rIdjkejcm-nv6zogd2j7xb93" Type="http://schemas.openxmlformats.org/officeDocument/2006/relationships/hyperlink" Target="https://cheatsheetseries.owasp.org/cheatsheets/Content_Security_Policy_Cheat_Sheet.html" TargetMode="External"/><Relationship Id="rIdlo_dzmupkeirpxy-efs5u" Type="http://schemas.openxmlformats.org/officeDocument/2006/relationships/hyperlink" Target="https://cheatsheetseries.owasp.org/cheatsheets/Cross-Site_Request_Forgery_Prevention_Cheat_Sheet.html" TargetMode="External"/><Relationship Id="rIdfwfx_9uczvvssfxnl1bci" Type="http://schemas.openxmlformats.org/officeDocument/2006/relationships/hyperlink" Target="https://cheatsheetseries.owasp.org/cheatsheets/Authorization_Cheat_Sheet.html" TargetMode="External"/><Relationship Id="rIdiqpevs8oj3bskkufdcyev" Type="http://schemas.openxmlformats.org/officeDocument/2006/relationships/hyperlink" Target="https://cheatsheetseries.owasp.org/IndexTopTen.html" TargetMode="External"/><Relationship Id="rId4i4_e0iaoaoumcgvqeuyy" Type="http://schemas.openxmlformats.org/officeDocument/2006/relationships/hyperlink" Target="https://www.php.net/manual/en/function.password-hash.php" TargetMode="External"/><Relationship Id="rIdo_pj6uzavragvtwsn06nq" Type="http://schemas.openxmlformats.org/officeDocument/2006/relationships/hyperlink" Target="https://www.php.net/manual/en/session.security.ini.php" TargetMode="External"/><Relationship Id="rIdgntqt5utn6r3bo758mewm" Type="http://schemas.openxmlformats.org/officeDocument/2006/relationships/hyperlink" Target="https://cheatsheetseries.owasp.org/" TargetMode="External"/><Relationship Id="rIdbf5edfgbsarxcootgvyg3" Type="http://schemas.openxmlformats.org/officeDocument/2006/relationships/hyperlink" Target="https://dev.mysql.com/doc/refman/8.4/en/converting-tables-to-innodb.html" TargetMode="External"/><Relationship Id="rId490hepwsnd_p7a2j4hkby" Type="http://schemas.openxmlformats.org/officeDocument/2006/relationships/hyperlink" Target="https://dev.mysql.com/doc/refman/8.4/en/mysql-acid.html" TargetMode="External"/><Relationship Id="rIdbidonkjvb70a56yam30d8" Type="http://schemas.openxmlformats.org/officeDocument/2006/relationships/hyperlink" Target="https://dev.mysql.com/doc/refman/8.4/en/optimization-indexes.html" TargetMode="External"/><Relationship Id="rIdf_2kxyds4kezhz1cdn14b" Type="http://schemas.openxmlformats.org/officeDocument/2006/relationships/hyperlink" Target="https://nvlpubs.nist.gov/nistpubs/SpecialPublications/NIST.SP.800-63B-4.pdf" TargetMode="External"/><Relationship Id="rIdac07tdtnx_iurvq1jfspy" Type="http://schemas.openxmlformats.org/officeDocument/2006/relationships/hyperlink" Target="https://csrc.nist.gov/pubs/sp/800/92/final" TargetMode="External"/><Relationship Id="rIdm0jdyzoualmsjf9qjgkh0" Type="http://schemas.openxmlformats.org/officeDocument/2006/relationships/hyperlink" Target="https://csrc.nist.gov/pubs/sp/800/66/r2/final" TargetMode="External"/><Relationship Id="rIdblcgv2xftk1t-q0nph-q-" Type="http://schemas.openxmlformats.org/officeDocument/2006/relationships/hyperlink" Target="https://www.ecfr.gov/current/title-45/subtitle-A/subchapter-C/part-164/subpart-C/section-164.312" TargetMode="External"/><Relationship Id="rIda8p1zmloyxihdtlll2w29" Type="http://schemas.openxmlformats.org/officeDocument/2006/relationships/hyperlink" Target="https://www.hhs.gov/hipaa/for-professionals/breach-notification/index.html" TargetMode="External"/><Relationship Id="rIdsknkvrpo7kzxu0hnjg1el" Type="http://schemas.openxmlformats.org/officeDocument/2006/relationships/hyperlink" Target="https://owasp.org/www-project-secure-headers/" TargetMode="External"/><Relationship Id="rIdszmldgzn3fgjwhkssakan" Type="http://schemas.openxmlformats.org/officeDocument/2006/relationships/hyperlink" Target="https://www.ncsc.gov.uk/guidance/using-tls-to-protect-data" TargetMode="External"/><Relationship Id="rIdqagd4lt2z_mtal8cchy30" Type="http://schemas.openxmlformats.org/officeDocument/2006/relationships/hyperlink" Target="https://martinfowler.com/bliki/StranglerFigApplication.html" TargetMode="External"/><Relationship Id="rIdnbppmenjwpwj0x5aqmwan" Type="http://schemas.openxmlformats.org/officeDocument/2006/relationships/hyperlink" Target="https://symfony.com/doc/current/migration.html" TargetMode="External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2026-06-06T16:17:15.784Z</dcterms:created>
  <dcterms:modified xsi:type="dcterms:W3CDTF">2026-06-06T16:17:15.784Z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