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 am a first-generation Australian-Italian from an immigrant background. My grandparents and parents migrated to Australia by ship in the mid-1950s and early 1960s. I grew up in Thomastown, Victoria, in the 90s, a blue-collar, lower-income suburb where the neighbours were not just Italian but from across the Mediterranean and the Balkans, from Asia and from the Middle East. My grandparents worked in labour-intensive industries; my grandfather was a linesman for Telecom, my grandmother worked in the textile factories of the inner suburbs. My parents, like most of their generation, had to relinquish their native citizenship and naturalise to get an office job in Australia. Some details of this background are of course mine alone, but for the most part it is the common thread of my community of peers. It is certainly why I am writing this, and why I am writing it to you, my community of peers, rather than about you.</w:t>
      </w:r>
    </w:p>
    <w:p>
      <w:pPr>
        <w:pStyle w:val="BodyText"/>
      </w:pPr>
      <w:r>
        <w:t xml:space="preserve">“</w:t>
      </w:r>
      <w:r>
        <w:t xml:space="preserve">We came from migrants who had respect and love for this country, who worked hard and were given nothing.</w:t>
      </w:r>
      <w:r>
        <w:t xml:space="preserve">”</w:t>
      </w:r>
      <w:r>
        <w:t xml:space="preserve"> </w:t>
      </w:r>
      <w:r>
        <w:t xml:space="preserve">This is a narrative I have been hearing a lot, especially in the lead-up to this year’s Victorian election, and often from people with surnames like mine who are thinking about voting One Nation, likely for the first time. Yes, no doubt, our parents and grandparents were dealt a very tough hand, did some major hard yakka, and played that hand so that we would have a future with less hardship than theirs; there is no question there. I would only gently question the word we always reach for next,</w:t>
      </w:r>
      <w:r>
        <w:t xml:space="preserve"> </w:t>
      </w:r>
      <w:r>
        <w:t xml:space="preserve">“</w:t>
      </w:r>
      <w:r>
        <w:t xml:space="preserve">sacrifice</w:t>
      </w:r>
      <w:r>
        <w:t xml:space="preserve">”</w:t>
      </w:r>
      <w:r>
        <w:t xml:space="preserve">. What exactly was sacrificed? Family, language, the village: real losses, and for many the estrangement lasted a lifetime. But most of the rest was not chosen. The alternative was going back to the poverty they had left, and nobody had any power over the prejudice that came their way once here. Hard, yes. Admirable, absolutely. A sacrifice freely made for the benefit of others, less often than the word implies. And indeed, I am sure they have a deep appreciation for the opportunity and prosperity that Australia allowed them to achieve. I hear what you’re saying, I do. I am not here to tell you that you are wrong about your own family. I am here because that sentence is doing a lot of work in this election, and I would rather we pulled it apart ourselves than leave it to people who have never been to the Preston Market on a Saturday or Epping stadium on a Sunday. Two things.</w:t>
      </w:r>
    </w:p>
    <w:p>
      <w:pPr>
        <w:numPr>
          <w:ilvl w:val="0"/>
          <w:numId w:val="1001"/>
        </w:numPr>
        <w:pStyle w:val="Compact"/>
      </w:pPr>
      <w:r>
        <w:t xml:space="preserve">“</w:t>
      </w:r>
      <w:r>
        <w:t xml:space="preserve">We worked hard and were given nothing.</w:t>
      </w:r>
      <w:r>
        <w:t xml:space="preserve">”</w:t>
      </w:r>
    </w:p>
    <w:p>
      <w:pPr>
        <w:pStyle w:val="FirstParagraph"/>
      </w:pPr>
      <w:r>
        <w:t xml:space="preserve">Again, no doubt laudable, and it likely left a mark on your life, but a simple question: if something was very difficult, that implies there is room for it to be made less so. After all, don’t most of us, immigrant or not, want better opportunities for everyone who comes after us? Or is enduring hardship a</w:t>
      </w:r>
      <w:r>
        <w:t xml:space="preserve"> </w:t>
      </w:r>
      <w:r>
        <w:t xml:space="preserve">“</w:t>
      </w:r>
      <w:r>
        <w:t xml:space="preserve">rite of passage</w:t>
      </w:r>
      <w:r>
        <w:t xml:space="preserve">”</w:t>
      </w:r>
      <w:r>
        <w:t xml:space="preserve">, the old</w:t>
      </w:r>
      <w:r>
        <w:t xml:space="preserve"> </w:t>
      </w:r>
      <w:r>
        <w:t xml:space="preserve">“</w:t>
      </w:r>
      <w:r>
        <w:t xml:space="preserve">tough love</w:t>
      </w:r>
      <w:r>
        <w:t xml:space="preserve">”</w:t>
      </w:r>
      <w:r>
        <w:t xml:space="preserve">? Let’s come back to that.</w:t>
      </w:r>
    </w:p>
    <w:p>
      <w:pPr>
        <w:pStyle w:val="BodyText"/>
      </w:pPr>
      <w:r>
        <w:t xml:space="preserve">For now, let’s talk about what was given. We say</w:t>
      </w:r>
      <w:r>
        <w:t xml:space="preserve"> </w:t>
      </w:r>
      <w:r>
        <w:t xml:space="preserve">“</w:t>
      </w:r>
      <w:r>
        <w:t xml:space="preserve">nothing</w:t>
      </w:r>
      <w:r>
        <w:t xml:space="preserve">”</w:t>
      </w:r>
      <w:r>
        <w:t xml:space="preserve">. How about we take a trip down memory lane.</w:t>
      </w:r>
    </w:p>
    <w:p>
      <w:pPr>
        <w:pStyle w:val="BodyText"/>
      </w:pPr>
      <w:r>
        <w:t xml:space="preserve">Our grandparents did not wash up on a beach. They were recruited. The Commonwealth created a Department of Immigration in 1945 with a target of growing the population by one percent a year through migration, and it went looking for migrants. The first it found were the Displaced Persons of Europe’s camps, among them tens of thousands of Croats, Serbs and Slovenes who would not go home to Tito’s Yugoslavia. Australia shipped them over between 1947 and 1952, put them through Bonegilla, and bound them to two years of whatever work the government chose: the Snowy scheme, the railways, the cane fields. Then it signed assisted-passage agreements with Italy in 1951 and Greece in 1952, and from 1952 it paid for the ships through the Intergovernmental Committee for European Migration. Roughly six in ten Greeks who arrived up to 1980 came on those subsidised passages. [check: 119,064 of 206,871, per Neos Kosmos citing ICEM figures] When Belgrade opened its borders in the 1960s, Canberra signed with Yugoslavia too, in 1970, the only communist state it ever did that with. [check]</w:t>
      </w:r>
    </w:p>
    <w:p>
      <w:pPr>
        <w:pStyle w:val="BodyText"/>
      </w:pPr>
      <w:r>
        <w:t xml:space="preserve">Italians were a partial exception, and this is where the memory has its kernel of truth. Around four in five Italians came</w:t>
      </w:r>
      <w:r>
        <w:t xml:space="preserve"> </w:t>
      </w:r>
      <w:r>
        <w:t xml:space="preserve">“</w:t>
      </w:r>
      <w:r>
        <w:t xml:space="preserve">unassisted</w:t>
      </w:r>
      <w:r>
        <w:t xml:space="preserve">”</w:t>
      </w:r>
      <w:r>
        <w:t xml:space="preserve">, sponsored by a relative or a paesano who paid the fare and vouched for a job and a bed. If your nonno tells you nobody paid his way, he is probably right. But unassisted did not mean unhelped. They arrived into a full-employment economy that the same government was deliberately running hot with public works, Telecom’s lines among them. They could use the Commonwealth Employment Service, government hostels if they needed them, free English classes that have run since 1948 and are now the Adult Migrant English Program, and the Commonwealth-funded Good Neighbour Councils that did much of the local settlement work. Their kids went to free state schools and the family drew child endowment from day one. And the sponsorship system itself was not the government standing aside. It was the government outsourcing the cost of settlement to the diaspora because that was cheaper than hostels. Our grandparents were, in the planners’ own terms, the cheap way of doing it.</w:t>
      </w:r>
      <w:r>
        <w:t xml:space="preserve"> </w:t>
      </w:r>
      <w:r>
        <w:t xml:space="preserve">“</w:t>
      </w:r>
      <w:r>
        <w:t xml:space="preserve">Given nothing</w:t>
      </w:r>
      <w:r>
        <w:t xml:space="preserve">”</w:t>
      </w:r>
      <w:r>
        <w:t xml:space="preserve"> </w:t>
      </w:r>
      <w:r>
        <w:t xml:space="preserve">is what it feels like to be the budget option.</w:t>
      </w:r>
    </w:p>
    <w:p>
      <w:pPr>
        <w:pStyle w:val="BodyText"/>
      </w:pPr>
      <w:r>
        <w:t xml:space="preserve">There is one place where</w:t>
      </w:r>
      <w:r>
        <w:t xml:space="preserve"> </w:t>
      </w:r>
      <w:r>
        <w:t xml:space="preserve">“</w:t>
      </w:r>
      <w:r>
        <w:t xml:space="preserve">given nothing</w:t>
      </w:r>
      <w:r>
        <w:t xml:space="preserve">”</w:t>
      </w:r>
      <w:r>
        <w:t xml:space="preserve"> </w:t>
      </w:r>
      <w:r>
        <w:t xml:space="preserve">is literally true. Until the mid-1960s the Social Services Act barred</w:t>
      </w:r>
      <w:r>
        <w:t xml:space="preserve"> </w:t>
      </w:r>
      <w:r>
        <w:t xml:space="preserve">“</w:t>
      </w:r>
      <w:r>
        <w:t xml:space="preserve">aliens</w:t>
      </w:r>
      <w:r>
        <w:t xml:space="preserve">”</w:t>
      </w:r>
      <w:r>
        <w:t xml:space="preserve"> </w:t>
      </w:r>
      <w:r>
        <w:t xml:space="preserve">from the age and invalid pension outright. [check: s.19 of the 1947 Act; repeal date, I believe 1966] The residence test was twenty years until 1962. And the only way out of</w:t>
      </w:r>
      <w:r>
        <w:t xml:space="preserve"> </w:t>
      </w:r>
      <w:r>
        <w:t xml:space="preserve">“</w:t>
      </w:r>
      <w:r>
        <w:t xml:space="preserve">alien</w:t>
      </w:r>
      <w:r>
        <w:t xml:space="preserve">”</w:t>
      </w:r>
      <w:r>
        <w:t xml:space="preserve"> </w:t>
      </w:r>
      <w:r>
        <w:t xml:space="preserve">status was to naturalise, which a Briton could do after a year in the country while everyone else waited five; Whitlam equalised it at three years for all in 1973. That is why my parents had to hand back their Italian passports for a desk job. So yes, there were things our grandparents were denied. They were denied them for being foreigners, by exactly the kind of politics that is now asking for their grandchildren’s vote. We are the people in the room who know how that felt from the inside.</w:t>
      </w:r>
    </w:p>
    <w:p>
      <w:pPr>
        <w:numPr>
          <w:ilvl w:val="0"/>
          <w:numId w:val="1002"/>
        </w:numPr>
        <w:pStyle w:val="Compact"/>
      </w:pPr>
      <w:r>
        <w:t xml:space="preserve">“</w:t>
      </w:r>
      <w:r>
        <w:t xml:space="preserve">…Who had respect and love for this country.</w:t>
      </w:r>
      <w:r>
        <w:t xml:space="preserve">”</w:t>
      </w:r>
    </w:p>
    <w:p>
      <w:pPr>
        <w:pStyle w:val="FirstParagraph"/>
      </w:pPr>
      <w:r>
        <w:t xml:space="preserve">The quiet half of this sentence is that today’s migrants don’t. Before we sign up to that, two questions we rarely ask ourselves. First: was it a two-way street? Did this country have respect and love for our grandparents when they arrived? And second, and this one is harder: given the answer to the first, did we really always have</w:t>
      </w:r>
      <w:r>
        <w:t xml:space="preserve"> </w:t>
      </w:r>
      <w:r>
        <w:t xml:space="preserve">“</w:t>
      </w:r>
      <w:r>
        <w:t xml:space="preserve">respect and love for this country</w:t>
      </w:r>
      <w:r>
        <w:t xml:space="preserve">”</w:t>
      </w:r>
      <w:r>
        <w:t xml:space="preserve">, or is that something that came later, once things had settled down on both sides?</w:t>
      </w:r>
    </w:p>
    <w:p>
      <w:pPr>
        <w:pStyle w:val="BodyText"/>
      </w:pPr>
      <w:r>
        <w:t xml:space="preserve">Start with how they were received. They were called wogs and dagos. They were</w:t>
      </w:r>
      <w:r>
        <w:t xml:space="preserve"> </w:t>
      </w:r>
      <w:r>
        <w:t xml:space="preserve">“</w:t>
      </w:r>
      <w:r>
        <w:t xml:space="preserve">New Australians</w:t>
      </w:r>
      <w:r>
        <w:t xml:space="preserve">”</w:t>
      </w:r>
      <w:r>
        <w:t xml:space="preserve"> </w:t>
      </w:r>
      <w:r>
        <w:t xml:space="preserve">who were told to assimilate, to stop speaking Italian or Greek at home, to stop clustering in Carlton and Brunswick and Fitzroy and Richmond. When the 1952 recession hit and the unions called for migration to be halted, the papers reported the Italians at Bonegilla, who had been promised work and had been sitting idle for months, as a riot in waiting; The Argus of 19 July 1952 ran it under</w:t>
      </w:r>
      <w:r>
        <w:t xml:space="preserve"> </w:t>
      </w:r>
      <w:r>
        <w:t xml:space="preserve">“</w:t>
      </w:r>
      <w:r>
        <w:t xml:space="preserve">Riot alert Bonegilla</w:t>
      </w:r>
      <w:r>
        <w:t xml:space="preserve">”</w:t>
      </w:r>
      <w:r>
        <w:t xml:space="preserve">, and the army sent in troops and armoured cars. [IMAGE: Trove clipping, The Argus 19 July 1952] By October unemployed Italians were fighting police in Darlinghurst; the Herald’s headline was</w:t>
      </w:r>
      <w:r>
        <w:t xml:space="preserve"> </w:t>
      </w:r>
      <w:r>
        <w:t xml:space="preserve">“</w:t>
      </w:r>
      <w:r>
        <w:t xml:space="preserve">Migrants in city fight: Italians demand work</w:t>
      </w:r>
      <w:r>
        <w:t xml:space="preserve">”</w:t>
      </w:r>
      <w:r>
        <w:t xml:space="preserve">. [IMAGE: Trove clipping, SMH 31 October 1952] [IMAGE: NAA photographs of Bonegilla, see notes] The game they played on a Sunday was, in Johnny Warren’s phrase, a sport for</w:t>
      </w:r>
      <w:r>
        <w:t xml:space="preserve"> </w:t>
      </w:r>
      <w:r>
        <w:t xml:space="preserve">“</w:t>
      </w:r>
      <w:r>
        <w:t xml:space="preserve">sheilas, wogs and poofters</w:t>
      </w:r>
      <w:r>
        <w:t xml:space="preserve">”</w:t>
      </w:r>
      <w:r>
        <w:t xml:space="preserve">. He made that the title of his memoir because it was what he had heard for fifty years.</w:t>
      </w:r>
    </w:p>
    <w:p>
      <w:pPr>
        <w:pStyle w:val="BodyText"/>
      </w:pPr>
      <w:r>
        <w:t xml:space="preserve">Our Croatian and Serbian neighbours had it harder still, and for longer. For half a century Croats and Serbs were filed under one word,</w:t>
      </w:r>
      <w:r>
        <w:t xml:space="preserve"> </w:t>
      </w:r>
      <w:r>
        <w:t xml:space="preserve">“</w:t>
      </w:r>
      <w:r>
        <w:t xml:space="preserve">Yugoslav</w:t>
      </w:r>
      <w:r>
        <w:t xml:space="preserve">”</w:t>
      </w:r>
      <w:r>
        <w:t xml:space="preserve">, on the census, in the newspapers and at the pub, whether they wanted it or not. Croats spent the Cold War as a suspect community: in March 1973 the Attorney-General, Lionel Murphy, personally raided ASIO’s Melbourne headquarters to seize its files on</w:t>
      </w:r>
      <w:r>
        <w:t xml:space="preserve"> </w:t>
      </w:r>
      <w:r>
        <w:t xml:space="preserve">“</w:t>
      </w:r>
      <w:r>
        <w:t xml:space="preserve">Croatian terrorism</w:t>
      </w:r>
      <w:r>
        <w:t xml:space="preserve">”</w:t>
      </w:r>
      <w:r>
        <w:t xml:space="preserve"> </w:t>
      </w:r>
      <w:r>
        <w:t xml:space="preserve">ahead of a visit by the Yugoslav prime minister, and then tabled in the Senate a dossier naming Croatian organisations and individuals across the country. In 1981 six Croatian men in Sydney were jailed for fifteen years over an alleged bomb plot; a NSW judicial inquiry found this year that there is reasonable doubt about at least three of the convictions, citing police misconduct, and the case now sits with the Court of Criminal Appeal. [check status before publishing] Serbs got the 1990s: a war on the other side of the world was held against them at school and at work, and when six thousand of them marched in Melbourne in 1999 against the NATO bombing of Belgrade, the Prime Minister’s statement had to remind the country that Serbian Australians were</w:t>
      </w:r>
      <w:r>
        <w:t xml:space="preserve"> </w:t>
      </w:r>
      <w:r>
        <w:t xml:space="preserve">“</w:t>
      </w:r>
      <w:r>
        <w:t xml:space="preserve">a respected part of the Australian community</w:t>
      </w:r>
      <w:r>
        <w:t xml:space="preserve">”</w:t>
      </w:r>
      <w:r>
        <w:t xml:space="preserve">, which tells you it needed saying. And when soccer finally wanted to be mainstream, the price was that Melbourne Croatia had to become Melbourne Knights, South Melbourne Hellas had to drop the Hellas, and every club with a flag in its name had to take it down. The Macedonians, meanwhile, woke up on 14 March 1994 to find that Gareth Evans had instructed every Commonwealth agency to call them</w:t>
      </w:r>
      <w:r>
        <w:t xml:space="preserve"> </w:t>
      </w:r>
      <w:r>
        <w:t xml:space="preserve">“</w:t>
      </w:r>
      <w:r>
        <w:t xml:space="preserve">Slav-Macedonians</w:t>
      </w:r>
      <w:r>
        <w:t xml:space="preserve">”</w:t>
      </w:r>
      <w:r>
        <w:t xml:space="preserve">, and the Kennett government followed with a circular renaming their language</w:t>
      </w:r>
      <w:r>
        <w:t xml:space="preserve"> </w:t>
      </w:r>
      <w:r>
        <w:t xml:space="preserve">“</w:t>
      </w:r>
      <w:r>
        <w:t xml:space="preserve">Macedonian (Slavonic)</w:t>
      </w:r>
      <w:r>
        <w:t xml:space="preserve">”</w:t>
      </w:r>
      <w:r>
        <w:t xml:space="preserve"> </w:t>
      </w:r>
      <w:r>
        <w:t xml:space="preserve">in Victorian schools. The Commonwealth directive was not withdrawn until 2012. Love for this country was something all of these communities were required to prove, over and over, to people who had already made up their minds.</w:t>
      </w:r>
    </w:p>
    <w:p>
      <w:pPr>
        <w:pStyle w:val="BodyText"/>
      </w:pPr>
      <w:r>
        <w:t xml:space="preserve">So, was it a two-way street? Not for a long time. And here is the part we tell each other but never say out loud: our side of the street was not exactly paved with love either. I heard it all my life, in kitchens and at the club. Australians are careless. They don’t eat properly. Their houses are dirty. They waste everything. They put their parents in homes. Some of that was fear, and understandably so, and some of it was a way of holding together as a community that had been told it did not belong. But let’s not pretend it was morally pure. It was prejudice, some of it was racist, and our own kids heard it. I am not raising this to score a point against our parents, and I am certainly not handing anyone the line that migrants are ungrateful. I am raising it because it is the detail that matters. Love for a country, in all likelihood, is something that evolves over time, on both sides, as each overcomes its fear of what it knows less well. Nobody handed it to our grandparents on the wharf, and they did not have it in their pocket when they stepped off either. It grew, slowly, while both sides said unkind things about each other, until the fruit shop became an institution and the Italian club became part of the furniture. The Vietnamese went through the same slow thaw in the 1980s, when Geoffrey Blainey warned that Australia was taking too many Asians. Lebanese, Sudanese and Indian Australians are somewhere along it now. The country did not love us first and wait for us to reciprocate. It came together over time, in both directions, which is exactly why</w:t>
      </w:r>
      <w:r>
        <w:t xml:space="preserve"> </w:t>
      </w:r>
      <w:r>
        <w:t xml:space="preserve">“</w:t>
      </w:r>
      <w:r>
        <w:t xml:space="preserve">they don’t love this country</w:t>
      </w:r>
      <w:r>
        <w:t xml:space="preserve">”</w:t>
      </w:r>
      <w:r>
        <w:t xml:space="preserve"> </w:t>
      </w:r>
      <w:r>
        <w:t xml:space="preserve">is such a strange thing for us, of all people, to say about anyone who has been here five minutes.</w:t>
      </w:r>
    </w:p>
    <w:p>
      <w:pPr>
        <w:pStyle w:val="BodyText"/>
      </w:pPr>
      <w:r>
        <w:t xml:space="preserve">We know all this because our own generation turned it into an entire comedic tradition, and we loved it. Wogs Out of Work in 1987; Acropolis Now from 1989; Effie; The Wog Boy; Pizza; Con the Fruiterer. The entire premise of that comedy was the marginalisation and plight of the immigrant in Australia, the gap between how our parents saw themselves and how the country saw them. But it was never only that. The other half of the joke, the half we laughed hardest at, was how our parents saw Australians. Acropolis Now is the show that put the word</w:t>
      </w:r>
      <w:r>
        <w:t xml:space="preserve"> </w:t>
      </w:r>
      <w:r>
        <w:t xml:space="preserve">“</w:t>
      </w:r>
      <w:r>
        <w:t xml:space="preserve">skip</w:t>
      </w:r>
      <w:r>
        <w:t xml:space="preserve">”</w:t>
      </w:r>
      <w:r>
        <w:t xml:space="preserve"> </w:t>
      </w:r>
      <w:r>
        <w:t xml:space="preserve">into the language; its Anglo characters, the waitress Liz and the cook from the bush actually nicknamed Skip, were there to be baffled by us and gently mocked for it. Effie’s whole act was a Greek girl explaining Australia to Australians and finding it wanting. Con sold the fruit; the joke was as much on the customers who did not know what to do with it. It worked because every one of us in the audience recognised both halves. You cannot have grown up on Acropolis Now and now claim with a straight face that our parents were welcomed as patriots, or that they arrived as patriots. Both memories are ours. Only one of them made it into the slogan.</w:t>
      </w:r>
    </w:p>
    <w:p>
      <w:pPr>
        <w:pStyle w:val="BodyText"/>
      </w:pPr>
      <w:r>
        <w:t xml:space="preserve">So, back to tough love. We have arrived at</w:t>
      </w:r>
      <w:r>
        <w:t xml:space="preserve"> </w:t>
      </w:r>
      <w:r>
        <w:t xml:space="preserve">“</w:t>
      </w:r>
      <w:r>
        <w:t xml:space="preserve">love and respect for this country</w:t>
      </w:r>
      <w:r>
        <w:t xml:space="preserve">”</w:t>
      </w:r>
      <w:r>
        <w:t xml:space="preserve">, which is of course a great place to be. But now that we are here, why are we the ones advocating to reproduce the conditions we had to endure? And let me be specific about what those conditions were, because</w:t>
      </w:r>
      <w:r>
        <w:t xml:space="preserve"> </w:t>
      </w:r>
      <w:r>
        <w:t xml:space="preserve">“</w:t>
      </w:r>
      <w:r>
        <w:t xml:space="preserve">hardship</w:t>
      </w:r>
      <w:r>
        <w:t xml:space="preserve">”</w:t>
      </w:r>
      <w:r>
        <w:t xml:space="preserve"> </w:t>
      </w:r>
      <w:r>
        <w:t xml:space="preserve">is doing a lot of hiding. Being sent to work wherever the government chose. Being locked out of the pension for being an alien. Having to hand in your citizenship to get a desk job. Being told not to speak your own language to your own children. Being the punchline. Being a suspect community for a generation because of what people with your surname were doing on another continent. A rite of passage? Tough love? If that is the argument, then at least be honest about where you started compared with where they will.</w:t>
      </w:r>
    </w:p>
    <w:p>
      <w:pPr>
        <w:pStyle w:val="BodyText"/>
      </w:pPr>
      <w:r>
        <w:t xml:space="preserve">I am now a migrant myself, in Europe, and still passionately engaged in Australian politics, a path a little less common among my peers, so I see this comparison from both ends. Our grandparents walked off the ship as permanent residents, into full employment, with a government that had sent for them, a house they could afford on one factory wage, free English classes, and a pension once they had done their time. Now look at who is actually arriving. Most of the</w:t>
      </w:r>
      <w:r>
        <w:t xml:space="preserve"> </w:t>
      </w:r>
      <w:r>
        <w:t xml:space="preserve">“</w:t>
      </w:r>
      <w:r>
        <w:t xml:space="preserve">migration</w:t>
      </w:r>
      <w:r>
        <w:t xml:space="preserve">”</w:t>
      </w:r>
      <w:r>
        <w:t xml:space="preserve"> </w:t>
      </w:r>
      <w:r>
        <w:t xml:space="preserve">this election is about is temporary: students, temporary skilled workers, backpackers. They pay full fees and full tax, get no Centrelink, mostly no Medicare, no vote, and no promise they can stay. Permanent skilled migrants wait four years for JobSeeker or Parenting Payment. [check: NARWP, four years for most working-age payments since 2019] The one group whose arrival looks anything like our grandparents’ is the refugees who come through the humanitarian program: they do get settlement services, Medicare and immediate access to payments, as our grandparents eventually did. And how many of them are there? About twenty thousand a year, outside and on top of the 185,000 permanent places, in a country of twenty-seven million. That is less than one person in a thousand. It would fill a fifth of the MCG. [check figures] They are, not by coincidence, the ones with the biggest target on their backs.</w:t>
      </w:r>
    </w:p>
    <w:p>
      <w:pPr>
        <w:pStyle w:val="BodyText"/>
      </w:pPr>
      <w:r>
        <w:t xml:space="preserve">And then there are the people for whom</w:t>
      </w:r>
      <w:r>
        <w:t xml:space="preserve"> </w:t>
      </w:r>
      <w:r>
        <w:t xml:space="preserve">“</w:t>
      </w:r>
      <w:r>
        <w:t xml:space="preserve">given nothing</w:t>
      </w:r>
      <w:r>
        <w:t xml:space="preserve">”</w:t>
      </w:r>
      <w:r>
        <w:t xml:space="preserve"> </w:t>
      </w:r>
      <w:r>
        <w:t xml:space="preserve">is not a memory but a description. Around thirty thousand people arrived by boat between August 2012 and the end of 2013 and were kept onshore, a group a little larger than the population of Thomastown. [check: Home Affairs puts the</w:t>
      </w:r>
      <w:r>
        <w:t xml:space="preserve"> </w:t>
      </w:r>
      <w:r>
        <w:t xml:space="preserve">“</w:t>
      </w:r>
      <w:r>
        <w:t xml:space="preserve">legacy caseload</w:t>
      </w:r>
      <w:r>
        <w:t xml:space="preserve">”</w:t>
      </w:r>
      <w:r>
        <w:t xml:space="preserve"> </w:t>
      </w:r>
      <w:r>
        <w:t xml:space="preserve">at 32,666] They were put through a</w:t>
      </w:r>
      <w:r>
        <w:t xml:space="preserve"> </w:t>
      </w:r>
      <w:r>
        <w:t xml:space="preserve">“</w:t>
      </w:r>
      <w:r>
        <w:t xml:space="preserve">fast track</w:t>
      </w:r>
      <w:r>
        <w:t xml:space="preserve">”</w:t>
      </w:r>
      <w:r>
        <w:t xml:space="preserve"> </w:t>
      </w:r>
      <w:r>
        <w:t xml:space="preserve">process, since abolished, and most of them spent more than a decade on bridging visas, some with no right to work, some with no Medicare, their income support largely cut from 2018. As of late 2025, more than three thousand were still waiting for a first decision and more than four thousand had no visa at all. [check: Asylum Insight, Home Affairs data to 30 September 2025] And anyone who has arrived by boat since 2013 has not been settled in Australia at all. These are the people the slogan is really aimed at, and they are the ones who have been given, in the most literal sense, nothing. Say what you like about the policy. Just don’t say they were given anything.</w:t>
      </w:r>
    </w:p>
    <w:p>
      <w:pPr>
        <w:pStyle w:val="BodyText"/>
      </w:pPr>
      <w:r>
        <w:t xml:space="preserve">There are hard questions about housing, services, and how many people a city can absorb in a year, and the people of Thomastown, Fitzroy, Craigieburn, South Yarra, Dandenong and Camberwell are all entitled to ask them. That is a discussion for another day, and I will happily have it. But it is not this discussion. This one is simpler. Before you tell the next lot that hardship builds character, be honest about the hardship. Ours came with a permanent visa, a job, a government that wanted us here and, eventually, a pension. Theirs comes with a bridging visa, no Medicare, and a decade of not knowing. If, knowing that, you still want to vote for the party whose founder stood up in Parliament in 1996 and warned that Australia was being</w:t>
      </w:r>
      <w:r>
        <w:t xml:space="preserve"> </w:t>
      </w:r>
      <w:r>
        <w:t xml:space="preserve">“</w:t>
      </w:r>
      <w:r>
        <w:t xml:space="preserve">swamped by Asians</w:t>
      </w:r>
      <w:r>
        <w:t xml:space="preserve">”</w:t>
      </w:r>
      <w:r>
        <w:t xml:space="preserve">, the way it was once being swamped by us, that is your right. But do it with your eyes open, not with a story about nonno that nonno himself would not recognise. Know your roots. All of them. Then let’s talk.</w:t>
      </w:r>
    </w:p>
    <w:p>
      <w:r>
        <w:pict>
          <v:rect style="width:0;height:1.5pt" o:hralign="center" o:hrstd="t" o:hr="t"/>
        </w:pict>
      </w:r>
    </w:p>
    <w:p>
      <w:pPr>
        <w:pStyle w:val="FirstParagraph"/>
      </w:pPr>
      <w:r>
        <w:t xml:space="preserve">AUTHOR’S NOTES (delete before publishing)</w:t>
      </w:r>
    </w:p>
    <w:p>
      <w:pPr>
        <w:pStyle w:val="BodyText"/>
      </w:pPr>
      <w:r>
        <w:t xml:space="preserve">Images and primary sources for the 1952 passage:</w:t>
      </w:r>
      <w:r>
        <w:t xml:space="preserve"> </w:t>
      </w:r>
      <w:r>
        <w:t xml:space="preserve">- The Argus, 19 July 1952,</w:t>
      </w:r>
      <w:r>
        <w:t xml:space="preserve"> </w:t>
      </w:r>
      <w:r>
        <w:t xml:space="preserve">“</w:t>
      </w:r>
      <w:r>
        <w:t xml:space="preserve">Riot alert Bonegilla</w:t>
      </w:r>
      <w:r>
        <w:t xml:space="preserve">”</w:t>
      </w:r>
      <w:r>
        <w:t xml:space="preserve">: https://trove.nla.gov.au/newspaper/article/23185723 (Trove lets you download the article as a JPEG or PDF clipping from the article page.)</w:t>
      </w:r>
      <w:r>
        <w:t xml:space="preserve"> </w:t>
      </w:r>
      <w:r>
        <w:t xml:space="preserve">- Sydney Morning Herald, 31 October 1952,</w:t>
      </w:r>
      <w:r>
        <w:t xml:space="preserve"> </w:t>
      </w:r>
      <w:r>
        <w:t xml:space="preserve">“</w:t>
      </w:r>
      <w:r>
        <w:t xml:space="preserve">Migrants in city fight: Italians demand work</w:t>
      </w:r>
      <w:r>
        <w:t xml:space="preserve">”</w:t>
      </w:r>
      <w:r>
        <w:t xml:space="preserve">: https://trove.nla.gov.au/newspaper/article/18288810</w:t>
      </w:r>
      <w:r>
        <w:t xml:space="preserve"> </w:t>
      </w:r>
      <w:r>
        <w:t xml:space="preserve">- Canberra Times, 31 October 1952,</w:t>
      </w:r>
      <w:r>
        <w:t xml:space="preserve"> </w:t>
      </w:r>
      <w:r>
        <w:t xml:space="preserve">“</w:t>
      </w:r>
      <w:r>
        <w:t xml:space="preserve">300 Italian migrants in Sydney riot</w:t>
      </w:r>
      <w:r>
        <w:t xml:space="preserve">”</w:t>
      </w:r>
      <w:r>
        <w:t xml:space="preserve">: https://trove.nla.gov.au/newspaper/article/2867639</w:t>
      </w:r>
      <w:r>
        <w:t xml:space="preserve"> </w:t>
      </w:r>
      <w:r>
        <w:t xml:space="preserve">- Townsville Daily Bulletin, 28 July 1952,</w:t>
      </w:r>
      <w:r>
        <w:t xml:space="preserve"> </w:t>
      </w:r>
      <w:r>
        <w:t xml:space="preserve">“</w:t>
      </w:r>
      <w:r>
        <w:t xml:space="preserve">Union views on immigration</w:t>
      </w:r>
      <w:r>
        <w:t xml:space="preserve">”</w:t>
      </w:r>
      <w:r>
        <w:t xml:space="preserve"> </w:t>
      </w:r>
      <w:r>
        <w:t xml:space="preserve">(unions call for migration to be stopped until migrants already here are employed): https://trove.nla.gov.au/newspaper/article/63549113</w:t>
      </w:r>
      <w:r>
        <w:t xml:space="preserve"> </w:t>
      </w:r>
      <w:r>
        <w:t xml:space="preserve">- Bonegilla photographs: National Archives of Australia Bonegilla page,</w:t>
      </w:r>
      <w:r>
        <w:t xml:space="preserve"> </w:t>
      </w:r>
      <w:r>
        <w:t xml:space="preserve">“</w:t>
      </w:r>
      <w:r>
        <w:t xml:space="preserve">Photographs of Bonegilla</w:t>
      </w:r>
      <w:r>
        <w:t xml:space="preserve">”</w:t>
      </w:r>
      <w:r>
        <w:t xml:space="preserve"> </w:t>
      </w:r>
      <w:r>
        <w:t xml:space="preserve">section: https://www.naa.gov.au/explore-collection/immigration-and-citizenship/migrant-accommodation/bonegilla-migrant-reception-and-training-centre. The Albury LibraryMuseum’s Bonegilla Collection and Museums Victoria Collections also hold images; search</w:t>
      </w:r>
      <w:r>
        <w:t xml:space="preserve"> </w:t>
      </w:r>
      <w:r>
        <w:t xml:space="preserve">“</w:t>
      </w:r>
      <w:r>
        <w:t xml:space="preserve">Bonegilla 1952</w:t>
      </w:r>
      <w:r>
        <w:t xml:space="preserve">”</w:t>
      </w:r>
      <w:r>
        <w:t xml:space="preserve"> </w:t>
      </w:r>
      <w:r>
        <w:t xml:space="preserve">or</w:t>
      </w:r>
      <w:r>
        <w:t xml:space="preserve"> </w:t>
      </w:r>
      <w:r>
        <w:t xml:space="preserve">“</w:t>
      </w:r>
      <w:r>
        <w:t xml:space="preserve">Bonegilla 1961</w:t>
      </w:r>
      <w:r>
        <w:t xml:space="preserve">”</w:t>
      </w:r>
      <w:r>
        <w:t xml:space="preserve">.</w:t>
      </w:r>
    </w:p>
    <w:p>
      <w:pPr>
        <w:pStyle w:val="BodyText"/>
      </w:pPr>
      <w:r>
        <w:t xml:space="preserve">Croatian and Serbian evidence:</w:t>
      </w:r>
      <w:r>
        <w:t xml:space="preserve"> </w:t>
      </w:r>
      <w:r>
        <w:t xml:space="preserve">- 1973 Murphy raid on ASIO over Croatian extremism, and the Senate dossier of 27 March 1973: https://en.wikipedia.org/wiki/1973_Murphy_raids ; Hansard: https://historichansard.net/senate/1973/19730329_senate_28_s55/</w:t>
      </w:r>
      <w:r>
        <w:t xml:space="preserve"> </w:t>
      </w:r>
      <w:r>
        <w:t xml:space="preserve">- Croatian Six inquiry (NSW, Hulme AJ), findings 2026, referred to the Court of Criminal Appeal: https://croatiansixinquiry.dcj.nsw.gov.au/ ; report of findings: https://glashrvatske.hrt.hr/en/foreign/australian-court-finds-reasonable-doubt-in-the-croatian-six-case-12808152</w:t>
      </w:r>
      <w:r>
        <w:t xml:space="preserve"> </w:t>
      </w:r>
      <w:r>
        <w:t xml:space="preserve">- Howard statement, 28 March 1999, on Serbian Australian protests: https://pmtranscripts.pmc.gov.au/node/21996</w:t>
      </w:r>
      <w:r>
        <w:t xml:space="preserve"> </w:t>
      </w:r>
      <w:r>
        <w:t xml:space="preserve">- Evans</w:t>
      </w:r>
      <w:r>
        <w:t xml:space="preserve"> </w:t>
      </w:r>
      <w:r>
        <w:t xml:space="preserve">“</w:t>
      </w:r>
      <w:r>
        <w:t xml:space="preserve">Slav-Macedonian</w:t>
      </w:r>
      <w:r>
        <w:t xml:space="preserve">”</w:t>
      </w:r>
      <w:r>
        <w:t xml:space="preserve"> </w:t>
      </w:r>
      <w:r>
        <w:t xml:space="preserve">statement, 14 March 1994: https://www.gevans.org/speeches/old/1994/140394_fm_recognitionofthe.pdf ; Kennett circular and HREOC complaint: https://greenleft.org.au/node/16458 ; withdrawal in 2012 reported by the Australian Macedonian Human Rights Committee.</w:t>
      </w:r>
      <w:r>
        <w:t xml:space="preserve"> </w:t>
      </w:r>
      <w:r>
        <w:t xml:space="preserve">- Melbourne Croatia became Melbourne Knights in 1993; South Melbourne Hellas dropped</w:t>
      </w:r>
      <w:r>
        <w:t xml:space="preserve"> </w:t>
      </w:r>
      <w:r>
        <w:t xml:space="preserve">“</w:t>
      </w:r>
      <w:r>
        <w:t xml:space="preserve">Hellas</w:t>
      </w:r>
      <w:r>
        <w:t xml:space="preserve">”</w:t>
      </w:r>
      <w:r>
        <w:t xml:space="preserve"> </w:t>
      </w:r>
      <w:r>
        <w:t xml:space="preserve">in the mid-1990s under Soccer Australia’s de-ethnicising policy. [check exact dates]</w:t>
      </w:r>
    </w:p>
    <w:p>
      <w:pPr>
        <w:pStyle w:val="BodyText"/>
      </w:pPr>
      <w:r>
        <w:t xml:space="preserve">Today’s arrivals:</w:t>
      </w:r>
      <w:r>
        <w:t xml:space="preserve"> </w:t>
      </w:r>
      <w:r>
        <w:t xml:space="preserve">- Permanent Migration Program 2025-26: 185,000 places; Humanitarian Program about 20,000 places, counted separately (Home Affairs planning levels; check the exact 2025-26 humanitarian figure).</w:t>
      </w:r>
      <w:r>
        <w:t xml:space="preserve"> </w:t>
      </w:r>
      <w:r>
        <w:t xml:space="preserve">- Medicare for humanitarian entrants (subclasses 200-204 and 866): Services Australia, https://www.servicesaustralia.gov.au/health-services-for-refugees-and-asylum-seekers</w:t>
      </w:r>
      <w:r>
        <w:t xml:space="preserve"> </w:t>
      </w:r>
      <w:r>
        <w:t xml:space="preserve">- Newly Arrived Resident’s Waiting Period: ACOSS 2026 note, https://www.acoss.org.au/wp-content/uploads/2026/06/Social-security-in-Australia-for-migrants-.pdf ; Welfare Rights Centre fact sheet, July 2026.</w:t>
      </w:r>
      <w:r>
        <w:t xml:space="preserve"> </w:t>
      </w:r>
      <w:r>
        <w:t xml:space="preserve">- Legacy caseload figures: https://www.asyluminsight.com/new-index and https://www.asyluminsight.com/the-legacy-caseload ; Refugee Council fast-track statistics: https://www.refugeecouncil.org.au/fast-tracking-statistics/2/</w:t>
      </w:r>
      <w:r>
        <w:t xml:space="preserve"> </w:t>
      </w:r>
      <w:r>
        <w:t xml:space="preserve">- Thomastown population about 21,000 at the 2021 census. [check]</w:t>
      </w:r>
      <w:r>
        <w:t xml:space="preserve"> </w:t>
      </w:r>
      <w:r>
        <w:t xml:space="preserve">- MCG capacity about 100,000.</w:t>
      </w:r>
    </w:p>
    <w:p>
      <w:pPr>
        <w:pStyle w:val="BodyText"/>
      </w:pPr>
      <w:r>
        <w:t xml:space="preserve">Earlier checks still open: Greek assisted share; pension alien bar repeal year; 1970 Yugoslav agreement; Acropolis Now cast details (Liz played by Tracey Callander; Gavin</w:t>
      </w:r>
      <w:r>
        <w:t xml:space="preserve"> </w:t>
      </w:r>
      <w:r>
        <w:t xml:space="preserve">“</w:t>
      </w:r>
      <w:r>
        <w:t xml:space="preserve">Skip</w:t>
      </w:r>
      <w:r>
        <w:t xml:space="preserve">”</w:t>
      </w:r>
      <w:r>
        <w:t xml:space="preserve"> </w:t>
      </w:r>
      <w:r>
        <w:t xml:space="preserve">Farrell played by Simon Thorpe, per Wikipedia).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2026-11-01T13:24:22Z</dcterms:created>
  <dcterms:modified xsi:type="dcterms:W3CDTF">2026-11-01T13:24:22Z</dcterms:modified>
</cp:coreProperties>
</file>

<file path=docProps/custom.xml><?xml version="1.0" encoding="utf-8"?>
<Properties xmlns="http://schemas.openxmlformats.org/officeDocument/2006/custom-properties" xmlns:vt="http://schemas.openxmlformats.org/officeDocument/2006/docPropsVTypes"/>
</file>