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0B2545"/>
          <w:sz w:val="64"/>
          <w:szCs w:val="64"/>
        </w:rPr>
        <w:t xml:space="preserve">SUPER DRIVER</w:t>
      </w:r>
    </w:p>
    <w:p>
      <w:pPr>
        <w:bidi/>
        <w:spacing w:before="200"/>
        <w:jc w:val="center"/>
      </w:pPr>
      <w:r>
        <w:rPr>
          <w:color w:val="0E7C7B"/>
          <w:sz w:val="28"/>
          <w:szCs w:val="28"/>
          <w:rtl/>
        </w:rPr>
        <w:t xml:space="preserve">مساعد السائق الذكي لتحليل رحلات أوبر لحظياً</w:t>
      </w:r>
    </w:p>
    <w:p>
      <w:pPr>
        <w:bidi/>
        <w:spacing w:before="600"/>
        <w:jc w:val="center"/>
      </w:pPr>
      <w:r>
        <w:rPr>
          <w:i/>
          <w:iCs/>
          <w:color w:val="6B7280"/>
          <w:sz w:val="24"/>
          <w:szCs w:val="24"/>
          <w:rtl/>
        </w:rPr>
        <w:t xml:space="preserve">عرض تقديمي لمجلس الاستثمار</w:t>
      </w:r>
    </w:p>
    <w:p>
      <w:pPr>
        <w:bidi/>
        <w:spacing w:before="100"/>
        <w:jc w:val="center"/>
      </w:pPr>
      <w:r>
        <w:rPr>
          <w:color w:val="C9A227"/>
          <w:sz w:val="20"/>
          <w:szCs w:val="20"/>
          <w:rtl/>
        </w:rPr>
        <w:t xml:space="preserve">مرحلة: تحقّق الفكرة — معتمدة  |  جاهز للتخطيط والتطوير</w:t>
      </w:r>
    </w:p>
    <w:p>
      <w:r>
        <w:br w:type="page"/>
      </w:r>
    </w:p>
    <w:p>
      <w:pPr>
        <w:pStyle w:val="Heading1"/>
        <w:pBdr>
          <w:bottom w:val="single" w:color="0E7C7B" w:sz="10" w:space="4"/>
        </w:pBdr>
        <w:bidi/>
        <w:spacing w:after="200" w:before="400"/>
        <w:jc w:val="right"/>
      </w:pPr>
      <w:r>
        <w:rPr>
          <w:b/>
          <w:bCs/>
          <w:color w:val="0B2545"/>
          <w:sz w:val="32"/>
          <w:szCs w:val="32"/>
          <w:rtl/>
        </w:rPr>
        <w:t xml:space="preserve">١. المشكلة</w:t>
      </w:r>
    </w:p>
    <w:p>
      <w:pPr>
        <w:bidi/>
        <w:spacing w:after="120" w:line="300"/>
        <w:jc w:val="right"/>
      </w:pPr>
      <w:r>
        <w:rPr>
          <w:color w:val="1F2937"/>
          <w:sz w:val="22"/>
          <w:szCs w:val="22"/>
          <w:rtl/>
        </w:rPr>
        <w:t xml:space="preserve">سائقو أوبر في مصر بيستلموا طلب الرحلة ومعاهم ثواني معدودة بس عشان يقرروا: يقبلوا ولا يرفضوا. الشاشة بتوريهم السعر الإجمالي ومسافة المشوار كأرقام منفصلة — مفيش أي حساب جاهز لسعر الكيلومتر، ومفيش تمييز واضح بين مسافة الوصول للراكب (اللي مش بيتقاضى عنها) ومسافة الرحلة الفعلية.</w:t>
      </w:r>
    </w:p>
    <w:p>
      <w:pPr>
        <w:bidi/>
        <w:spacing w:after="120" w:line="300"/>
        <w:jc w:val="right"/>
      </w:pPr>
      <w:r>
        <w:rPr>
          <w:color w:val="1F2937"/>
          <w:sz w:val="22"/>
          <w:szCs w:val="22"/>
          <w:rtl/>
        </w:rPr>
        <w:t xml:space="preserve">النتيجة: قرارات سريعة مبنية على إحساس عام بدل أرقام دقيقة — رحلات طويلة بسعر منخفض بتتقبل لأن السائق مكنش عنده وقت يحسب، ورحلات مربحة بتترفض بالغلط لنفس السبب.</w:t>
      </w:r>
    </w:p>
    <w:p>
      <w:pPr>
        <w:pStyle w:val="Heading1"/>
        <w:pBdr>
          <w:bottom w:val="single" w:color="0E7C7B" w:sz="10" w:space="4"/>
        </w:pBdr>
        <w:bidi/>
        <w:spacing w:after="200" w:before="400"/>
        <w:jc w:val="right"/>
      </w:pPr>
      <w:r>
        <w:rPr>
          <w:b/>
          <w:bCs/>
          <w:color w:val="0B2545"/>
          <w:sz w:val="32"/>
          <w:szCs w:val="32"/>
          <w:rtl/>
        </w:rPr>
        <w:t xml:space="preserve">٢. الحل — Super Driver</w:t>
      </w:r>
    </w:p>
    <w:p>
      <w:pPr>
        <w:bidi/>
        <w:spacing w:after="120" w:line="300"/>
        <w:jc w:val="right"/>
      </w:pPr>
      <w:r>
        <w:rPr>
          <w:color w:val="1F2937"/>
          <w:sz w:val="22"/>
          <w:szCs w:val="22"/>
          <w:rtl/>
        </w:rPr>
        <w:t xml:space="preserve">تطبيق Android مساعد يشتغل في الخلفية جنب تطبيق سائق أوبر. لما يظهر طلب رحلة جديد:</w:t>
      </w:r>
    </w:p>
    <w:p>
      <w:pPr>
        <w:pStyle w:val="ListParagraph"/>
        <w:numPr>
          <w:ilvl w:val="0"/>
          <w:numId w:val="2"/>
        </w:numPr>
        <w:bidi/>
        <w:spacing w:after="80" w:line="290"/>
        <w:jc w:val="right"/>
      </w:pPr>
      <w:r>
        <w:rPr>
          <w:b/>
          <w:bCs/>
          <w:color w:val="0B2545"/>
          <w:sz w:val="22"/>
          <w:szCs w:val="22"/>
          <w:rtl/>
        </w:rPr>
        <w:t xml:space="preserve">يقرأ </w:t>
      </w:r>
      <w:r>
        <w:rPr>
          <w:color w:val="1F2937"/>
          <w:sz w:val="22"/>
          <w:szCs w:val="22"/>
          <w:rtl/>
        </w:rPr>
        <w:t xml:space="preserve">تفاصيل الرحلة من الشاشة تلقائياً (السعر، مسافة الوصول، مسافة الرحلة) — بالعربي أو الإنجليزي.</w:t>
      </w:r>
    </w:p>
    <w:p>
      <w:pPr>
        <w:pStyle w:val="ListParagraph"/>
        <w:numPr>
          <w:ilvl w:val="0"/>
          <w:numId w:val="2"/>
        </w:numPr>
        <w:bidi/>
        <w:spacing w:after="80" w:line="290"/>
        <w:jc w:val="right"/>
      </w:pPr>
      <w:r>
        <w:rPr>
          <w:b/>
          <w:bCs/>
          <w:color w:val="0B2545"/>
          <w:sz w:val="22"/>
          <w:szCs w:val="22"/>
          <w:rtl/>
        </w:rPr>
        <w:t xml:space="preserve">يحسب </w:t>
      </w:r>
      <w:r>
        <w:rPr>
          <w:color w:val="1F2937"/>
          <w:sz w:val="22"/>
          <w:szCs w:val="22"/>
          <w:rtl/>
        </w:rPr>
        <w:t xml:space="preserve">سعر الكيلومتر فوراً (السعر ÷ مسافة الرحلة)، وكمان سعر الكيلومتر الشامل (مع مسافة الوصول).</w:t>
      </w:r>
    </w:p>
    <w:p>
      <w:pPr>
        <w:pStyle w:val="ListParagraph"/>
        <w:numPr>
          <w:ilvl w:val="0"/>
          <w:numId w:val="2"/>
        </w:numPr>
        <w:bidi/>
        <w:spacing w:after="80" w:line="290"/>
        <w:jc w:val="right"/>
      </w:pPr>
      <w:r>
        <w:rPr>
          <w:b/>
          <w:bCs/>
          <w:color w:val="0B2545"/>
          <w:sz w:val="22"/>
          <w:szCs w:val="22"/>
          <w:rtl/>
        </w:rPr>
        <w:t xml:space="preserve">يعرض </w:t>
      </w:r>
      <w:r>
        <w:rPr>
          <w:color w:val="1F2937"/>
          <w:sz w:val="22"/>
          <w:szCs w:val="22"/>
          <w:rtl/>
        </w:rPr>
        <w:t xml:space="preserve">النتيجة في نافذة عائمة صغيرة فوق شاشة أوبر — بتلوّن الرحلة: مناسبة / قريبة من المقبول / غير مناسبة.</w:t>
      </w:r>
    </w:p>
    <w:p>
      <w:pPr>
        <w:bidi/>
        <w:spacing w:after="120" w:line="300"/>
        <w:jc w:val="right"/>
      </w:pPr>
      <w:r>
        <w:rPr>
          <w:color w:val="1F2937"/>
          <w:sz w:val="22"/>
          <w:szCs w:val="22"/>
          <w:rtl/>
        </w:rPr>
        <w:t xml:space="preserve">التطبيق قراءة وعرض فقط — لا يضغط أي زر، ولا يتفاعل آلياً مع تطبيق أوبر بأي شكل. القرار النهائي دايماً بإيد السائق.</w:t>
      </w:r>
    </w:p>
    <w:p>
      <w:pPr>
        <w:pStyle w:val="Heading1"/>
        <w:pBdr>
          <w:bottom w:val="single" w:color="0E7C7B" w:sz="10" w:space="4"/>
        </w:pBdr>
        <w:bidi/>
        <w:spacing w:after="200" w:before="400"/>
        <w:jc w:val="right"/>
      </w:pPr>
      <w:r>
        <w:rPr>
          <w:b/>
          <w:bCs/>
          <w:color w:val="0B2545"/>
          <w:sz w:val="32"/>
          <w:szCs w:val="32"/>
          <w:rtl/>
        </w:rPr>
        <w:t xml:space="preserve">٣. حجم السوق والفرصة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shd w:fill="F2F6F6" w:val="clear"/>
            <w:tcMar>
              <w:top w:type="dxa" w:w="200"/>
              <w:left w:type="dxa" w:w="150"/>
              <w:bottom w:type="dxa" w:w="200"/>
              <w:right w:type="dxa" w:w="150"/>
            </w:tcMar>
          </w:tcPr>
          <w:p>
            <w:pPr>
              <w:bidi/>
              <w:jc w:val="center"/>
            </w:pPr>
            <w:r>
              <w:rPr>
                <w:b/>
                <w:bCs/>
                <w:color w:val="0E7C7B"/>
                <w:sz w:val="32"/>
                <w:szCs w:val="32"/>
                <w:rtl/>
              </w:rPr>
              <w:t xml:space="preserve">صفر</w:t>
            </w:r>
          </w:p>
          <w:p>
            <w:pPr>
              <w:bidi/>
              <w:spacing w:before="60"/>
              <w:jc w:val="center"/>
            </w:pPr>
            <w:r>
              <w:rPr>
                <w:color w:val="6B7280"/>
                <w:sz w:val="18"/>
                <w:szCs w:val="18"/>
                <w:rtl/>
              </w:rPr>
              <w:t xml:space="preserve">منافس مباشر محلي بنفس الفكرة في مصر</w:t>
            </w:r>
          </w:p>
        </w:tc>
        <w:tc>
          <w:tcPr>
            <w:tcW w:type="dxa" w:w="3100"/>
            <w:shd w:fill="F2F6F6" w:val="clear"/>
            <w:tcMar>
              <w:top w:type="dxa" w:w="200"/>
              <w:left w:type="dxa" w:w="150"/>
              <w:bottom w:type="dxa" w:w="200"/>
              <w:right w:type="dxa" w:w="150"/>
            </w:tcMar>
          </w:tcPr>
          <w:p>
            <w:pPr>
              <w:bidi/>
              <w:jc w:val="center"/>
            </w:pPr>
            <w:r>
              <w:rPr>
                <w:b/>
                <w:bCs/>
                <w:color w:val="0E7C7B"/>
                <w:sz w:val="32"/>
                <w:szCs w:val="32"/>
                <w:rtl/>
              </w:rPr>
              <w:t xml:space="preserve">٪١٠٠</w:t>
            </w:r>
          </w:p>
          <w:p>
            <w:pPr>
              <w:bidi/>
              <w:spacing w:before="60"/>
              <w:jc w:val="center"/>
            </w:pPr>
            <w:r>
              <w:rPr>
                <w:color w:val="6B7280"/>
                <w:sz w:val="18"/>
                <w:szCs w:val="18"/>
                <w:rtl/>
              </w:rPr>
              <w:t xml:space="preserve">من السائقين بياخدوا قرار قبول/رفض يدوياً</w:t>
            </w:r>
          </w:p>
        </w:tc>
        <w:tc>
          <w:tcPr>
            <w:tcW w:type="dxa" w:w="3100"/>
            <w:shd w:fill="F2F6F6" w:val="clear"/>
            <w:tcMar>
              <w:top w:type="dxa" w:w="200"/>
              <w:left w:type="dxa" w:w="150"/>
              <w:bottom w:type="dxa" w:w="200"/>
              <w:right w:type="dxa" w:w="150"/>
            </w:tcMar>
          </w:tcPr>
          <w:p>
            <w:pPr>
              <w:bidi/>
              <w:jc w:val="center"/>
            </w:pPr>
            <w:r>
              <w:rPr>
                <w:b/>
                <w:bCs/>
                <w:color w:val="0E7C7B"/>
                <w:sz w:val="32"/>
                <w:szCs w:val="32"/>
                <w:rtl/>
              </w:rPr>
              <w:t xml:space="preserve">+٣٠٠ ألف</w:t>
            </w:r>
          </w:p>
          <w:p>
            <w:pPr>
              <w:bidi/>
              <w:spacing w:before="60"/>
              <w:jc w:val="center"/>
            </w:pPr>
            <w:r>
              <w:rPr>
                <w:color w:val="6B7280"/>
                <w:sz w:val="18"/>
                <w:szCs w:val="18"/>
                <w:rtl/>
              </w:rPr>
              <w:t xml:space="preserve">سائق نشط على أوبر في مصر (تقديري)</w:t>
            </w:r>
          </w:p>
        </w:tc>
      </w:tr>
    </w:tbl>
    <w:p>
      <w:pPr>
        <w:bidi/>
        <w:spacing w:after="120" w:line="300"/>
        <w:jc w:val="right"/>
      </w:pPr>
      <w:r>
        <w:rPr>
          <w:color w:val="1F2937"/>
          <w:sz w:val="22"/>
          <w:szCs w:val="22"/>
          <w:rtl/>
        </w:rPr>
        <w:t xml:space="preserve"/>
      </w:r>
    </w:p>
    <w:p>
      <w:pPr>
        <w:bidi/>
        <w:spacing w:after="120" w:line="300"/>
        <w:jc w:val="right"/>
      </w:pPr>
      <w:r>
        <w:rPr>
          <w:color w:val="1F2937"/>
          <w:sz w:val="22"/>
          <w:szCs w:val="22"/>
          <w:rtl/>
        </w:rPr>
        <w:t xml:space="preserve">أدوات مشابهة موجودة وناجحة في أسواق تانية (الأرجنتين، سريلانكا، بولندا وغيرها) بتثبت إن الفكرة مُجرَّبة وعليها طلب حقيقي — لكن محدش بناها لسوق أوبر مصر تحديداً، بلغته وعملته وطريقة عرضه.</w:t>
      </w:r>
    </w:p>
    <w:p>
      <w:pPr>
        <w:pStyle w:val="Heading1"/>
        <w:pBdr>
          <w:bottom w:val="single" w:color="0E7C7B" w:sz="10" w:space="4"/>
        </w:pBdr>
        <w:bidi/>
        <w:spacing w:after="200" w:before="400"/>
        <w:jc w:val="right"/>
      </w:pPr>
      <w:r>
        <w:rPr>
          <w:b/>
          <w:bCs/>
          <w:color w:val="0B2545"/>
          <w:sz w:val="32"/>
          <w:szCs w:val="32"/>
          <w:rtl/>
        </w:rPr>
        <w:t xml:space="preserve">٤. نموذج العمل</w:t>
      </w:r>
    </w:p>
    <w:p>
      <w:pPr>
        <w:pStyle w:val="ListParagraph"/>
        <w:numPr>
          <w:ilvl w:val="0"/>
          <w:numId w:val="2"/>
        </w:numPr>
        <w:bidi/>
        <w:spacing w:after="80" w:line="290"/>
        <w:jc w:val="right"/>
      </w:pPr>
      <w:r>
        <w:rPr>
          <w:b/>
          <w:bCs/>
          <w:color w:val="0B2545"/>
          <w:sz w:val="22"/>
          <w:szCs w:val="22"/>
          <w:rtl/>
        </w:rPr>
        <w:t xml:space="preserve">فترة تجريبية مجانية </w:t>
      </w:r>
      <w:r>
        <w:rPr>
          <w:color w:val="1F2937"/>
          <w:sz w:val="22"/>
          <w:szCs w:val="22"/>
          <w:rtl/>
        </w:rPr>
        <w:t xml:space="preserve">لمدة محددة — عشان السائق يجرّب القيمة الفعلية قبل الدفع.</w:t>
      </w:r>
    </w:p>
    <w:p>
      <w:pPr>
        <w:pStyle w:val="ListParagraph"/>
        <w:numPr>
          <w:ilvl w:val="0"/>
          <w:numId w:val="2"/>
        </w:numPr>
        <w:bidi/>
        <w:spacing w:after="80" w:line="290"/>
        <w:jc w:val="right"/>
      </w:pPr>
      <w:r>
        <w:rPr>
          <w:b/>
          <w:bCs/>
          <w:color w:val="0B2545"/>
          <w:sz w:val="22"/>
          <w:szCs w:val="22"/>
          <w:rtl/>
        </w:rPr>
        <w:t xml:space="preserve">اشتراك شهري </w:t>
      </w:r>
      <w:r>
        <w:rPr>
          <w:color w:val="1F2937"/>
          <w:sz w:val="22"/>
          <w:szCs w:val="22"/>
          <w:rtl/>
        </w:rPr>
        <w:t xml:space="preserve">بعد انتهاء الفترة التجريبية.</w:t>
      </w:r>
    </w:p>
    <w:p>
      <w:pPr>
        <w:pStyle w:val="ListParagraph"/>
        <w:numPr>
          <w:ilvl w:val="0"/>
          <w:numId w:val="2"/>
        </w:numPr>
        <w:bidi/>
        <w:spacing w:after="80" w:line="290"/>
        <w:jc w:val="right"/>
      </w:pPr>
      <w:r>
        <w:rPr>
          <w:b/>
          <w:bCs/>
          <w:color w:val="0B2545"/>
          <w:sz w:val="22"/>
          <w:szCs w:val="22"/>
          <w:rtl/>
        </w:rPr>
        <w:t xml:space="preserve">اشتراك سنوي </w:t>
      </w:r>
      <w:r>
        <w:rPr>
          <w:color w:val="1F2937"/>
          <w:sz w:val="22"/>
          <w:szCs w:val="22"/>
          <w:rtl/>
        </w:rPr>
        <w:t xml:space="preserve">بسعر مخفّض — لتحسين الاحتفاظ بالعميل (retention) وتدفق الإيرادات المسبق.</w:t>
      </w:r>
    </w:p>
    <w:p>
      <w:pPr>
        <w:pStyle w:val="Heading1"/>
        <w:pBdr>
          <w:bottom w:val="single" w:color="0E7C7B" w:sz="10" w:space="4"/>
        </w:pBdr>
        <w:bidi/>
        <w:spacing w:after="200" w:before="400"/>
        <w:jc w:val="right"/>
      </w:pPr>
      <w:r>
        <w:rPr>
          <w:b/>
          <w:bCs/>
          <w:color w:val="0B2545"/>
          <w:sz w:val="32"/>
          <w:szCs w:val="32"/>
          <w:rtl/>
        </w:rPr>
        <w:t xml:space="preserve">٥. المزايا الأساسية (النسخة الأولى)</w:t>
      </w:r>
    </w:p>
    <w:p>
      <w:pPr>
        <w:pStyle w:val="ListParagraph"/>
        <w:numPr>
          <w:ilvl w:val="0"/>
          <w:numId w:val="2"/>
        </w:numPr>
        <w:bidi/>
        <w:spacing w:after="80" w:line="290"/>
        <w:jc w:val="right"/>
      </w:pPr>
      <w:r>
        <w:rPr>
          <w:b/>
          <w:bCs/>
          <w:color w:val="0B2545"/>
          <w:sz w:val="22"/>
          <w:szCs w:val="22"/>
          <w:rtl/>
        </w:rPr>
        <w:t xml:space="preserve">قراءة لحظية لطلب الرحلة </w:t>
      </w:r>
      <w:r>
        <w:rPr>
          <w:color w:val="1F2937"/>
          <w:sz w:val="22"/>
          <w:szCs w:val="22"/>
          <w:rtl/>
        </w:rPr>
        <w:t xml:space="preserve">فور ظهوره على الشاشة، بدون تدخل من السائق.</w:t>
      </w:r>
    </w:p>
    <w:p>
      <w:pPr>
        <w:pStyle w:val="ListParagraph"/>
        <w:numPr>
          <w:ilvl w:val="0"/>
          <w:numId w:val="2"/>
        </w:numPr>
        <w:bidi/>
        <w:spacing w:after="80" w:line="290"/>
        <w:jc w:val="right"/>
      </w:pPr>
      <w:r>
        <w:rPr>
          <w:b/>
          <w:bCs/>
          <w:color w:val="0B2545"/>
          <w:sz w:val="22"/>
          <w:szCs w:val="22"/>
          <w:rtl/>
        </w:rPr>
        <w:t xml:space="preserve">دعم مزدوج للغة </w:t>
      </w:r>
      <w:r>
        <w:rPr>
          <w:color w:val="1F2937"/>
          <w:sz w:val="22"/>
          <w:szCs w:val="22"/>
          <w:rtl/>
        </w:rPr>
        <w:t xml:space="preserve">عربي وإنجليزي — حسب إعداد تطبيق أوبر نفسه.</w:t>
      </w:r>
    </w:p>
    <w:p>
      <w:pPr>
        <w:pStyle w:val="ListParagraph"/>
        <w:numPr>
          <w:ilvl w:val="0"/>
          <w:numId w:val="2"/>
        </w:numPr>
        <w:bidi/>
        <w:spacing w:after="80" w:line="290"/>
        <w:jc w:val="right"/>
      </w:pPr>
      <w:r>
        <w:rPr>
          <w:b/>
          <w:bCs/>
          <w:color w:val="0B2545"/>
          <w:sz w:val="22"/>
          <w:szCs w:val="22"/>
          <w:rtl/>
        </w:rPr>
        <w:t xml:space="preserve">نافذة عائمة ذكية </w:t>
      </w:r>
      <w:r>
        <w:rPr>
          <w:color w:val="1F2937"/>
          <w:sz w:val="22"/>
          <w:szCs w:val="22"/>
          <w:rtl/>
        </w:rPr>
        <w:t xml:space="preserve">تلوين فوري (أخضر/أصفر/أحمر) حسب جودة الرحلة.</w:t>
      </w:r>
    </w:p>
    <w:p>
      <w:pPr>
        <w:pStyle w:val="ListParagraph"/>
        <w:numPr>
          <w:ilvl w:val="0"/>
          <w:numId w:val="2"/>
        </w:numPr>
        <w:bidi/>
        <w:spacing w:after="80" w:line="290"/>
        <w:jc w:val="right"/>
      </w:pPr>
      <w:r>
        <w:rPr>
          <w:b/>
          <w:bCs/>
          <w:color w:val="0B2545"/>
          <w:sz w:val="22"/>
          <w:szCs w:val="22"/>
          <w:rtl/>
        </w:rPr>
        <w:t xml:space="preserve">حساب مزدوج لسعر الكيلومتر </w:t>
      </w:r>
      <w:r>
        <w:rPr>
          <w:color w:val="1F2937"/>
          <w:sz w:val="22"/>
          <w:szCs w:val="22"/>
          <w:rtl/>
        </w:rPr>
        <w:t xml:space="preserve">سعر الرحلة المدفوعة فقط، وسعر شامل كل المشوار (وصول + رحلة).</w:t>
      </w:r>
    </w:p>
    <w:p>
      <w:pPr>
        <w:pStyle w:val="ListParagraph"/>
        <w:numPr>
          <w:ilvl w:val="0"/>
          <w:numId w:val="2"/>
        </w:numPr>
        <w:bidi/>
        <w:spacing w:after="80" w:line="290"/>
        <w:jc w:val="right"/>
      </w:pPr>
      <w:r>
        <w:rPr>
          <w:b/>
          <w:bCs/>
          <w:color w:val="0B2545"/>
          <w:sz w:val="22"/>
          <w:szCs w:val="22"/>
          <w:rtl/>
        </w:rPr>
        <w:t xml:space="preserve">سجل الرحلات المعروضة </w:t>
      </w:r>
      <w:r>
        <w:rPr>
          <w:color w:val="1F2937"/>
          <w:sz w:val="22"/>
          <w:szCs w:val="22"/>
          <w:rtl/>
        </w:rPr>
        <w:t xml:space="preserve">لمتابعة أداء السائق اليومي والشهري.</w:t>
      </w:r>
    </w:p>
    <w:p>
      <w:pPr>
        <w:pStyle w:val="Heading1"/>
        <w:pBdr>
          <w:bottom w:val="single" w:color="0E7C7B" w:sz="10" w:space="4"/>
        </w:pBdr>
        <w:bidi/>
        <w:spacing w:after="200" w:before="400"/>
        <w:jc w:val="right"/>
      </w:pPr>
      <w:r>
        <w:rPr>
          <w:b/>
          <w:bCs/>
          <w:color w:val="0B2545"/>
          <w:sz w:val="32"/>
          <w:szCs w:val="32"/>
          <w:rtl/>
        </w:rPr>
        <w:t xml:space="preserve">٦. الأساس التقني</w:t>
      </w:r>
    </w:p>
    <w:p>
      <w:pPr>
        <w:bidi/>
        <w:spacing w:after="120" w:line="300"/>
        <w:jc w:val="right"/>
      </w:pPr>
      <w:r>
        <w:rPr>
          <w:color w:val="1F2937"/>
          <w:sz w:val="22"/>
          <w:szCs w:val="22"/>
          <w:rtl/>
        </w:rPr>
        <w:t xml:space="preserve">التطبيق مبني بالكامل على تقنيات Android الرسمية والمعتمدة — بدون أي تعديل أو اختراق لتطبيق أوبر نفسه:</w:t>
      </w:r>
    </w:p>
    <w:p>
      <w:pPr>
        <w:pStyle w:val="ListParagraph"/>
        <w:numPr>
          <w:ilvl w:val="0"/>
          <w:numId w:val="2"/>
        </w:numPr>
        <w:bidi/>
        <w:spacing w:after="80" w:line="290"/>
        <w:jc w:val="right"/>
      </w:pPr>
      <w:r>
        <w:rPr>
          <w:b/>
          <w:bCs/>
          <w:color w:val="0B2545"/>
          <w:sz w:val="22"/>
          <w:szCs w:val="22"/>
          <w:rtl/>
        </w:rPr>
        <w:t xml:space="preserve">Accessibility Service </w:t>
      </w:r>
      <w:r>
        <w:rPr>
          <w:color w:val="1F2937"/>
          <w:sz w:val="22"/>
          <w:szCs w:val="22"/>
          <w:rtl/>
        </w:rPr>
        <w:t xml:space="preserve">— آلية رسمية من Google لقراءة محتوى الشاشة، معتمدة ومستخدمة في تطبيقات مشابهة منشورة فعلياً على Google Play.</w:t>
      </w:r>
    </w:p>
    <w:p>
      <w:pPr>
        <w:pStyle w:val="ListParagraph"/>
        <w:numPr>
          <w:ilvl w:val="0"/>
          <w:numId w:val="2"/>
        </w:numPr>
        <w:bidi/>
        <w:spacing w:after="80" w:line="290"/>
        <w:jc w:val="right"/>
      </w:pPr>
      <w:r>
        <w:rPr>
          <w:b/>
          <w:bCs/>
          <w:color w:val="0B2545"/>
          <w:sz w:val="22"/>
          <w:szCs w:val="22"/>
          <w:rtl/>
        </w:rPr>
        <w:t xml:space="preserve">نظام احتياطي بالـ OCR </w:t>
      </w:r>
      <w:r>
        <w:rPr>
          <w:color w:val="1F2937"/>
          <w:sz w:val="22"/>
          <w:szCs w:val="22"/>
          <w:rtl/>
        </w:rPr>
        <w:t xml:space="preserve">— في حالة تعذّر القراءة المباشرة لبعض عناصر الشاشة.</w:t>
      </w:r>
    </w:p>
    <w:p>
      <w:pPr>
        <w:pStyle w:val="ListParagraph"/>
        <w:numPr>
          <w:ilvl w:val="0"/>
          <w:numId w:val="2"/>
        </w:numPr>
        <w:bidi/>
        <w:spacing w:after="80" w:line="290"/>
        <w:jc w:val="right"/>
      </w:pPr>
      <w:r>
        <w:rPr>
          <w:b/>
          <w:bCs/>
          <w:color w:val="0B2545"/>
          <w:sz w:val="22"/>
          <w:szCs w:val="22"/>
          <w:rtl/>
        </w:rPr>
        <w:t xml:space="preserve">معالجة محلية بالكامل </w:t>
      </w:r>
      <w:r>
        <w:rPr>
          <w:color w:val="1F2937"/>
          <w:sz w:val="22"/>
          <w:szCs w:val="22"/>
          <w:rtl/>
        </w:rPr>
        <w:t xml:space="preserve">— التحليل والحساب يتم على جهاز السائق مباشرة، بدون إرسال بيانات الرحلات لسيرفر خارجي أثناء العرض.</w:t>
      </w:r>
    </w:p>
    <w:p>
      <w:pPr>
        <w:bidi/>
        <w:spacing w:after="120" w:line="300"/>
        <w:jc w:val="right"/>
      </w:pPr>
      <w:r>
        <w:rPr>
          <w:color w:val="1F2937"/>
          <w:sz w:val="22"/>
          <w:szCs w:val="22"/>
          <w:rtl/>
        </w:rPr>
        <w:t xml:space="preserve">تم بالفعل تحليل عينات حقيقية من شاشات أوبر مصر (عربي) لتحديد بنية البيانات بدقة قبل بدء البناء — المشروع دلوقتي في نهاية مرحلة التحقق من الفكرة، جاهز لمرحلة التخطيط التفصيلي.</w:t>
      </w:r>
    </w:p>
    <w:p>
      <w:pPr>
        <w:pStyle w:val="Heading1"/>
        <w:pBdr>
          <w:bottom w:val="single" w:color="0E7C7B" w:sz="10" w:space="4"/>
        </w:pBdr>
        <w:bidi/>
        <w:spacing w:after="200" w:before="400"/>
        <w:jc w:val="right"/>
      </w:pPr>
      <w:r>
        <w:rPr>
          <w:b/>
          <w:bCs/>
          <w:color w:val="0B2545"/>
          <w:sz w:val="32"/>
          <w:szCs w:val="32"/>
          <w:rtl/>
        </w:rPr>
        <w:t xml:space="preserve">٧. المخاطر وإدارتها</w:t>
      </w:r>
    </w:p>
    <w:tbl>
      <w:tblPr>
        <w:tblW w:type="dxa" w:w="9300"/>
        <w:tblBorders>
          <w:top w:val="single" w:color="D1D5DB" w:sz="4"/>
          <w:left w:val="single" w:color="D1D5DB" w:sz="4"/>
          <w:bottom w:val="single" w:color="D1D5DB" w:sz="4"/>
          <w:right w:val="single" w:color="D1D5DB" w:sz="4"/>
          <w:insideH w:val="single" w:color="E5E7EB" w:sz="4"/>
          <w:insideV w:val="single" w:color="E5E7EB" w:sz="4"/>
        </w:tblBorders>
      </w:tblPr>
      <w:tblGrid>
        <w:gridCol w:w="3100"/>
        <w:gridCol w:w="6200"/>
      </w:tblGrid>
      <w:tr>
        <w:trPr>
          <w:tblHeader/>
        </w:trPr>
        <w:tc>
          <w:tcPr>
            <w:shd w:fill="0B2545" w:val="clear"/>
            <w:tcMar>
              <w:top w:type="dxa" w:w="100"/>
              <w:left w:type="dxa" w:w="150"/>
              <w:bottom w:type="dxa" w:w="100"/>
              <w:right w:type="dxa" w:w="150"/>
            </w:tcMar>
          </w:tcPr>
          <w:p>
            <w:pPr>
              <w:bidi/>
              <w:jc w:val="right"/>
            </w:pPr>
            <w:r>
              <w:rPr>
                <w:b/>
                <w:bCs/>
                <w:color w:val="FFFFFF"/>
                <w:sz w:val="20"/>
                <w:szCs w:val="20"/>
                <w:rtl/>
              </w:rPr>
              <w:t xml:space="preserve">إدارته</w:t>
            </w:r>
          </w:p>
        </w:tc>
        <w:tc>
          <w:tcPr>
            <w:shd w:fill="0B2545" w:val="clear"/>
            <w:tcMar>
              <w:top w:type="dxa" w:w="100"/>
              <w:left w:type="dxa" w:w="150"/>
              <w:bottom w:type="dxa" w:w="100"/>
              <w:right w:type="dxa" w:w="150"/>
            </w:tcMar>
          </w:tcPr>
          <w:p>
            <w:pPr>
              <w:bidi/>
              <w:jc w:val="right"/>
            </w:pPr>
            <w:r>
              <w:rPr>
                <w:b/>
                <w:bCs/>
                <w:color w:val="FFFFFF"/>
                <w:sz w:val="20"/>
                <w:szCs w:val="20"/>
                <w:rtl/>
              </w:rPr>
              <w:t xml:space="preserve">الخطر</w:t>
            </w:r>
          </w:p>
        </w:tc>
      </w:tr>
      <w:tr>
        <w:tc>
          <w:tcPr>
            <w:tcMar>
              <w:top w:type="dxa" w:w="100"/>
              <w:left w:type="dxa" w:w="150"/>
              <w:bottom w:type="dxa" w:w="100"/>
              <w:right w:type="dxa" w:w="150"/>
            </w:tcMar>
          </w:tcPr>
          <w:p>
            <w:pPr>
              <w:bidi/>
              <w:jc w:val="right"/>
            </w:pPr>
            <w:r>
              <w:rPr>
                <w:b w:val="false"/>
                <w:bCs w:val="false"/>
                <w:color w:val="1F2937"/>
                <w:sz w:val="20"/>
                <w:szCs w:val="20"/>
                <w:rtl/>
              </w:rPr>
              <w:t xml:space="preserve">التطبيق قراءة وعرض فقط — لا تفاعل آلي أو تحكم في قرارات القبول/الرفض</w:t>
            </w:r>
          </w:p>
        </w:tc>
        <w:tc>
          <w:tcPr>
            <w:tcMar>
              <w:top w:type="dxa" w:w="100"/>
              <w:left w:type="dxa" w:w="150"/>
              <w:bottom w:type="dxa" w:w="100"/>
              <w:right w:type="dxa" w:w="150"/>
            </w:tcMar>
          </w:tcPr>
          <w:p>
            <w:pPr>
              <w:bidi/>
              <w:jc w:val="right"/>
            </w:pPr>
            <w:r>
              <w:rPr>
                <w:b w:val="false"/>
                <w:bCs w:val="false"/>
                <w:color w:val="1F2937"/>
                <w:sz w:val="20"/>
                <w:szCs w:val="20"/>
                <w:rtl/>
              </w:rPr>
              <w:t xml:space="preserve">مخالفة سياسات أوبر</w:t>
            </w:r>
          </w:p>
        </w:tc>
      </w:tr>
      <w:tr>
        <w:tc>
          <w:tcPr>
            <w:tcMar>
              <w:top w:type="dxa" w:w="100"/>
              <w:left w:type="dxa" w:w="150"/>
              <w:bottom w:type="dxa" w:w="100"/>
              <w:right w:type="dxa" w:w="150"/>
            </w:tcMar>
          </w:tcPr>
          <w:p>
            <w:pPr>
              <w:bidi/>
              <w:jc w:val="right"/>
            </w:pPr>
            <w:r>
              <w:rPr>
                <w:b w:val="false"/>
                <w:bCs w:val="false"/>
                <w:color w:val="1F2937"/>
                <w:sz w:val="20"/>
                <w:szCs w:val="20"/>
                <w:rtl/>
              </w:rPr>
              <w:t xml:space="preserve">نظام قراءة مرن (regex) + خطة احتياط OCR تقلل الاعتماد على بنية ثابتة</w:t>
            </w:r>
          </w:p>
        </w:tc>
        <w:tc>
          <w:tcPr>
            <w:tcMar>
              <w:top w:type="dxa" w:w="100"/>
              <w:left w:type="dxa" w:w="150"/>
              <w:bottom w:type="dxa" w:w="100"/>
              <w:right w:type="dxa" w:w="150"/>
            </w:tcMar>
          </w:tcPr>
          <w:p>
            <w:pPr>
              <w:bidi/>
              <w:jc w:val="right"/>
            </w:pPr>
            <w:r>
              <w:rPr>
                <w:b w:val="false"/>
                <w:bCs w:val="false"/>
                <w:color w:val="1F2937"/>
                <w:sz w:val="20"/>
                <w:szCs w:val="20"/>
                <w:rtl/>
              </w:rPr>
              <w:t xml:space="preserve">تحديثات أوبر تغيّر شكل الشاشة</w:t>
            </w:r>
          </w:p>
        </w:tc>
      </w:tr>
      <w:tr>
        <w:tc>
          <w:tcPr>
            <w:tcMar>
              <w:top w:type="dxa" w:w="100"/>
              <w:left w:type="dxa" w:w="150"/>
              <w:bottom w:type="dxa" w:w="100"/>
              <w:right w:type="dxa" w:w="150"/>
            </w:tcMar>
          </w:tcPr>
          <w:p>
            <w:pPr>
              <w:bidi/>
              <w:jc w:val="right"/>
            </w:pPr>
            <w:r>
              <w:rPr>
                <w:b w:val="false"/>
                <w:bCs w:val="false"/>
                <w:color w:val="1F2937"/>
                <w:sz w:val="20"/>
                <w:szCs w:val="20"/>
                <w:rtl/>
              </w:rPr>
              <w:t xml:space="preserve">مبدأ أساسي: لا تعديل أو 'تصحيح' للأرقام المقروءة — تُعرض كما وردت من الشاشة حرفياً</w:t>
            </w:r>
          </w:p>
        </w:tc>
        <w:tc>
          <w:tcPr>
            <w:tcMar>
              <w:top w:type="dxa" w:w="100"/>
              <w:left w:type="dxa" w:w="150"/>
              <w:bottom w:type="dxa" w:w="100"/>
              <w:right w:type="dxa" w:w="150"/>
            </w:tcMar>
          </w:tcPr>
          <w:p>
            <w:pPr>
              <w:bidi/>
              <w:jc w:val="right"/>
            </w:pPr>
            <w:r>
              <w:rPr>
                <w:b w:val="false"/>
                <w:bCs w:val="false"/>
                <w:color w:val="1F2937"/>
                <w:sz w:val="20"/>
                <w:szCs w:val="20"/>
                <w:rtl/>
              </w:rPr>
              <w:t xml:space="preserve">دقة الأرقام المعروضة</w:t>
            </w:r>
          </w:p>
        </w:tc>
      </w:tr>
    </w:tbl>
    <w:p>
      <w:pPr>
        <w:pStyle w:val="Heading1"/>
        <w:pBdr>
          <w:bottom w:val="single" w:color="0E7C7B" w:sz="10" w:space="4"/>
        </w:pBdr>
        <w:bidi/>
        <w:spacing w:after="200" w:before="400"/>
        <w:jc w:val="right"/>
      </w:pPr>
      <w:r>
        <w:rPr>
          <w:b/>
          <w:bCs/>
          <w:color w:val="0B2545"/>
          <w:sz w:val="32"/>
          <w:szCs w:val="32"/>
          <w:rtl/>
        </w:rPr>
        <w:t xml:space="preserve">٨. خطة التنفيذ (منهجية المجلس الأعلى)</w:t>
      </w:r>
    </w:p>
    <w:p>
      <w:pPr>
        <w:bidi/>
        <w:spacing w:after="120" w:line="300"/>
        <w:jc w:val="right"/>
      </w:pPr>
      <w:r>
        <w:rPr>
          <w:color w:val="1F2937"/>
          <w:sz w:val="22"/>
          <w:szCs w:val="22"/>
          <w:rtl/>
        </w:rPr>
        <w:t xml:space="preserve">المشروع بيتبنى على ٥ مراحل متتالية، بموافقة صريحة على كل مرحلة قبل الانتقال للي بعدها:</w:t>
      </w:r>
    </w:p>
    <w:tbl>
      <w:tblPr>
        <w:tblW w:type="dxa" w:w="9300"/>
        <w:tblBorders>
          <w:top w:val="single" w:color="D1D5DB" w:sz="4"/>
          <w:left w:val="single" w:color="D1D5DB" w:sz="4"/>
          <w:bottom w:val="single" w:color="D1D5DB" w:sz="4"/>
          <w:right w:val="single" w:color="D1D5DB" w:sz="4"/>
          <w:insideH w:val="single" w:color="E5E7EB" w:sz="4"/>
          <w:insideV w:val="single" w:color="E5E7EB" w:sz="4"/>
        </w:tblBorders>
      </w:tblPr>
      <w:tblGrid>
        <w:gridCol w:w="1500"/>
        <w:gridCol w:w="7800"/>
      </w:tblGrid>
      <w:tr>
        <w:trPr>
          <w:tblHeader/>
        </w:trPr>
        <w:tc>
          <w:tcPr>
            <w:shd w:fill="0E7C7B" w:val="clear"/>
            <w:tcMar>
              <w:top w:type="dxa" w:w="100"/>
              <w:left w:type="dxa" w:w="150"/>
              <w:bottom w:type="dxa" w:w="100"/>
              <w:right w:type="dxa" w:w="150"/>
            </w:tcMar>
          </w:tcPr>
          <w:p>
            <w:pPr>
              <w:bidi/>
              <w:jc w:val="right"/>
            </w:pPr>
            <w:r>
              <w:rPr>
                <w:b/>
                <w:bCs/>
                <w:color w:val="FFFFFF"/>
                <w:sz w:val="20"/>
                <w:szCs w:val="20"/>
                <w:rtl/>
              </w:rPr>
              <w:t xml:space="preserve">الوصف</w:t>
            </w:r>
          </w:p>
        </w:tc>
        <w:tc>
          <w:tcPr>
            <w:shd w:fill="0E7C7B" w:val="clear"/>
            <w:tcMar>
              <w:top w:type="dxa" w:w="100"/>
              <w:left w:type="dxa" w:w="150"/>
              <w:bottom w:type="dxa" w:w="100"/>
              <w:right w:type="dxa" w:w="150"/>
            </w:tcMar>
          </w:tcPr>
          <w:p>
            <w:pPr>
              <w:bidi/>
              <w:jc w:val="right"/>
            </w:pPr>
            <w:r>
              <w:rPr>
                <w:b/>
                <w:bCs/>
                <w:color w:val="FFFFFF"/>
                <w:sz w:val="20"/>
                <w:szCs w:val="20"/>
                <w:rtl/>
              </w:rPr>
              <w:t xml:space="preserve">المرحلة</w:t>
            </w:r>
          </w:p>
        </w:tc>
      </w:tr>
      <w:tr>
        <w:tc>
          <w:tcPr>
            <w:tcMar>
              <w:top w:type="dxa" w:w="100"/>
              <w:left w:type="dxa" w:w="150"/>
              <w:bottom w:type="dxa" w:w="100"/>
              <w:right w:type="dxa" w:w="150"/>
            </w:tcMar>
          </w:tcPr>
          <w:p>
            <w:pPr>
              <w:bidi/>
              <w:jc w:val="right"/>
            </w:pPr>
            <w:r>
              <w:rPr>
                <w:b w:val="false"/>
                <w:bCs w:val="false"/>
                <w:color w:val="1F2937"/>
                <w:sz w:val="20"/>
                <w:szCs w:val="20"/>
                <w:rtl/>
              </w:rPr>
              <w:t xml:space="preserve">تحقّق الفكرة — معتمدة</w:t>
            </w:r>
          </w:p>
        </w:tc>
        <w:tc>
          <w:tcPr>
            <w:tcMar>
              <w:top w:type="dxa" w:w="100"/>
              <w:left w:type="dxa" w:w="150"/>
              <w:bottom w:type="dxa" w:w="100"/>
              <w:right w:type="dxa" w:w="150"/>
            </w:tcMar>
          </w:tcPr>
          <w:p>
            <w:pPr>
              <w:bidi/>
              <w:jc w:val="right"/>
            </w:pPr>
            <w:r>
              <w:rPr>
                <w:b/>
                <w:bCs/>
                <w:color w:val="0E7C7B"/>
                <w:sz w:val="20"/>
                <w:szCs w:val="20"/>
                <w:rtl/>
              </w:rPr>
              <w:t xml:space="preserve">✓ ٠</w:t>
            </w:r>
          </w:p>
        </w:tc>
      </w:tr>
      <w:tr>
        <w:tc>
          <w:tcPr>
            <w:tcMar>
              <w:top w:type="dxa" w:w="100"/>
              <w:left w:type="dxa" w:w="150"/>
              <w:bottom w:type="dxa" w:w="100"/>
              <w:right w:type="dxa" w:w="150"/>
            </w:tcMar>
          </w:tcPr>
          <w:p>
            <w:pPr>
              <w:bidi/>
              <w:jc w:val="right"/>
            </w:pPr>
            <w:r>
              <w:rPr>
                <w:b w:val="false"/>
                <w:bCs w:val="false"/>
                <w:color w:val="1F2937"/>
                <w:sz w:val="20"/>
                <w:szCs w:val="20"/>
                <w:rtl/>
              </w:rPr>
              <w:t xml:space="preserve">التخطيط — مستند المواصفات التفصيلي</w:t>
            </w:r>
          </w:p>
        </w:tc>
        <w:tc>
          <w:tcPr>
            <w:tcMar>
              <w:top w:type="dxa" w:w="100"/>
              <w:left w:type="dxa" w:w="150"/>
              <w:bottom w:type="dxa" w:w="100"/>
              <w:right w:type="dxa" w:w="150"/>
            </w:tcMar>
          </w:tcPr>
          <w:p>
            <w:pPr>
              <w:bidi/>
              <w:jc w:val="right"/>
            </w:pPr>
            <w:r>
              <w:rPr>
                <w:b/>
                <w:bCs/>
                <w:color w:val="1F2937"/>
                <w:sz w:val="20"/>
                <w:szCs w:val="20"/>
                <w:rtl/>
              </w:rPr>
              <w:t xml:space="preserve">١</w:t>
            </w:r>
          </w:p>
        </w:tc>
      </w:tr>
      <w:tr>
        <w:tc>
          <w:tcPr>
            <w:tcMar>
              <w:top w:type="dxa" w:w="100"/>
              <w:left w:type="dxa" w:w="150"/>
              <w:bottom w:type="dxa" w:w="100"/>
              <w:right w:type="dxa" w:w="150"/>
            </w:tcMar>
          </w:tcPr>
          <w:p>
            <w:pPr>
              <w:bidi/>
              <w:jc w:val="right"/>
            </w:pPr>
            <w:r>
              <w:rPr>
                <w:b w:val="false"/>
                <w:bCs w:val="false"/>
                <w:color w:val="1F2937"/>
                <w:sz w:val="20"/>
                <w:szCs w:val="20"/>
                <w:rtl/>
              </w:rPr>
              <w:t xml:space="preserve">التصميم — نموذج تفاعلي للشاشات</w:t>
            </w:r>
          </w:p>
        </w:tc>
        <w:tc>
          <w:tcPr>
            <w:tcMar>
              <w:top w:type="dxa" w:w="100"/>
              <w:left w:type="dxa" w:w="150"/>
              <w:bottom w:type="dxa" w:w="100"/>
              <w:right w:type="dxa" w:w="150"/>
            </w:tcMar>
          </w:tcPr>
          <w:p>
            <w:pPr>
              <w:bidi/>
              <w:jc w:val="right"/>
            </w:pPr>
            <w:r>
              <w:rPr>
                <w:b/>
                <w:bCs/>
                <w:color w:val="1F2937"/>
                <w:sz w:val="20"/>
                <w:szCs w:val="20"/>
                <w:rtl/>
              </w:rPr>
              <w:t xml:space="preserve">٢</w:t>
            </w:r>
          </w:p>
        </w:tc>
      </w:tr>
      <w:tr>
        <w:tc>
          <w:tcPr>
            <w:tcMar>
              <w:top w:type="dxa" w:w="100"/>
              <w:left w:type="dxa" w:w="150"/>
              <w:bottom w:type="dxa" w:w="100"/>
              <w:right w:type="dxa" w:w="150"/>
            </w:tcMar>
          </w:tcPr>
          <w:p>
            <w:pPr>
              <w:bidi/>
              <w:jc w:val="right"/>
            </w:pPr>
            <w:r>
              <w:rPr>
                <w:b w:val="false"/>
                <w:bCs w:val="false"/>
                <w:color w:val="1F2937"/>
                <w:sz w:val="20"/>
                <w:szCs w:val="20"/>
                <w:rtl/>
              </w:rPr>
              <w:t xml:space="preserve">الإنشاء — بناء الكود الفعلي</w:t>
            </w:r>
          </w:p>
        </w:tc>
        <w:tc>
          <w:tcPr>
            <w:tcMar>
              <w:top w:type="dxa" w:w="100"/>
              <w:left w:type="dxa" w:w="150"/>
              <w:bottom w:type="dxa" w:w="100"/>
              <w:right w:type="dxa" w:w="150"/>
            </w:tcMar>
          </w:tcPr>
          <w:p>
            <w:pPr>
              <w:bidi/>
              <w:jc w:val="right"/>
            </w:pPr>
            <w:r>
              <w:rPr>
                <w:b/>
                <w:bCs/>
                <w:color w:val="1F2937"/>
                <w:sz w:val="20"/>
                <w:szCs w:val="20"/>
                <w:rtl/>
              </w:rPr>
              <w:t xml:space="preserve">٣</w:t>
            </w:r>
          </w:p>
        </w:tc>
      </w:tr>
      <w:tr>
        <w:tc>
          <w:tcPr>
            <w:tcMar>
              <w:top w:type="dxa" w:w="100"/>
              <w:left w:type="dxa" w:w="150"/>
              <w:bottom w:type="dxa" w:w="100"/>
              <w:right w:type="dxa" w:w="150"/>
            </w:tcMar>
          </w:tcPr>
          <w:p>
            <w:pPr>
              <w:bidi/>
              <w:jc w:val="right"/>
            </w:pPr>
            <w:r>
              <w:rPr>
                <w:b w:val="false"/>
                <w:bCs w:val="false"/>
                <w:color w:val="1F2937"/>
                <w:sz w:val="20"/>
                <w:szCs w:val="20"/>
                <w:rtl/>
              </w:rPr>
              <w:t xml:space="preserve">الاختبار — تجربة ميدانية وقائمة قبول</w:t>
            </w:r>
          </w:p>
        </w:tc>
        <w:tc>
          <w:tcPr>
            <w:tcMar>
              <w:top w:type="dxa" w:w="100"/>
              <w:left w:type="dxa" w:w="150"/>
              <w:bottom w:type="dxa" w:w="100"/>
              <w:right w:type="dxa" w:w="150"/>
            </w:tcMar>
          </w:tcPr>
          <w:p>
            <w:pPr>
              <w:bidi/>
              <w:jc w:val="right"/>
            </w:pPr>
            <w:r>
              <w:rPr>
                <w:b/>
                <w:bCs/>
                <w:color w:val="1F2937"/>
                <w:sz w:val="20"/>
                <w:szCs w:val="20"/>
                <w:rtl/>
              </w:rPr>
              <w:t xml:space="preserve">٤</w:t>
            </w:r>
          </w:p>
        </w:tc>
      </w:tr>
    </w:tbl>
    <w:p>
      <w:pPr>
        <w:pStyle w:val="Heading1"/>
        <w:pBdr>
          <w:bottom w:val="single" w:color="0E7C7B" w:sz="10" w:space="4"/>
        </w:pBdr>
        <w:bidi/>
        <w:spacing w:after="200" w:before="400"/>
        <w:jc w:val="right"/>
      </w:pPr>
      <w:r>
        <w:rPr>
          <w:b/>
          <w:bCs/>
          <w:color w:val="0B2545"/>
          <w:sz w:val="32"/>
          <w:szCs w:val="32"/>
          <w:rtl/>
        </w:rPr>
        <w:t xml:space="preserve">٩. الخلاصة</w:t>
      </w:r>
    </w:p>
    <w:p>
      <w:pPr>
        <w:bidi/>
        <w:spacing w:after="120" w:line="300"/>
        <w:jc w:val="right"/>
      </w:pPr>
      <w:r>
        <w:rPr>
          <w:b/>
          <w:bCs/>
          <w:color w:val="1F2937"/>
          <w:sz w:val="22"/>
          <w:szCs w:val="22"/>
          <w:rtl/>
        </w:rPr>
        <w:t xml:space="preserve">Super Driver بيحل مشكلة يومية حقيقية لعدد ضخم من السائقين، بفكرة مُجرَّبة في أسواق تانية ومفيش ليها منافس محلي في مصر، ونموذج إيراد واضح (اشتراك). المشروع خلّص مرحلة التحقق من الفكرة بنجاح، وجاهز يدخل مرحلة التخطيط التفصيلي فور الموافقة.</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color w:val="6B7280"/>
        <w:sz w:val="16"/>
        <w:szCs w:val="16"/>
        <w:rtl/>
      </w:rPr>
      <w:t xml:space="preserve">سري وللاستخدام الداخلي فقط  —  صفحة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bidi/>
      <w:jc w:val="right"/>
    </w:pPr>
    <w:r>
      <w:rPr>
        <w:color w:val="6B7280"/>
        <w:sz w:val="16"/>
        <w:szCs w:val="16"/>
        <w:rtl/>
      </w:rPr>
      <w:t xml:space="preserve">SUPER DRIVER — عرض تقديمي لمجلس الاستثمار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400" w:hanging="260"/>
      </w:pPr>
    </w:lvl>
    <w:lvl w:ilvl="1" w15:tentative="1">
      <w:start w:val="1"/>
      <w:numFmt w:val="bullet"/>
      <w:lvlText w:val="○"/>
      <w:lvlJc w:val="right"/>
      <w:pPr>
        <w:bidi/>
        <w:ind w:righ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2026-10-03T11:50:45.135Z</dcterms:created>
  <dcterms:modified xsi:type="dcterms:W3CDTF">2026-10-03T11:50:45.135Z</dcterms:modified>
</cp:coreProperties>
</file>

<file path=docProps/custom.xml><?xml version="1.0" encoding="utf-8"?>
<Properties xmlns="http://schemas.openxmlformats.org/officeDocument/2006/custom-properties" xmlns:vt="http://schemas.openxmlformats.org/officeDocument/2006/docPropsVTypes"/>
</file>