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5B6B75"/>
          <w:sz w:val="20"/>
          <w:szCs w:val="20"/>
        </w:rPr>
        <w:t xml:space="preserve">Bpharma</w:t>
      </w:r>
    </w:p>
    <w:p>
      <w:pPr>
        <w:spacing w:after="60" w:before="0"/>
      </w:pPr>
      <w:r>
        <w:rPr>
          <w:color w:val="5B6B75"/>
          <w:sz w:val="17"/>
          <w:szCs w:val="17"/>
        </w:rPr>
        <w:t xml:space="preserve">Advanced Pharmaceutical Industries Co. Ltd · Jeddah, Kingdom of Saudi Arabia</w:t>
      </w:r>
    </w:p>
    <w:p>
      <w:pPr>
        <w:spacing w:after="60" w:before="400"/>
      </w:pPr>
      <w:r>
        <w:rPr>
          <w:b/>
          <w:bCs/>
          <w:color w:val="2E6F8E"/>
          <w:sz w:val="20"/>
          <w:szCs w:val="20"/>
        </w:rPr>
        <w:t xml:space="preserve">User Requirements Specification</w:t>
      </w:r>
    </w:p>
    <w:p>
      <w:pPr>
        <w:pStyle w:val="Title"/>
        <w:spacing w:after="300" w:before="0"/>
      </w:pPr>
      <w:r>
        <w:rPr>
          <w:b/>
          <w:bCs/>
          <w:color w:val="13324B"/>
          <w:sz w:val="44"/>
          <w:szCs w:val="44"/>
        </w:rPr>
        <w:t xml:space="preserve">User Requirements Specification</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shd w:fill="E6ECEF" w:val="clear"/>
            <w:tcMar>
              <w:top w:type="dxa" w:w="80"/>
              <w:left w:type="dxa" w:w="120"/>
              <w:bottom w:type="dxa" w:w="80"/>
              <w:right w:type="dxa" w:w="120"/>
            </w:tcMar>
            <w:vAlign w:val="center"/>
          </w:tcPr>
          <w:p>
            <w:r>
              <w:rPr>
                <w:b/>
                <w:bCs/>
                <w:color w:val="5B6B75"/>
                <w:sz w:val="16"/>
                <w:szCs w:val="16"/>
              </w:rPr>
              <w:t xml:space="preserve">Document Number</w:t>
            </w:r>
          </w:p>
          <w:p>
            <w:r>
              <w:rPr>
                <w:sz w:val="19"/>
                <w:szCs w:val="19"/>
              </w:rPr>
              <w:t xml:space="preserve">VAL/LIMS/URS/001</w:t>
            </w:r>
          </w:p>
        </w:tc>
        <w:tc>
          <w:tcPr>
            <w:tcW w:type="dxa" w:w="2500"/>
            <w:tcMar>
              <w:top w:type="dxa" w:w="80"/>
              <w:left w:type="dxa" w:w="120"/>
              <w:bottom w:type="dxa" w:w="80"/>
              <w:right w:type="dxa" w:w="120"/>
            </w:tcMar>
            <w:vAlign w:val="center"/>
          </w:tcPr>
          <w:p>
            <w:r>
              <w:rPr>
                <w:b/>
                <w:bCs/>
                <w:color w:val="5B6B75"/>
                <w:sz w:val="16"/>
                <w:szCs w:val="16"/>
              </w:rPr>
              <w:t xml:space="preserve">Document Type</w:t>
            </w:r>
          </w:p>
          <w:p>
            <w:r>
              <w:rPr>
                <w:sz w:val="19"/>
                <w:szCs w:val="19"/>
              </w:rPr>
              <w:t xml:space="preserve">URS</w:t>
            </w:r>
          </w:p>
        </w:tc>
        <w:tc>
          <w:tcPr>
            <w:tcW w:type="dxa" w:w="2500"/>
            <w:shd w:fill="E6ECEF" w:val="clear"/>
            <w:tcMar>
              <w:top w:type="dxa" w:w="80"/>
              <w:left w:type="dxa" w:w="120"/>
              <w:bottom w:type="dxa" w:w="80"/>
              <w:right w:type="dxa" w:w="120"/>
            </w:tcMar>
            <w:vAlign w:val="center"/>
          </w:tcPr>
          <w:p>
            <w:r>
              <w:rPr>
                <w:b/>
                <w:bCs/>
                <w:color w:val="5B6B75"/>
                <w:sz w:val="16"/>
                <w:szCs w:val="16"/>
              </w:rPr>
              <w:t xml:space="preserve">Version</w:t>
            </w:r>
          </w:p>
          <w:p>
            <w:r>
              <w:rPr>
                <w:sz w:val="19"/>
                <w:szCs w:val="19"/>
              </w:rPr>
              <w:t xml:space="preserve">0.1 DRAFT</w:t>
            </w:r>
          </w:p>
        </w:tc>
        <w:tc>
          <w:tcPr>
            <w:tcW w:type="dxa" w:w="2500"/>
            <w:tcMar>
              <w:top w:type="dxa" w:w="80"/>
              <w:left w:type="dxa" w:w="120"/>
              <w:bottom w:type="dxa" w:w="80"/>
              <w:right w:type="dxa" w:w="120"/>
            </w:tcMar>
            <w:vAlign w:val="center"/>
          </w:tcPr>
          <w:p>
            <w:r>
              <w:rPr>
                <w:b/>
                <w:bCs/>
                <w:color w:val="5B6B75"/>
                <w:sz w:val="16"/>
                <w:szCs w:val="16"/>
              </w:rPr>
              <w:t xml:space="preserve">Effective Date</w:t>
            </w:r>
          </w:p>
          <w:p>
            <w:r>
              <w:rPr>
                <w:sz w:val="19"/>
                <w:szCs w:val="19"/>
              </w:rPr>
              <w:t xml:space="preserve">Pending approval</w:t>
            </w:r>
          </w:p>
        </w:tc>
      </w:tr>
      <w:tr>
        <w:tc>
          <w:tcPr>
            <w:tcW w:type="dxa" w:w="7000"/>
            <w:shd w:fill="E6ECEF" w:val="clear"/>
            <w:tcMar>
              <w:top w:type="dxa" w:w="80"/>
              <w:left w:type="dxa" w:w="120"/>
              <w:bottom w:type="dxa" w:w="80"/>
              <w:right w:type="dxa" w:w="120"/>
            </w:tcMar>
            <w:vAlign w:val="center"/>
          </w:tcPr>
          <w:p>
            <w:r>
              <w:rPr>
                <w:b/>
                <w:bCs/>
                <w:color w:val="5B6B75"/>
                <w:sz w:val="16"/>
                <w:szCs w:val="16"/>
              </w:rPr>
              <w:t xml:space="preserve">System</w:t>
            </w:r>
          </w:p>
          <w:p>
            <w:r>
              <w:rPr>
                <w:sz w:val="19"/>
                <w:szCs w:val="19"/>
              </w:rPr>
              <w:t xml:space="preserve">B-Pharma LIMS (desktop edition)</w:t>
            </w:r>
          </w:p>
        </w:tc>
        <w:tc>
          <w:tcPr>
            <w:tcW w:type="dxa" w:w="2500"/>
            <w:tcMar>
              <w:top w:type="dxa" w:w="80"/>
              <w:left w:type="dxa" w:w="120"/>
              <w:bottom w:type="dxa" w:w="80"/>
              <w:right w:type="dxa" w:w="120"/>
            </w:tcMar>
            <w:vAlign w:val="center"/>
          </w:tcPr>
          <w:p>
            <w:r>
              <w:rPr>
                <w:b/>
                <w:bCs/>
                <w:color w:val="5B6B75"/>
                <w:sz w:val="16"/>
                <w:szCs w:val="16"/>
              </w:rPr>
              <w:t xml:space="preserve">GAMP Category</w:t>
            </w:r>
          </w:p>
          <w:p>
            <w:r>
              <w:rPr>
                <w:sz w:val="19"/>
                <w:szCs w:val="19"/>
              </w:rPr>
              <w:t xml:space="preserve">Category 5 — Custom Application</w:t>
            </w:r>
          </w:p>
        </w:tc>
      </w:tr>
    </w:tbl>
    <w:p>
      <w:pPr>
        <w:spacing w:after="0" w:before="500"/>
      </w:pPr>
      <w:r>
        <w:br w:type="page"/>
      </w:r>
    </w:p>
    <w:tbl>
      <w:tblPr>
        <w:tblW w:type="dxa" w:w="10000"/>
        <w:tblBorders>
          <w:top w:val="single" w:color="D98A2B" w:sz="4"/>
          <w:left w:val="single" w:color="D98A2B" w:sz="16"/>
          <w:bottom w:val="single" w:color="D98A2B" w:sz="4"/>
          <w:right w:val="single" w:color="D98A2B" w:sz="4"/>
          <w:insideH w:val="single" w:color="auto" w:sz="4"/>
          <w:insideV w:val="single" w:color="auto" w:sz="4"/>
        </w:tblBorders>
      </w:tblPr>
      <w:tblGrid>
        <w:gridCol w:w="10000"/>
      </w:tblGrid>
      <w:tr>
        <w:tc>
          <w:tcPr>
            <w:tcW w:type="dxa" w:w="10000"/>
            <w:shd w:fill="FBEEE0" w:val="clear"/>
            <w:tcMar>
              <w:top w:type="dxa" w:w="140"/>
              <w:left w:type="dxa" w:w="200"/>
              <w:bottom w:type="dxa" w:w="140"/>
              <w:right w:type="dxa" w:w="200"/>
            </w:tcMar>
          </w:tcPr>
          <w:p>
            <w:r>
              <w:rPr>
                <w:b/>
                <w:bCs/>
                <w:color w:val="D98A2B"/>
                <w:sz w:val="18"/>
                <w:szCs w:val="18"/>
              </w:rPr>
              <w:t xml:space="preserve">Note</w:t>
            </w:r>
          </w:p>
          <w:p>
            <w:pPr>
              <w:spacing w:after="0"/>
            </w:pPr>
            <w:r>
              <w:rPr>
                <w:sz w:val="19"/>
                <w:szCs w:val="19"/>
              </w:rPr>
              <w:t xml:space="preserve">DRAFT. No approval signatures have been applied. Requirement identifiers in this package were created by this package (no approved URS existed); the System Owner must review and approve them. Technical execution recorded here was performed by an AI assistant (Claude); a qualified human reviewer must review the evidence and countersign.</w:t>
            </w:r>
          </w:p>
        </w:tc>
      </w:tr>
    </w:tbl>
    <w:p>
      <w:pPr>
        <w:pStyle w:val="Heading1"/>
      </w:pPr>
      <w:bookmarkStart w:name="_Toc16" w:id="16"/>
      <w:r>
        <w:t xml:space="preserve">Contents</w:t>
      </w:r>
      <w:bookmarkEnd w:id="16"/>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6">
            <w:r>
              <w:t xml:space="preserve">Contents</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Access control</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Workflow</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Electronic signature</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Audit trail</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Desktop deployment</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Data availability</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Master data</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Methods and calculations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Result entry</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Raw data integrity</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Instrument data</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Machine integration</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Events and notifications</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User interface</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Certificates and reports</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OOS investigation</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Quality management</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Documents and training</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Custody and labels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Reagents and standards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Stability</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Environmental monitoring</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Worklists</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Turnaround and indicators</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Audit trail hardening</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Validated scope</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SPC and trending</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Directory sign-on</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Periodic review and archive</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Global search</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Arabic and English interface</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Installer and release integrity</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Built-in database</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Approval</w:t>
            </w:r>
            <w:r>
              <w:tab/>
            </w:r>
            <w:r>
              <w:fldChar w:fldCharType="begin" w:dirty="true"/>
              <w:instrText xml:space="preserve">PAGEREF _Toc50 \h</w:instrText>
              <w:fldChar w:fldCharType="separate"/>
              <w:fldChar w:fldCharType="end"/>
            </w:r>
          </w:hyperlink>
        </w:p>
        <w:p>
          <w:r>
            <w:fldChar w:fldCharType="end"/>
          </w:r>
        </w:p>
      </w:sdtContent>
    </w:sdt>
    <w:p>
      <w:pPr>
        <w:pStyle w:val="Heading1"/>
      </w:pPr>
      <w:bookmarkStart w:name="_Toc17" w:id="17"/>
      <w:r>
        <w:t xml:space="preserve">Access control</w:t>
      </w:r>
      <w:bookmarkEnd w:id="17"/>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URS-001</w:t>
            </w:r>
          </w:p>
        </w:tc>
        <w:tc>
          <w:tcPr>
            <w:tcW w:type="dxa" w:w="7200"/>
            <w:tcMar>
              <w:top w:type="dxa" w:w="70"/>
              <w:left w:type="dxa" w:w="110"/>
              <w:bottom w:type="dxa" w:w="70"/>
              <w:right w:type="dxa" w:w="110"/>
            </w:tcMar>
          </w:tcPr>
          <w:p>
            <w:r>
              <w:rPr>
                <w:sz w:val="18"/>
                <w:szCs w:val="18"/>
              </w:rPr>
              <w:t xml:space="preserve">The system shall allow access only to uniquely identified, authenticated users; every API request shall be refused without a valid session token.</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URS-002</w:t>
            </w:r>
          </w:p>
        </w:tc>
        <w:tc>
          <w:tcPr>
            <w:tcW w:type="dxa" w:w="7200"/>
            <w:shd w:fill="F2F5F7" w:val="clear"/>
            <w:tcMar>
              <w:top w:type="dxa" w:w="70"/>
              <w:left w:type="dxa" w:w="110"/>
              <w:bottom w:type="dxa" w:w="70"/>
              <w:right w:type="dxa" w:w="110"/>
            </w:tcMar>
          </w:tcPr>
          <w:p>
            <w:r>
              <w:rPr>
                <w:sz w:val="18"/>
                <w:szCs w:val="18"/>
              </w:rPr>
              <w:t xml:space="preserve">The system shall not allow self-registration or automatic creation of accounts; accounts shall be created only by an Administrator or during first-run setup.</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r>
        <w:tc>
          <w:tcPr>
            <w:tcW w:type="dxa" w:w="1100"/>
            <w:tcMar>
              <w:top w:type="dxa" w:w="70"/>
              <w:left w:type="dxa" w:w="110"/>
              <w:bottom w:type="dxa" w:w="70"/>
              <w:right w:type="dxa" w:w="110"/>
            </w:tcMar>
            <w:vAlign w:val="center"/>
          </w:tcPr>
          <w:p>
            <w:r>
              <w:rPr>
                <w:b/>
                <w:bCs/>
                <w:color w:val="13324B"/>
                <w:sz w:val="17"/>
                <w:szCs w:val="17"/>
              </w:rPr>
              <w:t xml:space="preserve">URS-003</w:t>
            </w:r>
          </w:p>
        </w:tc>
        <w:tc>
          <w:tcPr>
            <w:tcW w:type="dxa" w:w="7200"/>
            <w:tcMar>
              <w:top w:type="dxa" w:w="70"/>
              <w:left w:type="dxa" w:w="110"/>
              <w:bottom w:type="dxa" w:w="70"/>
              <w:right w:type="dxa" w:w="110"/>
            </w:tcMar>
          </w:tcPr>
          <w:p>
            <w:r>
              <w:rPr>
                <w:sz w:val="18"/>
                <w:szCs w:val="18"/>
              </w:rPr>
              <w:t xml:space="preserve">Session tokens shall be signed with an installation-specific secret that is not present in the source code.</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URS-004</w:t>
            </w:r>
          </w:p>
        </w:tc>
        <w:tc>
          <w:tcPr>
            <w:tcW w:type="dxa" w:w="7200"/>
            <w:shd w:fill="F2F5F7" w:val="clear"/>
            <w:tcMar>
              <w:top w:type="dxa" w:w="70"/>
              <w:left w:type="dxa" w:w="110"/>
              <w:bottom w:type="dxa" w:w="70"/>
              <w:right w:type="dxa" w:w="110"/>
            </w:tcMar>
          </w:tcPr>
          <w:p>
            <w:r>
              <w:rPr>
                <w:sz w:val="18"/>
                <w:szCs w:val="18"/>
              </w:rPr>
              <w:t xml:space="preserve">Access to the audit trail and to each workflow transition shall be restricted by role.</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URS-005</w:t>
            </w:r>
          </w:p>
        </w:tc>
        <w:tc>
          <w:tcPr>
            <w:tcW w:type="dxa" w:w="7200"/>
            <w:tcMar>
              <w:top w:type="dxa" w:w="70"/>
              <w:left w:type="dxa" w:w="110"/>
              <w:bottom w:type="dxa" w:w="70"/>
              <w:right w:type="dxa" w:w="110"/>
            </w:tcMar>
          </w:tcPr>
          <w:p>
            <w:r>
              <w:rPr>
                <w:sz w:val="18"/>
                <w:szCs w:val="18"/>
              </w:rPr>
              <w:t xml:space="preserve">Where a user has TOTP multi-factor authentication enabled, login shall not issue a session until the TOTP code is verified.</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URS-006</w:t>
            </w:r>
          </w:p>
        </w:tc>
        <w:tc>
          <w:tcPr>
            <w:tcW w:type="dxa" w:w="7200"/>
            <w:shd w:fill="F2F5F7" w:val="clear"/>
            <w:tcMar>
              <w:top w:type="dxa" w:w="70"/>
              <w:left w:type="dxa" w:w="110"/>
              <w:bottom w:type="dxa" w:w="70"/>
              <w:right w:type="dxa" w:w="110"/>
            </w:tcMar>
          </w:tcPr>
          <w:p>
            <w:r>
              <w:rPr>
                <w:sz w:val="18"/>
                <w:szCs w:val="18"/>
              </w:rPr>
              <w:t xml:space="preserve">The system shall lock an account after the configured number of failed logins.</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URS-007</w:t>
            </w:r>
          </w:p>
        </w:tc>
        <w:tc>
          <w:tcPr>
            <w:tcW w:type="dxa" w:w="7200"/>
            <w:tcMar>
              <w:top w:type="dxa" w:w="70"/>
              <w:left w:type="dxa" w:w="110"/>
              <w:bottom w:type="dxa" w:w="70"/>
              <w:right w:type="dxa" w:w="110"/>
            </w:tcMar>
          </w:tcPr>
          <w:p>
            <w:r>
              <w:rPr>
                <w:sz w:val="18"/>
                <w:szCs w:val="18"/>
              </w:rPr>
              <w:t xml:space="preserve">Passwords shall be stored only as salted hashes with a per-user salt and compared in constant time.</w:t>
            </w:r>
          </w:p>
        </w:tc>
        <w:tc>
          <w:tcPr>
            <w:tcW w:type="dxa" w:w="1700"/>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18" w:id="18"/>
      <w:r>
        <w:t xml:space="preserve">Workflow</w:t>
      </w:r>
      <w:bookmarkEnd w:id="18"/>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URS-010</w:t>
            </w:r>
          </w:p>
        </w:tc>
        <w:tc>
          <w:tcPr>
            <w:tcW w:type="dxa" w:w="7200"/>
            <w:tcMar>
              <w:top w:type="dxa" w:w="70"/>
              <w:left w:type="dxa" w:w="110"/>
              <w:bottom w:type="dxa" w:w="70"/>
              <w:right w:type="dxa" w:w="110"/>
            </w:tcMar>
          </w:tcPr>
          <w:p>
            <w:r>
              <w:rPr>
                <w:sz w:val="18"/>
                <w:szCs w:val="18"/>
              </w:rPr>
              <w:t xml:space="preserve">The sample lifecycle (Logged, Testing, Pending Review, Approved/Rejected) shall be enforced by the server; a transition not defined in the workflow shall be refused.</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URS-011</w:t>
            </w:r>
          </w:p>
        </w:tc>
        <w:tc>
          <w:tcPr>
            <w:tcW w:type="dxa" w:w="7200"/>
            <w:shd w:fill="F2F5F7" w:val="clear"/>
            <w:tcMar>
              <w:top w:type="dxa" w:w="70"/>
              <w:left w:type="dxa" w:w="110"/>
              <w:bottom w:type="dxa" w:w="70"/>
              <w:right w:type="dxa" w:w="110"/>
            </w:tcMar>
          </w:tcPr>
          <w:p>
            <w:r>
              <w:rPr>
                <w:sz w:val="18"/>
                <w:szCs w:val="18"/>
              </w:rPr>
              <w:t xml:space="preserve">Only the roles defined for a transition shall be able to perform it.</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r>
        <w:tc>
          <w:tcPr>
            <w:tcW w:type="dxa" w:w="1100"/>
            <w:tcMar>
              <w:top w:type="dxa" w:w="70"/>
              <w:left w:type="dxa" w:w="110"/>
              <w:bottom w:type="dxa" w:w="70"/>
              <w:right w:type="dxa" w:w="110"/>
            </w:tcMar>
            <w:vAlign w:val="center"/>
          </w:tcPr>
          <w:p>
            <w:r>
              <w:rPr>
                <w:b/>
                <w:bCs/>
                <w:color w:val="13324B"/>
                <w:sz w:val="17"/>
                <w:szCs w:val="17"/>
              </w:rPr>
              <w:t xml:space="preserve">URS-012</w:t>
            </w:r>
          </w:p>
        </w:tc>
        <w:tc>
          <w:tcPr>
            <w:tcW w:type="dxa" w:w="7200"/>
            <w:tcMar>
              <w:top w:type="dxa" w:w="70"/>
              <w:left w:type="dxa" w:w="110"/>
              <w:bottom w:type="dxa" w:w="70"/>
              <w:right w:type="dxa" w:w="110"/>
            </w:tcMar>
          </w:tcPr>
          <w:p>
            <w:r>
              <w:rPr>
                <w:sz w:val="18"/>
                <w:szCs w:val="18"/>
              </w:rPr>
              <w:t xml:space="preserve">The person who entered results for a sample shall not be able to approve or reject it (segregation of duties).</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URS-013</w:t>
            </w:r>
          </w:p>
        </w:tc>
        <w:tc>
          <w:tcPr>
            <w:tcW w:type="dxa" w:w="7200"/>
            <w:shd w:fill="F2F5F7" w:val="clear"/>
            <w:tcMar>
              <w:top w:type="dxa" w:w="70"/>
              <w:left w:type="dxa" w:w="110"/>
              <w:bottom w:type="dxa" w:w="70"/>
              <w:right w:type="dxa" w:w="110"/>
            </w:tcMar>
          </w:tcPr>
          <w:p>
            <w:r>
              <w:rPr>
                <w:sz w:val="18"/>
                <w:szCs w:val="18"/>
              </w:rPr>
              <w:t xml:space="preserve">Updates shall be rejected when the client-supplied record version differs from the stored version (optimistic concurrency).</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URS-014</w:t>
            </w:r>
          </w:p>
        </w:tc>
        <w:tc>
          <w:tcPr>
            <w:tcW w:type="dxa" w:w="7200"/>
            <w:tcMar>
              <w:top w:type="dxa" w:w="70"/>
              <w:left w:type="dxa" w:w="110"/>
              <w:bottom w:type="dxa" w:w="70"/>
              <w:right w:type="dxa" w:w="110"/>
            </w:tcMar>
          </w:tcPr>
          <w:p>
            <w:r>
              <w:rPr>
                <w:sz w:val="18"/>
                <w:szCs w:val="18"/>
              </w:rPr>
              <w:t xml:space="preserve">API inputs shall be validated against strict schemas; server-controlled fields supplied by a client shall be rejected, and invalid input shall never terminate the service.</w:t>
            </w:r>
          </w:p>
        </w:tc>
        <w:tc>
          <w:tcPr>
            <w:tcW w:type="dxa" w:w="1700"/>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19" w:id="19"/>
      <w:r>
        <w:t xml:space="preserve">Electronic signature</w:t>
      </w:r>
      <w:bookmarkEnd w:id="19"/>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URS-020</w:t>
            </w:r>
          </w:p>
        </w:tc>
        <w:tc>
          <w:tcPr>
            <w:tcW w:type="dxa" w:w="7200"/>
            <w:tcMar>
              <w:top w:type="dxa" w:w="70"/>
              <w:left w:type="dxa" w:w="110"/>
              <w:bottom w:type="dxa" w:w="70"/>
              <w:right w:type="dxa" w:w="110"/>
            </w:tcMar>
          </w:tcPr>
          <w:p>
            <w:r>
              <w:rPr>
                <w:sz w:val="18"/>
                <w:szCs w:val="18"/>
              </w:rPr>
              <w:t xml:space="preserve">An electronic signature shall require re-entry of the signer's password at the time of signing.</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URS-021</w:t>
            </w:r>
          </w:p>
        </w:tc>
        <w:tc>
          <w:tcPr>
            <w:tcW w:type="dxa" w:w="7200"/>
            <w:shd w:fill="F2F5F7" w:val="clear"/>
            <w:tcMar>
              <w:top w:type="dxa" w:w="70"/>
              <w:left w:type="dxa" w:w="110"/>
              <w:bottom w:type="dxa" w:w="70"/>
              <w:right w:type="dxa" w:w="110"/>
            </w:tcMar>
          </w:tcPr>
          <w:p>
            <w:r>
              <w:rPr>
                <w:sz w:val="18"/>
                <w:szCs w:val="18"/>
              </w:rPr>
              <w:t xml:space="preserve">Each signature shall record the signer, the meaning of the signature, the record version signed and the linked audit-trail entry.</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r>
        <w:tc>
          <w:tcPr>
            <w:tcW w:type="dxa" w:w="1100"/>
            <w:tcMar>
              <w:top w:type="dxa" w:w="70"/>
              <w:left w:type="dxa" w:w="110"/>
              <w:bottom w:type="dxa" w:w="70"/>
              <w:right w:type="dxa" w:w="110"/>
            </w:tcMar>
            <w:vAlign w:val="center"/>
          </w:tcPr>
          <w:p>
            <w:r>
              <w:rPr>
                <w:b/>
                <w:bCs/>
                <w:color w:val="13324B"/>
                <w:sz w:val="17"/>
                <w:szCs w:val="17"/>
              </w:rPr>
              <w:t xml:space="preserve">URS-022</w:t>
            </w:r>
          </w:p>
        </w:tc>
        <w:tc>
          <w:tcPr>
            <w:tcW w:type="dxa" w:w="7200"/>
            <w:tcMar>
              <w:top w:type="dxa" w:w="70"/>
              <w:left w:type="dxa" w:w="110"/>
              <w:bottom w:type="dxa" w:w="70"/>
              <w:right w:type="dxa" w:w="110"/>
            </w:tcMar>
          </w:tcPr>
          <w:p>
            <w:r>
              <w:rPr>
                <w:sz w:val="18"/>
                <w:szCs w:val="18"/>
              </w:rPr>
              <w:t xml:space="preserve">The integrity of a signature shall be verifiable by recomputing its content hash and the audit chain.</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URS-023</w:t>
            </w:r>
          </w:p>
        </w:tc>
        <w:tc>
          <w:tcPr>
            <w:tcW w:type="dxa" w:w="7200"/>
            <w:shd w:fill="F2F5F7" w:val="clear"/>
            <w:tcMar>
              <w:top w:type="dxa" w:w="70"/>
              <w:left w:type="dxa" w:w="110"/>
              <w:bottom w:type="dxa" w:w="70"/>
              <w:right w:type="dxa" w:w="110"/>
            </w:tcMar>
          </w:tcPr>
          <w:p>
            <w:r>
              <w:rPr>
                <w:sz w:val="18"/>
                <w:szCs w:val="18"/>
              </w:rPr>
              <w:t xml:space="preserve">After three failed signature attempts the signer shall be locked out, and every failed attempt shall be recorded in the audit trail even though the signing action is refused.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URS-024</w:t>
            </w:r>
          </w:p>
        </w:tc>
        <w:tc>
          <w:tcPr>
            <w:tcW w:type="dxa" w:w="7200"/>
            <w:tcMar>
              <w:top w:type="dxa" w:w="70"/>
              <w:left w:type="dxa" w:w="110"/>
              <w:bottom w:type="dxa" w:w="70"/>
              <w:right w:type="dxa" w:w="110"/>
            </w:tcMar>
          </w:tcPr>
          <w:p>
            <w:r>
              <w:rPr>
                <w:sz w:val="18"/>
                <w:szCs w:val="18"/>
              </w:rPr>
              <w:t xml:space="preserve">A user who has not completed the software training shall not be able to apply an electronic signature.</w:t>
            </w:r>
          </w:p>
        </w:tc>
        <w:tc>
          <w:tcPr>
            <w:tcW w:type="dxa" w:w="1700"/>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20" w:id="20"/>
      <w:r>
        <w:t xml:space="preserve">Audit trail</w:t>
      </w:r>
      <w:bookmarkEnd w:id="20"/>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URS-030</w:t>
            </w:r>
          </w:p>
        </w:tc>
        <w:tc>
          <w:tcPr>
            <w:tcW w:type="dxa" w:w="7200"/>
            <w:tcMar>
              <w:top w:type="dxa" w:w="70"/>
              <w:left w:type="dxa" w:w="110"/>
              <w:bottom w:type="dxa" w:w="70"/>
              <w:right w:type="dxa" w:w="110"/>
            </w:tcMar>
          </w:tcPr>
          <w:p>
            <w:r>
              <w:rPr>
                <w:sz w:val="18"/>
                <w:szCs w:val="18"/>
              </w:rPr>
              <w:t xml:space="preserve">Every creation, modification and workflow transition of a GxP record shall be written to the audit trail in the same database transaction, with user, action, entity, old value, new value, reason and a cryptographic hash.</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URS-031</w:t>
            </w:r>
          </w:p>
        </w:tc>
        <w:tc>
          <w:tcPr>
            <w:tcW w:type="dxa" w:w="7200"/>
            <w:shd w:fill="F2F5F7" w:val="clear"/>
            <w:tcMar>
              <w:top w:type="dxa" w:w="70"/>
              <w:left w:type="dxa" w:w="110"/>
              <w:bottom w:type="dxa" w:w="70"/>
              <w:right w:type="dxa" w:w="110"/>
            </w:tcMar>
          </w:tcPr>
          <w:p>
            <w:r>
              <w:rPr>
                <w:sz w:val="18"/>
                <w:szCs w:val="18"/>
              </w:rPr>
              <w:t xml:space="preserve">The audit trail shall be a hash chain whose integrity can be verified on demand.</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r>
        <w:tc>
          <w:tcPr>
            <w:tcW w:type="dxa" w:w="1100"/>
            <w:tcMar>
              <w:top w:type="dxa" w:w="70"/>
              <w:left w:type="dxa" w:w="110"/>
              <w:bottom w:type="dxa" w:w="70"/>
              <w:right w:type="dxa" w:w="110"/>
            </w:tcMar>
            <w:vAlign w:val="center"/>
          </w:tcPr>
          <w:p>
            <w:r>
              <w:rPr>
                <w:b/>
                <w:bCs/>
                <w:color w:val="13324B"/>
                <w:sz w:val="17"/>
                <w:szCs w:val="17"/>
              </w:rPr>
              <w:t xml:space="preserve">URS-032</w:t>
            </w:r>
          </w:p>
        </w:tc>
        <w:tc>
          <w:tcPr>
            <w:tcW w:type="dxa" w:w="7200"/>
            <w:tcMar>
              <w:top w:type="dxa" w:w="70"/>
              <w:left w:type="dxa" w:w="110"/>
              <w:bottom w:type="dxa" w:w="70"/>
              <w:right w:type="dxa" w:w="110"/>
            </w:tcMar>
          </w:tcPr>
          <w:p>
            <w:r>
              <w:rPr>
                <w:sz w:val="18"/>
                <w:szCs w:val="18"/>
              </w:rPr>
              <w:t xml:space="preserve">Audit-trail and signature records shall be append-only at database level: UPDATE, DELETE and TRUNCATE shall be refused.</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URS-033</w:t>
            </w:r>
          </w:p>
        </w:tc>
        <w:tc>
          <w:tcPr>
            <w:tcW w:type="dxa" w:w="7200"/>
            <w:shd w:fill="F2F5F7" w:val="clear"/>
            <w:tcMar>
              <w:top w:type="dxa" w:w="70"/>
              <w:left w:type="dxa" w:w="110"/>
              <w:bottom w:type="dxa" w:w="70"/>
              <w:right w:type="dxa" w:w="110"/>
            </w:tcMar>
          </w:tcPr>
          <w:p>
            <w:r>
              <w:rPr>
                <w:sz w:val="18"/>
                <w:szCs w:val="18"/>
              </w:rPr>
              <w:t xml:space="preserve">The system shall report the current audit-chain head (sequence and hash) so that it can be filed outside the system and later used to detect rewriting of history.</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21" w:id="21"/>
      <w:r>
        <w:t xml:space="preserve">Desktop deployment</w:t>
      </w:r>
      <w:bookmarkEnd w:id="21"/>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URS-040</w:t>
            </w:r>
          </w:p>
        </w:tc>
        <w:tc>
          <w:tcPr>
            <w:tcW w:type="dxa" w:w="7200"/>
            <w:tcMar>
              <w:top w:type="dxa" w:w="70"/>
              <w:left w:type="dxa" w:w="110"/>
              <w:bottom w:type="dxa" w:w="70"/>
              <w:right w:type="dxa" w:w="110"/>
            </w:tcMar>
          </w:tcPr>
          <w:p>
            <w:r>
              <w:rPr>
                <w:sz w:val="18"/>
                <w:szCs w:val="18"/>
              </w:rPr>
              <w:t xml:space="preserve">The desktop application shall serve its interface only on the loopback interface of the PC.</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URS-041</w:t>
            </w:r>
          </w:p>
        </w:tc>
        <w:tc>
          <w:tcPr>
            <w:tcW w:type="dxa" w:w="7200"/>
            <w:shd w:fill="F2F5F7" w:val="clear"/>
            <w:tcMar>
              <w:top w:type="dxa" w:w="70"/>
              <w:left w:type="dxa" w:w="110"/>
              <w:bottom w:type="dxa" w:w="70"/>
              <w:right w:type="dxa" w:w="110"/>
            </w:tcMar>
          </w:tcPr>
          <w:p>
            <w:r>
              <w:rPr>
                <w:sz w:val="18"/>
                <w:szCs w:val="18"/>
              </w:rPr>
              <w:t xml:space="preserve">The database password and the session-signing secret shall be stored protected by the operating-system credential store, and shall never be stored in clear text.</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URS-042</w:t>
            </w:r>
          </w:p>
        </w:tc>
        <w:tc>
          <w:tcPr>
            <w:tcW w:type="dxa" w:w="7200"/>
            <w:tcMar>
              <w:top w:type="dxa" w:w="70"/>
              <w:left w:type="dxa" w:w="110"/>
              <w:bottom w:type="dxa" w:w="70"/>
              <w:right w:type="dxa" w:w="110"/>
            </w:tcMar>
          </w:tcPr>
          <w:p>
            <w:r>
              <w:rPr>
                <w:sz w:val="18"/>
                <w:szCs w:val="18"/>
              </w:rPr>
              <w:t xml:space="preserve">The user-interface process shall have no direct access to the file system or Node.js APIs.</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URS-043</w:t>
            </w:r>
          </w:p>
        </w:tc>
        <w:tc>
          <w:tcPr>
            <w:tcW w:type="dxa" w:w="7200"/>
            <w:shd w:fill="F2F5F7" w:val="clear"/>
            <w:tcMar>
              <w:top w:type="dxa" w:w="70"/>
              <w:left w:type="dxa" w:w="110"/>
              <w:bottom w:type="dxa" w:w="70"/>
              <w:right w:type="dxa" w:w="110"/>
            </w:tcMar>
          </w:tcPr>
          <w:p>
            <w:r>
              <w:rPr>
                <w:sz w:val="18"/>
                <w:szCs w:val="18"/>
              </w:rPr>
              <w:t xml:space="preserve">Core GxP functions shall not depend on an outbound internet connection; the optional AI assistant shall degrade gracefully when unavailable.</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22" w:id="22"/>
      <w:r>
        <w:t xml:space="preserve">Data availability</w:t>
      </w:r>
      <w:bookmarkEnd w:id="22"/>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URS-050</w:t>
            </w:r>
          </w:p>
        </w:tc>
        <w:tc>
          <w:tcPr>
            <w:tcW w:type="dxa" w:w="7200"/>
            <w:tcMar>
              <w:top w:type="dxa" w:w="70"/>
              <w:left w:type="dxa" w:w="110"/>
              <w:bottom w:type="dxa" w:w="70"/>
              <w:right w:type="dxa" w:w="110"/>
            </w:tcMar>
          </w:tcPr>
          <w:p>
            <w:r>
              <w:rPr>
                <w:sz w:val="18"/>
                <w:szCs w:val="18"/>
              </w:rPr>
              <w:t xml:space="preserve">The system shall provide a verified backup and tested restore procedure for all GxP data.</w:t>
            </w:r>
          </w:p>
        </w:tc>
        <w:tc>
          <w:tcPr>
            <w:tcW w:type="dxa" w:w="1700"/>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23" w:id="23"/>
      <w:r>
        <w:t xml:space="preserve">Master data</w:t>
      </w:r>
      <w:bookmarkEnd w:id="23"/>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URS-060</w:t>
            </w:r>
          </w:p>
        </w:tc>
        <w:tc>
          <w:tcPr>
            <w:tcW w:type="dxa" w:w="7200"/>
            <w:tcMar>
              <w:top w:type="dxa" w:w="70"/>
              <w:left w:type="dxa" w:w="110"/>
              <w:bottom w:type="dxa" w:w="70"/>
              <w:right w:type="dxa" w:w="110"/>
            </w:tcMar>
          </w:tcPr>
          <w:p>
            <w:r>
              <w:rPr>
                <w:sz w:val="18"/>
                <w:szCs w:val="18"/>
              </w:rPr>
              <w:t xml:space="preserve">A sample shall be registered from a controlled product and batch record, so that its material and batch cannot differ from the master record; an inactive product, a rejected batch or an unknown customer shall be refused with nothing written.</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URS-061</w:t>
            </w:r>
          </w:p>
        </w:tc>
        <w:tc>
          <w:tcPr>
            <w:tcW w:type="dxa" w:w="7200"/>
            <w:shd w:fill="F2F5F7" w:val="clear"/>
            <w:tcMar>
              <w:top w:type="dxa" w:w="70"/>
              <w:left w:type="dxa" w:w="110"/>
              <w:bottom w:type="dxa" w:w="70"/>
              <w:right w:type="dxa" w:w="110"/>
            </w:tcMar>
          </w:tcPr>
          <w:p>
            <w:r>
              <w:rPr>
                <w:sz w:val="18"/>
                <w:szCs w:val="18"/>
              </w:rPr>
              <w:t xml:space="preserve">A batch number shall be unique within a product; the same number under another product is another batch, and two simultaneous creations of one batch shall yield one record.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URS-062</w:t>
            </w:r>
          </w:p>
        </w:tc>
        <w:tc>
          <w:tcPr>
            <w:tcW w:type="dxa" w:w="7200"/>
            <w:tcMar>
              <w:top w:type="dxa" w:w="70"/>
              <w:left w:type="dxa" w:w="110"/>
              <w:bottom w:type="dxa" w:w="70"/>
              <w:right w:type="dxa" w:w="110"/>
            </w:tcMar>
          </w:tcPr>
          <w:p>
            <w:r>
              <w:rPr>
                <w:sz w:val="18"/>
                <w:szCs w:val="18"/>
              </w:rPr>
              <w:t xml:space="preserve">The status of a product or batch shall change only with an electronic signature bound to the record version; a batch shall be released in the master data only after the formal batch release, and Rejected and Recalled shall be final.</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URS-063</w:t>
            </w:r>
          </w:p>
        </w:tc>
        <w:tc>
          <w:tcPr>
            <w:tcW w:type="dxa" w:w="7200"/>
            <w:shd w:fill="F2F5F7" w:val="clear"/>
            <w:tcMar>
              <w:top w:type="dxa" w:w="70"/>
              <w:left w:type="dxa" w:w="110"/>
              <w:bottom w:type="dxa" w:w="70"/>
              <w:right w:type="dxa" w:w="110"/>
            </w:tcMar>
          </w:tcPr>
          <w:p>
            <w:r>
              <w:rPr>
                <w:sz w:val="18"/>
                <w:szCs w:val="18"/>
              </w:rPr>
              <w:t xml:space="preserve">On upgrade every existing sample shall be mapped to a product and batch with no orphan, no existing row changed, and every earlier signature still verifying.</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24" w:id="24"/>
      <w:r>
        <w:t xml:space="preserve">Methods and calculations</w:t>
      </w:r>
      <w:bookmarkEnd w:id="24"/>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URS-064</w:t>
            </w:r>
          </w:p>
        </w:tc>
        <w:tc>
          <w:tcPr>
            <w:tcW w:type="dxa" w:w="7200"/>
            <w:tcMar>
              <w:top w:type="dxa" w:w="70"/>
              <w:left w:type="dxa" w:w="110"/>
              <w:bottom w:type="dxa" w:w="70"/>
              <w:right w:type="dxa" w:w="110"/>
            </w:tcMar>
          </w:tcPr>
          <w:p>
            <w:r>
              <w:rPr>
                <w:sz w:val="18"/>
                <w:szCs w:val="18"/>
              </w:rPr>
              <w:t xml:space="preserve">A calculated result shall be computed on the server from the raw inputs by a formula language that cannot execute arbitrary code; a formula with a forbidden name, call or syntax shall be refused.</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URS-065</w:t>
            </w:r>
          </w:p>
        </w:tc>
        <w:tc>
          <w:tcPr>
            <w:tcW w:type="dxa" w:w="7200"/>
            <w:shd w:fill="F2F5F7" w:val="clear"/>
            <w:tcMar>
              <w:top w:type="dxa" w:w="70"/>
              <w:left w:type="dxa" w:w="110"/>
              <w:bottom w:type="dxa" w:w="70"/>
              <w:right w:type="dxa" w:w="110"/>
            </w:tcMar>
          </w:tcPr>
          <w:p>
            <w:r>
              <w:rPr>
                <w:sz w:val="18"/>
                <w:szCs w:val="18"/>
              </w:rPr>
              <w:t xml:space="preserve">A formula revision shall be approved only when every test case reproduces its hand-calculated value, and a later revision shall leave an existing result unchanged.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URS-066</w:t>
            </w:r>
          </w:p>
        </w:tc>
        <w:tc>
          <w:tcPr>
            <w:tcW w:type="dxa" w:w="7200"/>
            <w:tcMar>
              <w:top w:type="dxa" w:w="70"/>
              <w:left w:type="dxa" w:w="110"/>
              <w:bottom w:type="dxa" w:w="70"/>
              <w:right w:type="dxa" w:w="110"/>
            </w:tcMar>
          </w:tcPr>
          <w:p>
            <w:r>
              <w:rPr>
                <w:sz w:val="18"/>
                <w:szCs w:val="18"/>
              </w:rPr>
              <w:t xml:space="preserve">A failed system suitability criterion shall make the run Invalid and block review without opening an OOS investigation; a method that requires suitability shall need a recorded run before review.</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URS-067</w:t>
            </w:r>
          </w:p>
        </w:tc>
        <w:tc>
          <w:tcPr>
            <w:tcW w:type="dxa" w:w="7200"/>
            <w:shd w:fill="F2F5F7" w:val="clear"/>
            <w:tcMar>
              <w:top w:type="dxa" w:w="70"/>
              <w:left w:type="dxa" w:w="110"/>
              <w:bottom w:type="dxa" w:w="70"/>
              <w:right w:type="dxa" w:w="110"/>
            </w:tcMar>
          </w:tcPr>
          <w:p>
            <w:r>
              <w:rPr>
                <w:sz w:val="18"/>
                <w:szCs w:val="18"/>
              </w:rPr>
              <w:t xml:space="preserve">Specification parameters shall be held as normalised rows with the same limits as the specification they came from, before and after upgrade.</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25" w:id="25"/>
      <w:r>
        <w:t xml:space="preserve">Result entry</w:t>
      </w:r>
      <w:bookmarkEnd w:id="25"/>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URS-068</w:t>
            </w:r>
          </w:p>
        </w:tc>
        <w:tc>
          <w:tcPr>
            <w:tcW w:type="dxa" w:w="7200"/>
            <w:tcMar>
              <w:top w:type="dxa" w:w="70"/>
              <w:left w:type="dxa" w:w="110"/>
              <w:bottom w:type="dxa" w:w="70"/>
              <w:right w:type="dxa" w:w="110"/>
            </w:tcMar>
          </w:tcPr>
          <w:p>
            <w:r>
              <w:rPr>
                <w:sz w:val="18"/>
                <w:szCs w:val="18"/>
              </w:rPr>
              <w:t xml:space="preserve">All changed results of one sample shall be saved in one transaction: a stale row refuses the whole save and names the row, and each changed value writes exactly one audit entry with its reason, old and new value.</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URS-069</w:t>
            </w:r>
          </w:p>
        </w:tc>
        <w:tc>
          <w:tcPr>
            <w:tcW w:type="dxa" w:w="7200"/>
            <w:shd w:fill="F2F5F7" w:val="clear"/>
            <w:tcMar>
              <w:top w:type="dxa" w:w="70"/>
              <w:left w:type="dxa" w:w="110"/>
              <w:bottom w:type="dxa" w:w="70"/>
              <w:right w:type="dxa" w:w="110"/>
            </w:tcMar>
          </w:tcPr>
          <w:p>
            <w:r>
              <w:rPr>
                <w:sz w:val="18"/>
                <w:szCs w:val="18"/>
              </w:rPr>
              <w:t xml:space="preserve">A result shall not be entered with an instrument that is past its calibration due date or out of service; the screen shall show the instrument as unavailable and the server shall refuse it.</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bl>
    <w:p>
      <w:pPr>
        <w:pStyle w:val="Heading1"/>
      </w:pPr>
      <w:bookmarkStart w:name="_Toc26" w:id="26"/>
      <w:r>
        <w:t xml:space="preserve">Raw data integrity</w:t>
      </w:r>
      <w:bookmarkEnd w:id="26"/>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URS-070</w:t>
            </w:r>
          </w:p>
        </w:tc>
        <w:tc>
          <w:tcPr>
            <w:tcW w:type="dxa" w:w="7200"/>
            <w:tcMar>
              <w:top w:type="dxa" w:w="70"/>
              <w:left w:type="dxa" w:w="110"/>
              <w:bottom w:type="dxa" w:w="70"/>
              <w:right w:type="dxa" w:w="110"/>
            </w:tcMar>
          </w:tcPr>
          <w:p>
            <w:r>
              <w:rPr>
                <w:sz w:val="18"/>
                <w:szCs w:val="18"/>
              </w:rPr>
              <w:t xml:space="preserve">Every value a result has held shall be kept as an append-only version with a coded reason; a reintegration shall need the signature of a person other than the one who made it, and an out-of-specification value shall not be replaced by reintegration.</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URS-071</w:t>
            </w:r>
          </w:p>
        </w:tc>
        <w:tc>
          <w:tcPr>
            <w:tcW w:type="dxa" w:w="7200"/>
            <w:shd w:fill="F2F5F7" w:val="clear"/>
            <w:tcMar>
              <w:top w:type="dxa" w:w="70"/>
              <w:left w:type="dxa" w:w="110"/>
              <w:bottom w:type="dxa" w:w="70"/>
              <w:right w:type="dxa" w:w="110"/>
            </w:tcMar>
          </w:tcPr>
          <w:p>
            <w:r>
              <w:rPr>
                <w:sz w:val="18"/>
                <w:szCs w:val="18"/>
              </w:rPr>
              <w:t xml:space="preserve">A raw-data file shall be stored with its SHA-256 and shall be refused on download, with an audit entry, when the stored bytes no longer match; types outside the allow-list and oversize files shall be refused.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URS-072</w:t>
            </w:r>
          </w:p>
        </w:tc>
        <w:tc>
          <w:tcPr>
            <w:tcW w:type="dxa" w:w="7200"/>
            <w:tcMar>
              <w:top w:type="dxa" w:w="70"/>
              <w:left w:type="dxa" w:w="110"/>
              <w:bottom w:type="dxa" w:w="70"/>
              <w:right w:type="dxa" w:w="110"/>
            </w:tcMar>
          </w:tcPr>
          <w:p>
            <w:r>
              <w:rPr>
                <w:sz w:val="18"/>
                <w:szCs w:val="18"/>
              </w:rPr>
              <w:t xml:space="preserve">A sample shall not be approved while a server-verified review item fails (files intact, instruments calibrated at measurement, result history, signed reintegrations), and the refusal shall cost the signer no attempt.</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URS-073</w:t>
            </w:r>
          </w:p>
        </w:tc>
        <w:tc>
          <w:tcPr>
            <w:tcW w:type="dxa" w:w="7200"/>
            <w:shd w:fill="F2F5F7" w:val="clear"/>
            <w:tcMar>
              <w:top w:type="dxa" w:w="70"/>
              <w:left w:type="dxa" w:w="110"/>
              <w:bottom w:type="dxa" w:w="70"/>
              <w:right w:type="dxa" w:w="110"/>
            </w:tcMar>
          </w:tcPr>
          <w:p>
            <w:r>
              <w:rPr>
                <w:sz w:val="18"/>
                <w:szCs w:val="18"/>
              </w:rPr>
              <w:t xml:space="preserve">The backup shall carry the raw-data files, verify them, and restore them into an empty store; a damaged file shall refuse the backup.</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27" w:id="27"/>
      <w:r>
        <w:t xml:space="preserve">Instrument data</w:t>
      </w:r>
      <w:bookmarkEnd w:id="27"/>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URS-074</w:t>
            </w:r>
          </w:p>
        </w:tc>
        <w:tc>
          <w:tcPr>
            <w:tcW w:type="dxa" w:w="7200"/>
            <w:tcMar>
              <w:top w:type="dxa" w:w="70"/>
              <w:left w:type="dxa" w:w="110"/>
              <w:bottom w:type="dxa" w:w="70"/>
              <w:right w:type="dxa" w:w="110"/>
            </w:tcMar>
          </w:tcPr>
          <w:p>
            <w:r>
              <w:rPr>
                <w:sz w:val="18"/>
                <w:szCs w:val="18"/>
              </w:rPr>
              <w:t xml:space="preserve">A file captured from an instrument shall be registered with its SHA-256; identical content shall be refused and audited, and a malformed file shall be kept as Failed with a readable message and stage nothing.</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URS-075</w:t>
            </w:r>
          </w:p>
        </w:tc>
        <w:tc>
          <w:tcPr>
            <w:tcW w:type="dxa" w:w="7200"/>
            <w:shd w:fill="F2F5F7" w:val="clear"/>
            <w:tcMar>
              <w:top w:type="dxa" w:w="70"/>
              <w:left w:type="dxa" w:w="110"/>
              <w:bottom w:type="dxa" w:w="70"/>
              <w:right w:type="dxa" w:w="110"/>
            </w:tcMar>
          </w:tcPr>
          <w:p>
            <w:r>
              <w:rPr>
                <w:sz w:val="18"/>
                <w:szCs w:val="18"/>
              </w:rPr>
              <w:t xml:space="preserve">A captured value shall become a result only when a named analyst accepts it, through every rule of manual entry, with its source recorded; a sample with an undecided capture shall not move to Pending Review.</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r>
        <w:tc>
          <w:tcPr>
            <w:tcW w:type="dxa" w:w="1100"/>
            <w:tcMar>
              <w:top w:type="dxa" w:w="70"/>
              <w:left w:type="dxa" w:w="110"/>
              <w:bottom w:type="dxa" w:w="70"/>
              <w:right w:type="dxa" w:w="110"/>
            </w:tcMar>
            <w:vAlign w:val="center"/>
          </w:tcPr>
          <w:p>
            <w:r>
              <w:rPr>
                <w:b/>
                <w:bCs/>
                <w:color w:val="13324B"/>
                <w:sz w:val="17"/>
                <w:szCs w:val="17"/>
              </w:rPr>
              <w:t xml:space="preserve">URS-076</w:t>
            </w:r>
          </w:p>
        </w:tc>
        <w:tc>
          <w:tcPr>
            <w:tcW w:type="dxa" w:w="7200"/>
            <w:tcMar>
              <w:top w:type="dxa" w:w="70"/>
              <w:left w:type="dxa" w:w="110"/>
              <w:bottom w:type="dxa" w:w="70"/>
              <w:right w:type="dxa" w:w="110"/>
            </w:tcMar>
          </w:tcPr>
          <w:p>
            <w:r>
              <w:rPr>
                <w:sz w:val="18"/>
                <w:szCs w:val="18"/>
              </w:rPr>
              <w:t xml:space="preserve">The instrument file parsers shall produce the expected values from fixture files and shall never change the digits of a value.</w:t>
            </w:r>
          </w:p>
        </w:tc>
        <w:tc>
          <w:tcPr>
            <w:tcW w:type="dxa" w:w="1700"/>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28" w:id="28"/>
      <w:r>
        <w:t xml:space="preserve">Machine integration</w:t>
      </w:r>
      <w:bookmarkEnd w:id="28"/>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URS-077</w:t>
            </w:r>
          </w:p>
        </w:tc>
        <w:tc>
          <w:tcPr>
            <w:tcW w:type="dxa" w:w="7200"/>
            <w:tcMar>
              <w:top w:type="dxa" w:w="70"/>
              <w:left w:type="dxa" w:w="110"/>
              <w:bottom w:type="dxa" w:w="70"/>
              <w:right w:type="dxa" w:w="110"/>
            </w:tcMar>
          </w:tcPr>
          <w:p>
            <w:r>
              <w:rPr>
                <w:sz w:val="18"/>
                <w:szCs w:val="18"/>
              </w:rPr>
              <w:t xml:space="preserve">A machine integration token shall be shown once and stored as a hash, shall carry named scopes, shall never reach a signing endpoint or the interactive API, and shall stop working when revoked or expired.</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URS-078</w:t>
            </w:r>
          </w:p>
        </w:tc>
        <w:tc>
          <w:tcPr>
            <w:tcW w:type="dxa" w:w="7200"/>
            <w:shd w:fill="F2F5F7" w:val="clear"/>
            <w:tcMar>
              <w:top w:type="dxa" w:w="70"/>
              <w:left w:type="dxa" w:w="110"/>
              <w:bottom w:type="dxa" w:w="70"/>
              <w:right w:type="dxa" w:w="110"/>
            </w:tcMar>
          </w:tcPr>
          <w:p>
            <w:r>
              <w:rPr>
                <w:sz w:val="18"/>
                <w:szCs w:val="18"/>
              </w:rPr>
              <w:t xml:space="preserve">A batch of up to 500 results or samples shall be written all or nothing, attributed to the service account, and a replayed idempotency key shall write nothing.</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URS-079</w:t>
            </w:r>
          </w:p>
        </w:tc>
        <w:tc>
          <w:tcPr>
            <w:tcW w:type="dxa" w:w="7200"/>
            <w:tcMar>
              <w:top w:type="dxa" w:w="70"/>
              <w:left w:type="dxa" w:w="110"/>
              <w:bottom w:type="dxa" w:w="70"/>
              <w:right w:type="dxa" w:w="110"/>
            </w:tcMar>
          </w:tcPr>
          <w:p>
            <w:r>
              <w:rPr>
                <w:sz w:val="18"/>
                <w:szCs w:val="18"/>
              </w:rPr>
              <w:t xml:space="preserve">The machine API shall publish a valid OpenAPI 3.1 contract that is current with the code, and a breaking change shall be detected.</w:t>
            </w:r>
          </w:p>
        </w:tc>
        <w:tc>
          <w:tcPr>
            <w:tcW w:type="dxa" w:w="1700"/>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29" w:id="29"/>
      <w:r>
        <w:t xml:space="preserve">Events and notifications</w:t>
      </w:r>
      <w:bookmarkEnd w:id="29"/>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URS-080</w:t>
            </w:r>
          </w:p>
        </w:tc>
        <w:tc>
          <w:tcPr>
            <w:tcW w:type="dxa" w:w="7200"/>
            <w:tcMar>
              <w:top w:type="dxa" w:w="70"/>
              <w:left w:type="dxa" w:w="110"/>
              <w:bottom w:type="dxa" w:w="70"/>
              <w:right w:type="dxa" w:w="110"/>
            </w:tcMar>
          </w:tcPr>
          <w:p>
            <w:r>
              <w:rPr>
                <w:sz w:val="18"/>
                <w:szCs w:val="18"/>
              </w:rPr>
              <w:t xml:space="preserve">A notification, outbox event or socket message shall exist only for a change that committed; a rolled-back change shall announce nothing, and a user who was away shall see it at the next sign-in.</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URS-081</w:t>
            </w:r>
          </w:p>
        </w:tc>
        <w:tc>
          <w:tcPr>
            <w:tcW w:type="dxa" w:w="7200"/>
            <w:shd w:fill="F2F5F7" w:val="clear"/>
            <w:tcMar>
              <w:top w:type="dxa" w:w="70"/>
              <w:left w:type="dxa" w:w="110"/>
              <w:bottom w:type="dxa" w:w="70"/>
              <w:right w:type="dxa" w:w="110"/>
            </w:tcMar>
          </w:tcPr>
          <w:p>
            <w:r>
              <w:rPr>
                <w:sz w:val="18"/>
                <w:szCs w:val="18"/>
              </w:rPr>
              <w:t xml:space="preserve">A socket connection shall be refused without a valid session token and shall end when its session is revoked or the user deactivated.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URS-082</w:t>
            </w:r>
          </w:p>
        </w:tc>
        <w:tc>
          <w:tcPr>
            <w:tcW w:type="dxa" w:w="7200"/>
            <w:tcMar>
              <w:top w:type="dxa" w:w="70"/>
              <w:left w:type="dxa" w:w="110"/>
              <w:bottom w:type="dxa" w:w="70"/>
              <w:right w:type="dxa" w:w="110"/>
            </w:tcMar>
          </w:tcPr>
          <w:p>
            <w:r>
              <w:rPr>
                <w:sz w:val="18"/>
                <w:szCs w:val="18"/>
              </w:rPr>
              <w:t xml:space="preserve">A webhook shall carry a verifiable HMAC, be retried and then dead-lettered, and shall never be sent to a metadata or link-local address or follow a redirect.</w:t>
            </w:r>
          </w:p>
        </w:tc>
        <w:tc>
          <w:tcPr>
            <w:tcW w:type="dxa" w:w="1700"/>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30" w:id="30"/>
      <w:r>
        <w:t xml:space="preserve">User interface</w:t>
      </w:r>
      <w:bookmarkEnd w:id="30"/>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URS-083</w:t>
            </w:r>
          </w:p>
        </w:tc>
        <w:tc>
          <w:tcPr>
            <w:tcW w:type="dxa" w:w="7200"/>
            <w:tcMar>
              <w:top w:type="dxa" w:w="70"/>
              <w:left w:type="dxa" w:w="110"/>
              <w:bottom w:type="dxa" w:w="70"/>
              <w:right w:type="dxa" w:w="110"/>
            </w:tcMar>
          </w:tcPr>
          <w:p>
            <w:r>
              <w:rPr>
                <w:sz w:val="18"/>
                <w:szCs w:val="18"/>
              </w:rPr>
              <w:t xml:space="preserve">Every screen shall have an address that opens it after sign-in; sort, filter and page shall survive a reload, and the browser Back button shall return to the earlier view.</w:t>
            </w:r>
          </w:p>
        </w:tc>
        <w:tc>
          <w:tcPr>
            <w:tcW w:type="dxa" w:w="1700"/>
            <w:tcMar>
              <w:top w:type="dxa" w:w="70"/>
              <w:left w:type="dxa" w:w="110"/>
              <w:bottom w:type="dxa" w:w="70"/>
              <w:right w:type="dxa" w:w="110"/>
            </w:tcMar>
            <w:vAlign w:val="center"/>
          </w:tcPr>
          <w:p>
            <w:r>
              <w:rPr>
                <w:b/>
                <w:bCs/>
                <w:color w:val="2E6F8E"/>
                <w:sz w:val="17"/>
                <w:szCs w:val="17"/>
              </w:rPr>
              <w:t xml:space="preserve">Medium</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URS-084</w:t>
            </w:r>
          </w:p>
        </w:tc>
        <w:tc>
          <w:tcPr>
            <w:tcW w:type="dxa" w:w="7200"/>
            <w:shd w:fill="F2F5F7" w:val="clear"/>
            <w:tcMar>
              <w:top w:type="dxa" w:w="70"/>
              <w:left w:type="dxa" w:w="110"/>
              <w:bottom w:type="dxa" w:w="70"/>
              <w:right w:type="dxa" w:w="110"/>
            </w:tcMar>
          </w:tcPr>
          <w:p>
            <w:r>
              <w:rPr>
                <w:sz w:val="18"/>
                <w:szCs w:val="18"/>
              </w:rPr>
              <w:t xml:space="preserve">A dialog shall take and trap the keyboard focus, close on Escape and return the focus, and the working session shall be possible with the keyboard alone.</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r>
        <w:tc>
          <w:tcPr>
            <w:tcW w:type="dxa" w:w="1100"/>
            <w:tcMar>
              <w:top w:type="dxa" w:w="70"/>
              <w:left w:type="dxa" w:w="110"/>
              <w:bottom w:type="dxa" w:w="70"/>
              <w:right w:type="dxa" w:w="110"/>
            </w:tcMar>
            <w:vAlign w:val="center"/>
          </w:tcPr>
          <w:p>
            <w:r>
              <w:rPr>
                <w:b/>
                <w:bCs/>
                <w:color w:val="13324B"/>
                <w:sz w:val="17"/>
                <w:szCs w:val="17"/>
              </w:rPr>
              <w:t xml:space="preserve">URS-085</w:t>
            </w:r>
          </w:p>
        </w:tc>
        <w:tc>
          <w:tcPr>
            <w:tcW w:type="dxa" w:w="7200"/>
            <w:tcMar>
              <w:top w:type="dxa" w:w="70"/>
              <w:left w:type="dxa" w:w="110"/>
              <w:bottom w:type="dxa" w:w="70"/>
              <w:right w:type="dxa" w:w="110"/>
            </w:tcMar>
          </w:tcPr>
          <w:p>
            <w:r>
              <w:rPr>
                <w:sz w:val="18"/>
                <w:szCs w:val="18"/>
              </w:rPr>
              <w:t xml:space="preserve">A list export shall state a reason, and the audit trail shall record who exported, with which filter, how many rows and the SHA-256 of the file; the inbox of a quality reviewer shall leave out the records that person entered.</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URS-119</w:t>
            </w:r>
          </w:p>
        </w:tc>
        <w:tc>
          <w:tcPr>
            <w:tcW w:type="dxa" w:w="7200"/>
            <w:shd w:fill="F2F5F7" w:val="clear"/>
            <w:tcMar>
              <w:top w:type="dxa" w:w="70"/>
              <w:left w:type="dxa" w:w="110"/>
              <w:bottom w:type="dxa" w:w="70"/>
              <w:right w:type="dxa" w:w="110"/>
            </w:tcMar>
          </w:tcPr>
          <w:p>
            <w:r>
              <w:rPr>
                <w:sz w:val="18"/>
                <w:szCs w:val="18"/>
              </w:rPr>
              <w:t xml:space="preserve">Every screen of the application shall have no serious or critical accessibility violation (axe-core).</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31" w:id="31"/>
      <w:r>
        <w:t xml:space="preserve">Certificates and reports</w:t>
      </w:r>
      <w:bookmarkEnd w:id="31"/>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URS-086</w:t>
            </w:r>
          </w:p>
        </w:tc>
        <w:tc>
          <w:tcPr>
            <w:tcW w:type="dxa" w:w="7200"/>
            <w:tcMar>
              <w:top w:type="dxa" w:w="70"/>
              <w:left w:type="dxa" w:w="110"/>
              <w:bottom w:type="dxa" w:w="70"/>
              <w:right w:type="dxa" w:w="110"/>
            </w:tcMar>
          </w:tcPr>
          <w:p>
            <w:r>
              <w:rPr>
                <w:sz w:val="18"/>
                <w:szCs w:val="18"/>
              </w:rPr>
              <w:t xml:space="preserve">A Certificate of Analysis shall be issued only for an Approved sample, with a gap-free number, an electronic signature, and a stored report whose SHA-256 is recorded.</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URS-087</w:t>
            </w:r>
          </w:p>
        </w:tc>
        <w:tc>
          <w:tcPr>
            <w:tcW w:type="dxa" w:w="7200"/>
            <w:shd w:fill="F2F5F7" w:val="clear"/>
            <w:tcMar>
              <w:top w:type="dxa" w:w="70"/>
              <w:left w:type="dxa" w:w="110"/>
              <w:bottom w:type="dxa" w:w="70"/>
              <w:right w:type="dxa" w:w="110"/>
            </w:tcMar>
          </w:tcPr>
          <w:p>
            <w:r>
              <w:rPr>
                <w:sz w:val="18"/>
                <w:szCs w:val="18"/>
              </w:rPr>
              <w:t xml:space="preserve">A certificate shall never state compliance while any result is out of specification or missing, and a corrected or invalidated value shall be shown as such.</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r>
        <w:tc>
          <w:tcPr>
            <w:tcW w:type="dxa" w:w="1100"/>
            <w:tcMar>
              <w:top w:type="dxa" w:w="70"/>
              <w:left w:type="dxa" w:w="110"/>
              <w:bottom w:type="dxa" w:w="70"/>
              <w:right w:type="dxa" w:w="110"/>
            </w:tcMar>
            <w:vAlign w:val="center"/>
          </w:tcPr>
          <w:p>
            <w:r>
              <w:rPr>
                <w:b/>
                <w:bCs/>
                <w:color w:val="13324B"/>
                <w:sz w:val="17"/>
                <w:szCs w:val="17"/>
              </w:rPr>
              <w:t xml:space="preserve">URS-088</w:t>
            </w:r>
          </w:p>
        </w:tc>
        <w:tc>
          <w:tcPr>
            <w:tcW w:type="dxa" w:w="7200"/>
            <w:tcMar>
              <w:top w:type="dxa" w:w="70"/>
              <w:left w:type="dxa" w:w="110"/>
              <w:bottom w:type="dxa" w:w="70"/>
              <w:right w:type="dxa" w:w="110"/>
            </w:tcMar>
          </w:tcPr>
          <w:p>
            <w:r>
              <w:rPr>
                <w:sz w:val="18"/>
                <w:szCs w:val="18"/>
              </w:rPr>
              <w:t xml:space="preserve">A re-issue shall supersede the earlier certificate with a reason in one transaction with the signature; concurrent issues shall produce no duplicate or missing number.</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URS-089</w:t>
            </w:r>
          </w:p>
        </w:tc>
        <w:tc>
          <w:tcPr>
            <w:tcW w:type="dxa" w:w="7200"/>
            <w:shd w:fill="F2F5F7" w:val="clear"/>
            <w:tcMar>
              <w:top w:type="dxa" w:w="70"/>
              <w:left w:type="dxa" w:w="110"/>
              <w:bottom w:type="dxa" w:w="70"/>
              <w:right w:type="dxa" w:w="110"/>
            </w:tcMar>
          </w:tcPr>
          <w:p>
            <w:r>
              <w:rPr>
                <w:sz w:val="18"/>
                <w:szCs w:val="18"/>
              </w:rPr>
              <w:t xml:space="preserve">A change of one byte in a stored report or its data snapshot shall fail verification.</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32" w:id="32"/>
      <w:r>
        <w:t xml:space="preserve">OOS investigation</w:t>
      </w:r>
      <w:bookmarkEnd w:id="32"/>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URS-090</w:t>
            </w:r>
          </w:p>
        </w:tc>
        <w:tc>
          <w:tcPr>
            <w:tcW w:type="dxa" w:w="7200"/>
            <w:tcMar>
              <w:top w:type="dxa" w:w="70"/>
              <w:left w:type="dxa" w:w="110"/>
              <w:bottom w:type="dxa" w:w="70"/>
              <w:right w:type="dxa" w:w="110"/>
            </w:tcMar>
          </w:tcPr>
          <w:p>
            <w:r>
              <w:rPr>
                <w:sz w:val="18"/>
                <w:szCs w:val="18"/>
              </w:rPr>
              <w:t xml:space="preserve">An investigation shall not be closed as invalidated without an assignable cause, a QA signature on that cause and a linked retest, and shall not be closed or its cause confirmed by the investigator.</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URS-091</w:t>
            </w:r>
          </w:p>
        </w:tc>
        <w:tc>
          <w:tcPr>
            <w:tcW w:type="dxa" w:w="7200"/>
            <w:shd w:fill="F2F5F7" w:val="clear"/>
            <w:tcMar>
              <w:top w:type="dxa" w:w="70"/>
              <w:left w:type="dxa" w:w="110"/>
              <w:bottom w:type="dxa" w:w="70"/>
              <w:right w:type="dxa" w:w="110"/>
            </w:tcMar>
          </w:tcPr>
          <w:p>
            <w:r>
              <w:rPr>
                <w:sz w:val="18"/>
                <w:szCs w:val="18"/>
              </w:rPr>
              <w:t xml:space="preserve">A retest shall be refused for the original analyst and beyond the number the plan allows, and an invalidated closure shall be refused while any retest is out of specification.</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URS-092</w:t>
            </w:r>
          </w:p>
        </w:tc>
        <w:tc>
          <w:tcPr>
            <w:tcW w:type="dxa" w:w="7200"/>
            <w:tcMar>
              <w:top w:type="dxa" w:w="70"/>
              <w:left w:type="dxa" w:w="110"/>
              <w:bottom w:type="dxa" w:w="70"/>
              <w:right w:type="dxa" w:w="110"/>
            </w:tcMar>
          </w:tcPr>
          <w:p>
            <w:r>
              <w:rPr>
                <w:sz w:val="18"/>
                <w:szCs w:val="18"/>
              </w:rPr>
              <w:t xml:space="preserve">An investigation past its Phase I due date shall appear as overdue on the record, in the list and in the overdue report.</w:t>
            </w:r>
          </w:p>
        </w:tc>
        <w:tc>
          <w:tcPr>
            <w:tcW w:type="dxa" w:w="1700"/>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33" w:id="33"/>
      <w:r>
        <w:t xml:space="preserve">Quality management</w:t>
      </w:r>
      <w:bookmarkEnd w:id="33"/>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URS-093</w:t>
            </w:r>
          </w:p>
        </w:tc>
        <w:tc>
          <w:tcPr>
            <w:tcW w:type="dxa" w:w="7200"/>
            <w:tcMar>
              <w:top w:type="dxa" w:w="70"/>
              <w:left w:type="dxa" w:w="110"/>
              <w:bottom w:type="dxa" w:w="70"/>
              <w:right w:type="dxa" w:w="110"/>
            </w:tcMar>
          </w:tcPr>
          <w:p>
            <w:r>
              <w:rPr>
                <w:sz w:val="18"/>
                <w:szCs w:val="18"/>
              </w:rPr>
              <w:t xml:space="preserve">A major deviation shall not close without a linked CAPA and a QA signature; the signer of an approval shall not be the person who raised or owns the record; a closed record shall be locked.</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URS-094</w:t>
            </w:r>
          </w:p>
        </w:tc>
        <w:tc>
          <w:tcPr>
            <w:tcW w:type="dxa" w:w="7200"/>
            <w:shd w:fill="F2F5F7" w:val="clear"/>
            <w:tcMar>
              <w:top w:type="dxa" w:w="70"/>
              <w:left w:type="dxa" w:w="110"/>
              <w:bottom w:type="dxa" w:w="70"/>
              <w:right w:type="dxa" w:w="110"/>
            </w:tcMar>
          </w:tcPr>
          <w:p>
            <w:r>
              <w:rPr>
                <w:sz w:val="18"/>
                <w:szCs w:val="18"/>
              </w:rPr>
              <w:t xml:space="preserve">Quality records shall be numbered without duplicates under concurrent creation, carry the version predicate, and flag an action past its due date as overdue.</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URS-095</w:t>
            </w:r>
          </w:p>
        </w:tc>
        <w:tc>
          <w:tcPr>
            <w:tcW w:type="dxa" w:w="7200"/>
            <w:tcMar>
              <w:top w:type="dxa" w:w="70"/>
              <w:left w:type="dxa" w:w="110"/>
              <w:bottom w:type="dxa" w:w="70"/>
              <w:right w:type="dxa" w:w="110"/>
            </w:tcMar>
          </w:tcPr>
          <w:p>
            <w:r>
              <w:rPr>
                <w:sz w:val="18"/>
                <w:szCs w:val="18"/>
              </w:rPr>
              <w:t xml:space="preserve">When the setting is on, approving a specification or role change shall need an Approved change control; the setting shall be changed only with a signature.</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URS-096</w:t>
            </w:r>
          </w:p>
        </w:tc>
        <w:tc>
          <w:tcPr>
            <w:tcW w:type="dxa" w:w="7200"/>
            <w:shd w:fill="F2F5F7" w:val="clear"/>
            <w:tcMar>
              <w:top w:type="dxa" w:w="70"/>
              <w:left w:type="dxa" w:w="110"/>
              <w:bottom w:type="dxa" w:w="70"/>
              <w:right w:type="dxa" w:w="110"/>
            </w:tcMar>
          </w:tcPr>
          <w:p>
            <w:r>
              <w:rPr>
                <w:sz w:val="18"/>
                <w:szCs w:val="18"/>
              </w:rPr>
              <w:t xml:space="preserve">An open major or unclassified deviation about a batch shall block the release of that batch.</w:t>
            </w:r>
          </w:p>
        </w:tc>
        <w:tc>
          <w:tcPr>
            <w:tcW w:type="dxa" w:w="1700"/>
            <w:shd w:fill="F2F5F7" w:val="clear"/>
            <w:tcMar>
              <w:top w:type="dxa" w:w="70"/>
              <w:left w:type="dxa" w:w="110"/>
              <w:bottom w:type="dxa" w:w="70"/>
              <w:right w:type="dxa" w:w="110"/>
            </w:tcMar>
            <w:vAlign w:val="center"/>
          </w:tcPr>
          <w:p>
            <w:r>
              <w:rPr>
                <w:b/>
                <w:bCs/>
                <w:color w:val="B3261E"/>
                <w:sz w:val="17"/>
                <w:szCs w:val="17"/>
              </w:rPr>
              <w:t xml:space="preserve">Critical</w:t>
            </w:r>
          </w:p>
        </w:tc>
      </w:tr>
    </w:tbl>
    <w:p>
      <w:pPr>
        <w:pStyle w:val="Heading1"/>
      </w:pPr>
      <w:bookmarkStart w:name="_Toc34" w:id="34"/>
      <w:r>
        <w:t xml:space="preserve">Documents and training</w:t>
      </w:r>
      <w:bookmarkEnd w:id="34"/>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URS-097</w:t>
            </w:r>
          </w:p>
        </w:tc>
        <w:tc>
          <w:tcPr>
            <w:tcW w:type="dxa" w:w="7200"/>
            <w:tcMar>
              <w:top w:type="dxa" w:w="70"/>
              <w:left w:type="dxa" w:w="110"/>
              <w:bottom w:type="dxa" w:w="70"/>
              <w:right w:type="dxa" w:w="110"/>
            </w:tcMar>
          </w:tcPr>
          <w:p>
            <w:r>
              <w:rPr>
                <w:sz w:val="18"/>
                <w:szCs w:val="18"/>
              </w:rPr>
              <w:t xml:space="preserve">A document version shall become Effective only with three distinct signatures including a QA role, and making a version Effective shall supersede the previous one in the same transaction.</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URS-098</w:t>
            </w:r>
          </w:p>
        </w:tc>
        <w:tc>
          <w:tcPr>
            <w:tcW w:type="dxa" w:w="7200"/>
            <w:shd w:fill="F2F5F7" w:val="clear"/>
            <w:tcMar>
              <w:top w:type="dxa" w:w="70"/>
              <w:left w:type="dxa" w:w="110"/>
              <w:bottom w:type="dxa" w:w="70"/>
              <w:right w:type="dxa" w:w="110"/>
            </w:tcMar>
          </w:tcPr>
          <w:p>
            <w:r>
              <w:rPr>
                <w:sz w:val="18"/>
                <w:szCs w:val="18"/>
              </w:rPr>
              <w:t xml:space="preserve">A document file shall be stored with its SHA-256 and refused on download, with an audit entry, when tampered; only an Effective version shall be printed, as a numbered controlled copy.</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URS-099</w:t>
            </w:r>
          </w:p>
        </w:tc>
        <w:tc>
          <w:tcPr>
            <w:tcW w:type="dxa" w:w="7200"/>
            <w:tcMar>
              <w:top w:type="dxa" w:w="70"/>
              <w:left w:type="dxa" w:w="110"/>
              <w:bottom w:type="dxa" w:w="70"/>
              <w:right w:type="dxa" w:w="110"/>
            </w:tcMar>
          </w:tcPr>
          <w:p>
            <w:r>
              <w:rPr>
                <w:sz w:val="18"/>
                <w:szCs w:val="18"/>
              </w:rPr>
              <w:t xml:space="preserve">A user with an overdue mandatory training assignment shall be refused result entry for the method that requires it, and a qualification override shall be signed, time-limited and flagged on each use.</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URS-100</w:t>
            </w:r>
          </w:p>
        </w:tc>
        <w:tc>
          <w:tcPr>
            <w:tcW w:type="dxa" w:w="7200"/>
            <w:shd w:fill="F2F5F7" w:val="clear"/>
            <w:tcMar>
              <w:top w:type="dxa" w:w="70"/>
              <w:left w:type="dxa" w:w="110"/>
              <w:bottom w:type="dxa" w:w="70"/>
              <w:right w:type="dxa" w:w="110"/>
            </w:tcMar>
          </w:tcPr>
          <w:p>
            <w:r>
              <w:rPr>
                <w:sz w:val="18"/>
                <w:szCs w:val="18"/>
              </w:rPr>
              <w:t xml:space="preserve">Certifying training on a module other than the LIMS curriculum shall not change the global flag that allows signing.</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35" w:id="35"/>
      <w:r>
        <w:t xml:space="preserve">Custody and labels</w:t>
      </w:r>
      <w:bookmarkEnd w:id="35"/>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URS-101</w:t>
            </w:r>
          </w:p>
        </w:tc>
        <w:tc>
          <w:tcPr>
            <w:tcW w:type="dxa" w:w="7200"/>
            <w:tcMar>
              <w:top w:type="dxa" w:w="70"/>
              <w:left w:type="dxa" w:w="110"/>
              <w:bottom w:type="dxa" w:w="70"/>
              <w:right w:type="dxa" w:w="110"/>
            </w:tcMar>
          </w:tcPr>
          <w:p>
            <w:r>
              <w:rPr>
                <w:sz w:val="18"/>
                <w:szCs w:val="18"/>
              </w:rPr>
              <w:t xml:space="preserve">Testing shall start only on a received sample; a receipt outside the required range shall block testing until QA signs.</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URS-102</w:t>
            </w:r>
          </w:p>
        </w:tc>
        <w:tc>
          <w:tcPr>
            <w:tcW w:type="dxa" w:w="7200"/>
            <w:shd w:fill="F2F5F7" w:val="clear"/>
            <w:tcMar>
              <w:top w:type="dxa" w:w="70"/>
              <w:left w:type="dxa" w:w="110"/>
              <w:bottom w:type="dxa" w:w="70"/>
              <w:right w:type="dxa" w:w="110"/>
            </w:tcMar>
          </w:tcPr>
          <w:p>
            <w:r>
              <w:rPr>
                <w:sz w:val="18"/>
                <w:szCs w:val="18"/>
              </w:rPr>
              <w:t xml:space="preserve">An aliquot or consumption shall be recorded in an append-only ledger whose balance never goes negative, including under concurrent requests.</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URS-103</w:t>
            </w:r>
          </w:p>
        </w:tc>
        <w:tc>
          <w:tcPr>
            <w:tcW w:type="dxa" w:w="7200"/>
            <w:tcMar>
              <w:top w:type="dxa" w:w="70"/>
              <w:left w:type="dxa" w:w="110"/>
              <w:bottom w:type="dxa" w:w="70"/>
              <w:right w:type="dxa" w:w="110"/>
            </w:tcMar>
          </w:tcPr>
          <w:p>
            <w:r>
              <w:rPr>
                <w:sz w:val="18"/>
                <w:szCs w:val="18"/>
              </w:rPr>
              <w:t xml:space="preserve">A scanned or typed identifier shall open the record even when it is not in the loaded list, an unknown code shall be reported to the user, and a label reprint shall need a reason.</w:t>
            </w:r>
          </w:p>
        </w:tc>
        <w:tc>
          <w:tcPr>
            <w:tcW w:type="dxa" w:w="1700"/>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36" w:id="36"/>
      <w:r>
        <w:t xml:space="preserve">Reagents and standards</w:t>
      </w:r>
      <w:bookmarkEnd w:id="36"/>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URS-104</w:t>
            </w:r>
          </w:p>
        </w:tc>
        <w:tc>
          <w:tcPr>
            <w:tcW w:type="dxa" w:w="7200"/>
            <w:tcMar>
              <w:top w:type="dxa" w:w="70"/>
              <w:left w:type="dxa" w:w="110"/>
              <w:bottom w:type="dxa" w:w="70"/>
              <w:right w:type="dxa" w:w="110"/>
            </w:tcMar>
          </w:tcPr>
          <w:p>
            <w:r>
              <w:rPr>
                <w:sz w:val="18"/>
                <w:szCs w:val="18"/>
              </w:rPr>
              <w:t xml:space="preserve">A result shall not be saved against a reagent lot that is expired, rejected, quarantined or past its retest date, and the refusal shall name the lot and the date.</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URS-105</w:t>
            </w:r>
          </w:p>
        </w:tc>
        <w:tc>
          <w:tcPr>
            <w:tcW w:type="dxa" w:w="7200"/>
            <w:shd w:fill="F2F5F7" w:val="clear"/>
            <w:tcMar>
              <w:top w:type="dxa" w:w="70"/>
              <w:left w:type="dxa" w:w="110"/>
              <w:bottom w:type="dxa" w:w="70"/>
              <w:right w:type="dxa" w:w="110"/>
            </w:tcMar>
          </w:tcPr>
          <w:p>
            <w:r>
              <w:rPr>
                <w:sz w:val="18"/>
                <w:szCs w:val="18"/>
              </w:rPr>
              <w:t xml:space="preserve">A reagent lot shall be received with a signature, released by a person other than the receiver, and when opened shall take an in-use expiry; a solution shall not outlive any component.</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URS-106</w:t>
            </w:r>
          </w:p>
        </w:tc>
        <w:tc>
          <w:tcPr>
            <w:tcW w:type="dxa" w:w="7200"/>
            <w:tcMar>
              <w:top w:type="dxa" w:w="70"/>
              <w:left w:type="dxa" w:w="110"/>
              <w:bottom w:type="dxa" w:w="70"/>
              <w:right w:type="dxa" w:w="110"/>
            </w:tcMar>
          </w:tcPr>
          <w:p>
            <w:r>
              <w:rPr>
                <w:sz w:val="18"/>
                <w:szCs w:val="18"/>
              </w:rPr>
              <w:t xml:space="preserve">The reagent ledger shall be append-only, and the results measured with a lot shall be traceable from the lot, directly or through a solution.</w:t>
            </w:r>
          </w:p>
        </w:tc>
        <w:tc>
          <w:tcPr>
            <w:tcW w:type="dxa" w:w="1700"/>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37" w:id="37"/>
      <w:r>
        <w:t xml:space="preserve">Stability</w:t>
      </w:r>
      <w:bookmarkEnd w:id="37"/>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URS-107</w:t>
            </w:r>
          </w:p>
        </w:tc>
        <w:tc>
          <w:tcPr>
            <w:tcW w:type="dxa" w:w="7200"/>
            <w:tcMar>
              <w:top w:type="dxa" w:w="70"/>
              <w:left w:type="dxa" w:w="110"/>
              <w:bottom w:type="dxa" w:w="70"/>
              <w:right w:type="dxa" w:w="110"/>
            </w:tcMar>
          </w:tcPr>
          <w:p>
            <w:r>
              <w:rPr>
                <w:sz w:val="18"/>
                <w:szCs w:val="18"/>
              </w:rPr>
              <w:t xml:space="preserve">The timepoints of a stability protocol shall be generated with correct due dates across month ends and leap years, shall become Due and Missed without user action (also after the server was stopped), and a missed pull shall open a deviation.</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URS-108</w:t>
            </w:r>
          </w:p>
        </w:tc>
        <w:tc>
          <w:tcPr>
            <w:tcW w:type="dxa" w:w="7200"/>
            <w:shd w:fill="F2F5F7" w:val="clear"/>
            <w:tcMar>
              <w:top w:type="dxa" w:w="70"/>
              <w:left w:type="dxa" w:w="110"/>
              <w:bottom w:type="dxa" w:w="70"/>
              <w:right w:type="dxa" w:w="110"/>
            </w:tcMar>
          </w:tcPr>
          <w:p>
            <w:r>
              <w:rPr>
                <w:sz w:val="18"/>
                <w:szCs w:val="18"/>
              </w:rPr>
              <w:t xml:space="preserve">An approved protocol shall not be edited (a change is a new, signed revision), and a pull shall create a sample linked to its timepoint with the result rows of the test plan.</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38" w:id="38"/>
      <w:r>
        <w:t xml:space="preserve">Environmental monitoring</w:t>
      </w:r>
      <w:bookmarkEnd w:id="38"/>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URS-109</w:t>
            </w:r>
          </w:p>
        </w:tc>
        <w:tc>
          <w:tcPr>
            <w:tcW w:type="dxa" w:w="7200"/>
            <w:tcMar>
              <w:top w:type="dxa" w:w="70"/>
              <w:left w:type="dxa" w:w="110"/>
              <w:bottom w:type="dxa" w:w="70"/>
              <w:right w:type="dxa" w:w="110"/>
            </w:tcMar>
          </w:tcPr>
          <w:p>
            <w:r>
              <w:rPr>
                <w:sz w:val="18"/>
                <w:szCs w:val="18"/>
              </w:rPr>
              <w:t xml:space="preserve">Environmental limits shall be approved with a signature by someone other than the author, a client-supplied status shall be refused, and only the quality unit shall correct a count.</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URS-110</w:t>
            </w:r>
          </w:p>
        </w:tc>
        <w:tc>
          <w:tcPr>
            <w:tcW w:type="dxa" w:w="7200"/>
            <w:shd w:fill="F2F5F7" w:val="clear"/>
            <w:tcMar>
              <w:top w:type="dxa" w:w="70"/>
              <w:left w:type="dxa" w:w="110"/>
              <w:bottom w:type="dxa" w:w="70"/>
              <w:right w:type="dxa" w:w="110"/>
            </w:tcMar>
          </w:tcPr>
          <w:p>
            <w:r>
              <w:rPr>
                <w:sz w:val="18"/>
                <w:szCs w:val="18"/>
              </w:rPr>
              <w:t xml:space="preserve">An action-level result shall open an excursion and a deviation in the same transaction and hold the release of the batches affected; three consecutive alert-level results shall be flagged as an adverse trend.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39" w:id="39"/>
      <w:r>
        <w:t xml:space="preserve">Worklists</w:t>
      </w:r>
      <w:bookmarkEnd w:id="39"/>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URS-111</w:t>
            </w:r>
          </w:p>
        </w:tc>
        <w:tc>
          <w:tcPr>
            <w:tcW w:type="dxa" w:w="7200"/>
            <w:tcMar>
              <w:top w:type="dxa" w:w="70"/>
              <w:left w:type="dxa" w:w="110"/>
              <w:bottom w:type="dxa" w:w="70"/>
              <w:right w:type="dxa" w:w="110"/>
            </w:tcMar>
          </w:tcPr>
          <w:p>
            <w:r>
              <w:rPr>
                <w:sz w:val="18"/>
                <w:szCs w:val="18"/>
              </w:rPr>
              <w:t xml:space="preserve">A worklist shall check the analyst qualification and the instrument, after release a change without a reason shall be refused and audited, and only the assignee shall enter a result of a released worklist.</w:t>
            </w:r>
          </w:p>
        </w:tc>
        <w:tc>
          <w:tcPr>
            <w:tcW w:type="dxa" w:w="1700"/>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40" w:id="40"/>
      <w:r>
        <w:t xml:space="preserve">Turnaround and indicators</w:t>
      </w:r>
      <w:bookmarkEnd w:id="40"/>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URS-112</w:t>
            </w:r>
          </w:p>
        </w:tc>
        <w:tc>
          <w:tcPr>
            <w:tcW w:type="dxa" w:w="7200"/>
            <w:tcMar>
              <w:top w:type="dxa" w:w="70"/>
              <w:left w:type="dxa" w:w="110"/>
              <w:bottom w:type="dxa" w:w="70"/>
              <w:right w:type="dxa" w:w="110"/>
            </w:tcMar>
          </w:tcPr>
          <w:p>
            <w:r>
              <w:rPr>
                <w:sz w:val="18"/>
                <w:szCs w:val="18"/>
              </w:rPr>
              <w:t xml:space="preserve">A due date shall be calculated in business days from receipt using the site calendar, and on-time percentage and turnaround percentiles shall equal a hand calculation.</w:t>
            </w:r>
          </w:p>
        </w:tc>
        <w:tc>
          <w:tcPr>
            <w:tcW w:type="dxa" w:w="1700"/>
            <w:tcMar>
              <w:top w:type="dxa" w:w="70"/>
              <w:left w:type="dxa" w:w="110"/>
              <w:bottom w:type="dxa" w:w="70"/>
              <w:right w:type="dxa" w:w="110"/>
            </w:tcMar>
            <w:vAlign w:val="center"/>
          </w:tcPr>
          <w:p>
            <w:r>
              <w:rPr>
                <w:b/>
                <w:bCs/>
                <w:color w:val="2E6F8E"/>
                <w:sz w:val="17"/>
                <w:szCs w:val="17"/>
              </w:rPr>
              <w:t xml:space="preserve">Medium</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URS-113</w:t>
            </w:r>
          </w:p>
        </w:tc>
        <w:tc>
          <w:tcPr>
            <w:tcW w:type="dxa" w:w="7200"/>
            <w:shd w:fill="F2F5F7" w:val="clear"/>
            <w:tcMar>
              <w:top w:type="dxa" w:w="70"/>
              <w:left w:type="dxa" w:w="110"/>
              <w:bottom w:type="dxa" w:w="70"/>
              <w:right w:type="dxa" w:w="110"/>
            </w:tcMar>
          </w:tcPr>
          <w:p>
            <w:r>
              <w:rPr>
                <w:sz w:val="18"/>
                <w:szCs w:val="18"/>
              </w:rPr>
              <w:t xml:space="preserve">The count shown on a dashboard tile shall equal the number of rows of the list it opens, and no composite compliance score shall be shown.</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41" w:id="41"/>
      <w:r>
        <w:t xml:space="preserve">Audit trail hardening</w:t>
      </w:r>
      <w:bookmarkEnd w:id="41"/>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URS-114</w:t>
            </w:r>
          </w:p>
        </w:tc>
        <w:tc>
          <w:tcPr>
            <w:tcW w:type="dxa" w:w="7200"/>
            <w:tcMar>
              <w:top w:type="dxa" w:w="70"/>
              <w:left w:type="dxa" w:w="110"/>
              <w:bottom w:type="dxa" w:w="70"/>
              <w:right w:type="dxa" w:w="110"/>
            </w:tcMar>
          </w:tcPr>
          <w:p>
            <w:r>
              <w:rPr>
                <w:sz w:val="18"/>
                <w:szCs w:val="18"/>
              </w:rPr>
              <w:t xml:space="preserve">The application database role shall be unable to change or delete audit entries or to remove the guards, and a rewrite of the audit chain by the database owner shall be detected against a signed anchor.</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URS-115</w:t>
            </w:r>
          </w:p>
        </w:tc>
        <w:tc>
          <w:tcPr>
            <w:tcW w:type="dxa" w:w="7200"/>
            <w:shd w:fill="F2F5F7" w:val="clear"/>
            <w:tcMar>
              <w:top w:type="dxa" w:w="70"/>
              <w:left w:type="dxa" w:w="110"/>
              <w:bottom w:type="dxa" w:w="70"/>
              <w:right w:type="dxa" w:w="110"/>
            </w:tcMar>
          </w:tcPr>
          <w:p>
            <w:r>
              <w:rPr>
                <w:sz w:val="18"/>
                <w:szCs w:val="18"/>
              </w:rPr>
              <w:t xml:space="preserve">When the setting is on, a batch shall not be released until a QA audit review covers its audit rows, and a system clock set back shall be recorded and block signing until acknowledged.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42" w:id="42"/>
      <w:r>
        <w:t xml:space="preserve">Validated scope</w:t>
      </w:r>
      <w:bookmarkEnd w:id="42"/>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URS-116</w:t>
            </w:r>
          </w:p>
        </w:tc>
        <w:tc>
          <w:tcPr>
            <w:tcW w:type="dxa" w:w="7200"/>
            <w:tcMar>
              <w:top w:type="dxa" w:w="70"/>
              <w:left w:type="dxa" w:w="110"/>
              <w:bottom w:type="dxa" w:w="70"/>
              <w:right w:type="dxa" w:w="110"/>
            </w:tcMar>
          </w:tcPr>
          <w:p>
            <w:r>
              <w:rPr>
                <w:sz w:val="18"/>
                <w:szCs w:val="18"/>
              </w:rPr>
              <w:t xml:space="preserve">QA shall be able to declare a functional module Qualified or NotQualified with an electronic signature; writes to a NotQualified module shall be refused and the refusal recorded, while reads and other modules continue.</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URS-117</w:t>
            </w:r>
          </w:p>
        </w:tc>
        <w:tc>
          <w:tcPr>
            <w:tcW w:type="dxa" w:w="7200"/>
            <w:shd w:fill="F2F5F7" w:val="clear"/>
            <w:tcMar>
              <w:top w:type="dxa" w:w="70"/>
              <w:left w:type="dxa" w:w="110"/>
              <w:bottom w:type="dxa" w:w="70"/>
              <w:right w:type="dxa" w:w="110"/>
            </w:tcMar>
          </w:tcPr>
          <w:p>
            <w:r>
              <w:rPr>
                <w:sz w:val="18"/>
                <w:szCs w:val="18"/>
              </w:rPr>
              <w:t xml:space="preserve">Every Critical or High requirement shall be linked to an executed test or to an open, named deviation, and this shall be checked by a program, not by reading.</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URS-118</w:t>
            </w:r>
          </w:p>
        </w:tc>
        <w:tc>
          <w:tcPr>
            <w:tcW w:type="dxa" w:w="7200"/>
            <w:tcMar>
              <w:top w:type="dxa" w:w="70"/>
              <w:left w:type="dxa" w:w="110"/>
              <w:bottom w:type="dxa" w:w="70"/>
              <w:right w:type="dxa" w:w="110"/>
            </w:tcMar>
          </w:tcPr>
          <w:p>
            <w:r>
              <w:rPr>
                <w:sz w:val="18"/>
                <w:szCs w:val="18"/>
              </w:rPr>
              <w:t xml:space="preserve">The browser flows of sign-in with an authenticator code, session lock with unsaved input, result entry, quality records, certificate issue, instrument calibration, audit filter and barcode scan shall work in a real browser against the built application.</w:t>
            </w:r>
          </w:p>
        </w:tc>
        <w:tc>
          <w:tcPr>
            <w:tcW w:type="dxa" w:w="1700"/>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43" w:id="43"/>
      <w:r>
        <w:t xml:space="preserve">SPC and trending</w:t>
      </w:r>
      <w:bookmarkEnd w:id="43"/>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URS-120</w:t>
            </w:r>
          </w:p>
        </w:tc>
        <w:tc>
          <w:tcPr>
            <w:tcW w:type="dxa" w:w="7200"/>
            <w:tcMar>
              <w:top w:type="dxa" w:w="70"/>
              <w:left w:type="dxa" w:w="110"/>
              <w:bottom w:type="dxa" w:w="70"/>
              <w:right w:type="dxa" w:w="110"/>
            </w:tcMar>
          </w:tcPr>
          <w:p>
            <w:r>
              <w:rPr>
                <w:sz w:val="18"/>
                <w:szCs w:val="18"/>
              </w:rPr>
              <w:t xml:space="preserve">Control limits, capability indices and process-trend points shall be computed on the server from approved results only, reproducibly (hand-calculated reference), with unapproved, stability-pull and non-numeric values excluded and the exclusion stated.</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URS-121</w:t>
            </w:r>
          </w:p>
        </w:tc>
        <w:tc>
          <w:tcPr>
            <w:tcW w:type="dxa" w:w="7200"/>
            <w:shd w:fill="F2F5F7" w:val="clear"/>
            <w:tcMar>
              <w:top w:type="dxa" w:w="70"/>
              <w:left w:type="dxa" w:w="110"/>
              <w:bottom w:type="dxa" w:w="70"/>
              <w:right w:type="dxa" w:w="110"/>
            </w:tcMar>
          </w:tcPr>
          <w:p>
            <w:r>
              <w:rPr>
                <w:sz w:val="18"/>
                <w:szCs w:val="18"/>
              </w:rPr>
              <w:t xml:space="preserve">A control-chart baseline shall be set or changed only by a person with the manage permission, with a stated reason and an electronic signature bound to the new version; a change shall supersede the earlier baseline in one transaction, and every excluded point shall be named and justified.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URS-122</w:t>
            </w:r>
          </w:p>
        </w:tc>
        <w:tc>
          <w:tcPr>
            <w:tcW w:type="dxa" w:w="7200"/>
            <w:tcMar>
              <w:top w:type="dxa" w:w="70"/>
              <w:left w:type="dxa" w:w="110"/>
              <w:bottom w:type="dxa" w:w="70"/>
              <w:right w:type="dxa" w:w="110"/>
            </w:tcMar>
          </w:tcPr>
          <w:p>
            <w:r>
              <w:rPr>
                <w:sz w:val="18"/>
                <w:szCs w:val="18"/>
              </w:rPr>
              <w:t xml:space="preserve">A rule violation after the baseline shall raise exactly one alert; the alert shall touch no result, sample or release, and acknowledging it shall need the permission, a note and the current version.</w:t>
            </w:r>
          </w:p>
        </w:tc>
        <w:tc>
          <w:tcPr>
            <w:tcW w:type="dxa" w:w="1700"/>
            <w:tcMar>
              <w:top w:type="dxa" w:w="70"/>
              <w:left w:type="dxa" w:w="110"/>
              <w:bottom w:type="dxa" w:w="70"/>
              <w:right w:type="dxa" w:w="110"/>
            </w:tcMar>
            <w:vAlign w:val="center"/>
          </w:tcPr>
          <w:p>
            <w:r>
              <w:rPr>
                <w:b/>
                <w:bCs/>
                <w:color w:val="2E6F8E"/>
                <w:sz w:val="17"/>
                <w:szCs w:val="17"/>
              </w:rPr>
              <w:t xml:space="preserve">Medium</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URS-123</w:t>
            </w:r>
          </w:p>
        </w:tc>
        <w:tc>
          <w:tcPr>
            <w:tcW w:type="dxa" w:w="7200"/>
            <w:shd w:fill="F2F5F7" w:val="clear"/>
            <w:tcMar>
              <w:top w:type="dxa" w:w="70"/>
              <w:left w:type="dxa" w:w="110"/>
              <w:bottom w:type="dxa" w:w="70"/>
              <w:right w:type="dxa" w:w="110"/>
            </w:tcMar>
          </w:tcPr>
          <w:p>
            <w:r>
              <w:rPr>
                <w:sz w:val="18"/>
                <w:szCs w:val="18"/>
              </w:rPr>
              <w:t xml:space="preserve">A shelf-life estimate shall be advisory, use a one-sided 95 % confidence bound, be rounded down and capped against extrapolation, and say why when it cannot be estimated.</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44" w:id="44"/>
      <w:r>
        <w:t xml:space="preserve">Directory sign-on</w:t>
      </w:r>
      <w:bookmarkEnd w:id="44"/>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URS-124</w:t>
            </w:r>
          </w:p>
        </w:tc>
        <w:tc>
          <w:tcPr>
            <w:tcW w:type="dxa" w:w="7200"/>
            <w:tcMar>
              <w:top w:type="dxa" w:w="70"/>
              <w:left w:type="dxa" w:w="110"/>
              <w:bottom w:type="dxa" w:w="70"/>
              <w:right w:type="dxa" w:w="110"/>
            </w:tcMar>
          </w:tcPr>
          <w:p>
            <w:r>
              <w:rPr>
                <w:sz w:val="18"/>
                <w:szCs w:val="18"/>
              </w:rPr>
              <w:t xml:space="preserve">Directory (LDAP / Active Directory) sign-on shall use only a verified TLS connection (LDAPS or StartTLS before the first bind), shall never send credentials in clear text or an empty password, and shall treat every typed name as a value, never as filter syntax.</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URS-125</w:t>
            </w:r>
          </w:p>
        </w:tc>
        <w:tc>
          <w:tcPr>
            <w:tcW w:type="dxa" w:w="7200"/>
            <w:shd w:fill="F2F5F7" w:val="clear"/>
            <w:tcMar>
              <w:top w:type="dxa" w:w="70"/>
              <w:left w:type="dxa" w:w="110"/>
              <w:bottom w:type="dxa" w:w="70"/>
              <w:right w:type="dxa" w:w="110"/>
            </w:tcMar>
          </w:tcPr>
          <w:p>
            <w:r>
              <w:rPr>
                <w:sz w:val="18"/>
                <w:szCs w:val="18"/>
              </w:rPr>
              <w:t xml:space="preserve">A mapping from a directory group to a role shall be a Draft until a QA e-signature approves it, shall not be approved by its proposer, shall never grant the Administrator role, and a person in no approved group shall never be created.</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URS-126</w:t>
            </w:r>
          </w:p>
        </w:tc>
        <w:tc>
          <w:tcPr>
            <w:tcW w:type="dxa" w:w="7200"/>
            <w:tcMar>
              <w:top w:type="dxa" w:w="70"/>
              <w:left w:type="dxa" w:w="110"/>
              <w:bottom w:type="dxa" w:w="70"/>
              <w:right w:type="dxa" w:w="110"/>
            </w:tcMar>
          </w:tcPr>
          <w:p>
            <w:r>
              <w:rPr>
                <w:sz w:val="18"/>
                <w:szCs w:val="18"/>
              </w:rPr>
              <w:t xml:space="preserve">A directory person shall be subject to the same sign-in lock, second factor, session limits and revocation as a local account; removal from the group or deactivation in the directory shall take the role and the open sessions away, and a directory person shall never take over a local account.</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URS-127</w:t>
            </w:r>
          </w:p>
        </w:tc>
        <w:tc>
          <w:tcPr>
            <w:tcW w:type="dxa" w:w="7200"/>
            <w:shd w:fill="F2F5F7" w:val="clear"/>
            <w:tcMar>
              <w:top w:type="dxa" w:w="70"/>
              <w:left w:type="dxa" w:w="110"/>
              <w:bottom w:type="dxa" w:w="70"/>
              <w:right w:type="dxa" w:w="110"/>
            </w:tcMar>
          </w:tcPr>
          <w:p>
            <w:r>
              <w:rPr>
                <w:sz w:val="18"/>
                <w:szCs w:val="18"/>
              </w:rPr>
              <w:t xml:space="preserve">While the directory is unreachable a break-glass account shall sign in with its password and its authenticator, every use shall be audited, a break-glass account shall be refused while the directory answers, and the last break-glass account shall not be removable while the directory is on.</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URS-128</w:t>
            </w:r>
          </w:p>
        </w:tc>
        <w:tc>
          <w:tcPr>
            <w:tcW w:type="dxa" w:w="7200"/>
            <w:tcMar>
              <w:top w:type="dxa" w:w="70"/>
              <w:left w:type="dxa" w:w="110"/>
              <w:bottom w:type="dxa" w:w="70"/>
              <w:right w:type="dxa" w:w="110"/>
            </w:tcMar>
          </w:tcPr>
          <w:p>
            <w:r>
              <w:rPr>
                <w:sz w:val="18"/>
                <w:szCs w:val="18"/>
              </w:rPr>
              <w:t xml:space="preserve">An electronic signature by a directory person shall check the directory password, be bound to the record version and carry its meaning, count a wrong password against the local signing lock, require the authenticator code when enrolled, and fail without counting when the directory is unreachable.</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URS-129</w:t>
            </w:r>
          </w:p>
        </w:tc>
        <w:tc>
          <w:tcPr>
            <w:tcW w:type="dxa" w:w="7200"/>
            <w:shd w:fill="F2F5F7" w:val="clear"/>
            <w:tcMar>
              <w:top w:type="dxa" w:w="70"/>
              <w:left w:type="dxa" w:w="110"/>
              <w:bottom w:type="dxa" w:w="70"/>
              <w:right w:type="dxa" w:w="110"/>
            </w:tcMar>
          </w:tcPr>
          <w:p>
            <w:r>
              <w:rPr>
                <w:sz w:val="18"/>
                <w:szCs w:val="18"/>
              </w:rPr>
              <w:t xml:space="preserve">Two simultaneous first sign-ins of the same directory person shall create one account and one audit entry.</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45" w:id="45"/>
      <w:r>
        <w:t xml:space="preserve">Periodic review and archive</w:t>
      </w:r>
      <w:bookmarkEnd w:id="45"/>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URS-130</w:t>
            </w:r>
          </w:p>
        </w:tc>
        <w:tc>
          <w:tcPr>
            <w:tcW w:type="dxa" w:w="7200"/>
            <w:tcMar>
              <w:top w:type="dxa" w:w="70"/>
              <w:left w:type="dxa" w:w="110"/>
              <w:bottom w:type="dxa" w:w="70"/>
              <w:right w:type="dxa" w:w="110"/>
            </w:tcMar>
          </w:tcPr>
          <w:p>
            <w:r>
              <w:rPr>
                <w:sz w:val="18"/>
                <w:szCs w:val="18"/>
              </w:rPr>
              <w:t xml:space="preserve">A periodic review shall snapshot its evidence when opened (stored with its SHA-256, not editable), show on the due list, and be completed only with the whole checklist and a QA electronic signature.</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URS-131</w:t>
            </w:r>
          </w:p>
        </w:tc>
        <w:tc>
          <w:tcPr>
            <w:tcW w:type="dxa" w:w="7200"/>
            <w:shd w:fill="F2F5F7" w:val="clear"/>
            <w:tcMar>
              <w:top w:type="dxa" w:w="70"/>
              <w:left w:type="dxa" w:w="110"/>
              <w:bottom w:type="dxa" w:w="70"/>
              <w:right w:type="dxa" w:w="110"/>
            </w:tcMar>
          </w:tcPr>
          <w:p>
            <w:r>
              <w:rPr>
                <w:sz w:val="18"/>
                <w:szCs w:val="18"/>
              </w:rPr>
              <w:t xml:space="preserve">Records shall be kept indefinitely until QA signs a retention number; nothing shall be eligible for purge before that, and a record class under legal hold shall not be flaggable for purge, in the service and in the database.</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URS-132</w:t>
            </w:r>
          </w:p>
        </w:tc>
        <w:tc>
          <w:tcPr>
            <w:tcW w:type="dxa" w:w="7200"/>
            <w:tcMar>
              <w:top w:type="dxa" w:w="70"/>
              <w:left w:type="dxa" w:w="110"/>
              <w:bottom w:type="dxa" w:w="70"/>
              <w:right w:type="dxa" w:w="110"/>
            </w:tcMar>
          </w:tcPr>
          <w:p>
            <w:r>
              <w:rPr>
                <w:sz w:val="18"/>
                <w:szCs w:val="18"/>
              </w:rPr>
              <w:t xml:space="preserve">A batch archive shall be a bundle that verifies; one altered, removed or added file, or a swapped manifest, shall fail verification; archived records shall be read-only (423); the audit chain shall still verify; and the bundle shall restore into an empty database with every row equal to the original.</w:t>
            </w:r>
          </w:p>
        </w:tc>
        <w:tc>
          <w:tcPr>
            <w:tcW w:type="dxa" w:w="1700"/>
            <w:tcMar>
              <w:top w:type="dxa" w:w="70"/>
              <w:left w:type="dxa" w:w="110"/>
              <w:bottom w:type="dxa" w:w="70"/>
              <w:right w:type="dxa" w:w="110"/>
            </w:tcMar>
            <w:vAlign w:val="center"/>
          </w:tcPr>
          <w:p>
            <w:r>
              <w:rPr>
                <w:b/>
                <w:bCs/>
                <w:color w:val="B3261E"/>
                <w:sz w:val="17"/>
                <w:szCs w:val="17"/>
              </w:rPr>
              <w:t xml:space="preserve">Critical</w:t>
            </w:r>
          </w:p>
        </w:tc>
      </w:tr>
    </w:tbl>
    <w:p>
      <w:pPr>
        <w:pStyle w:val="Heading1"/>
      </w:pPr>
      <w:bookmarkStart w:name="_Toc46" w:id="46"/>
      <w:r>
        <w:t xml:space="preserve">Global search</w:t>
      </w:r>
      <w:bookmarkEnd w:id="46"/>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URS-133</w:t>
            </w:r>
          </w:p>
        </w:tc>
        <w:tc>
          <w:tcPr>
            <w:tcW w:type="dxa" w:w="7200"/>
            <w:tcMar>
              <w:top w:type="dxa" w:w="70"/>
              <w:left w:type="dxa" w:w="110"/>
              <w:bottom w:type="dxa" w:w="70"/>
              <w:right w:type="dxa" w:w="110"/>
            </w:tcMar>
          </w:tcPr>
          <w:p>
            <w:r>
              <w:rPr>
                <w:sz w:val="18"/>
                <w:szCs w:val="18"/>
              </w:rPr>
              <w:t xml:space="preserve">Global search shall return only the groups the caller's role may open elsewhere (an unreadable group is absent), never search the audit trail, the security log or administration data, and write no audit entry.</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URS-134</w:t>
            </w:r>
          </w:p>
        </w:tc>
        <w:tc>
          <w:tcPr>
            <w:tcW w:type="dxa" w:w="7200"/>
            <w:shd w:fill="F2F5F7" w:val="clear"/>
            <w:tcMar>
              <w:top w:type="dxa" w:w="70"/>
              <w:left w:type="dxa" w:w="110"/>
              <w:bottom w:type="dxa" w:w="70"/>
              <w:right w:type="dxa" w:w="110"/>
            </w:tcMar>
          </w:tcPr>
          <w:p>
            <w:r>
              <w:rPr>
                <w:sz w:val="18"/>
                <w:szCs w:val="18"/>
              </w:rPr>
              <w:t xml:space="preserve">Search shall treat % and _ as ordinary characters, match Arabic with or without diacritics, alef variants and Arabic-Indic digits, rank a record that starts with the text first, and still work, saying so, when the trigram index is unavailable.</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r>
        <w:tc>
          <w:tcPr>
            <w:tcW w:type="dxa" w:w="1100"/>
            <w:tcMar>
              <w:top w:type="dxa" w:w="70"/>
              <w:left w:type="dxa" w:w="110"/>
              <w:bottom w:type="dxa" w:w="70"/>
              <w:right w:type="dxa" w:w="110"/>
            </w:tcMar>
            <w:vAlign w:val="center"/>
          </w:tcPr>
          <w:p>
            <w:r>
              <w:rPr>
                <w:b/>
                <w:bCs/>
                <w:color w:val="13324B"/>
                <w:sz w:val="17"/>
                <w:szCs w:val="17"/>
              </w:rPr>
              <w:t xml:space="preserve">URS-135</w:t>
            </w:r>
          </w:p>
        </w:tc>
        <w:tc>
          <w:tcPr>
            <w:tcW w:type="dxa" w:w="7200"/>
            <w:tcMar>
              <w:top w:type="dxa" w:w="70"/>
              <w:left w:type="dxa" w:w="110"/>
              <w:bottom w:type="dxa" w:w="70"/>
              <w:right w:type="dxa" w:w="110"/>
            </w:tcMar>
          </w:tcPr>
          <w:p>
            <w:r>
              <w:rPr>
                <w:sz w:val="18"/>
                <w:szCs w:val="18"/>
              </w:rPr>
              <w:t xml:space="preserve">The first screen shall load at most 700 KB of JavaScript, with the PDF stack, the QR decoder and the charts loaded on demand.</w:t>
            </w:r>
          </w:p>
        </w:tc>
        <w:tc>
          <w:tcPr>
            <w:tcW w:type="dxa" w:w="1700"/>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47" w:id="47"/>
      <w:r>
        <w:t xml:space="preserve">Arabic and English interface</w:t>
      </w:r>
      <w:bookmarkEnd w:id="47"/>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URS-136</w:t>
            </w:r>
          </w:p>
        </w:tc>
        <w:tc>
          <w:tcPr>
            <w:tcW w:type="dxa" w:w="7200"/>
            <w:tcMar>
              <w:top w:type="dxa" w:w="70"/>
              <w:left w:type="dxa" w:w="110"/>
              <w:bottom w:type="dxa" w:w="70"/>
              <w:right w:type="dxa" w:w="110"/>
            </w:tcMar>
          </w:tcPr>
          <w:p>
            <w:r>
              <w:rPr>
                <w:sz w:val="18"/>
                <w:szCs w:val="18"/>
              </w:rPr>
              <w:t xml:space="preserve">The language and digit style a user chooses shall be stored on the server, audited per changed field and protected by optimistic concurrency, and shall change only what is displayed, never a stored value.</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URS-137</w:t>
            </w:r>
          </w:p>
        </w:tc>
        <w:tc>
          <w:tcPr>
            <w:tcW w:type="dxa" w:w="7200"/>
            <w:shd w:fill="F2F5F7" w:val="clear"/>
            <w:tcMar>
              <w:top w:type="dxa" w:w="70"/>
              <w:left w:type="dxa" w:w="110"/>
              <w:bottom w:type="dxa" w:w="70"/>
              <w:right w:type="dxa" w:w="110"/>
            </w:tcMar>
          </w:tcPr>
          <w:p>
            <w:r>
              <w:rPr>
                <w:sz w:val="18"/>
                <w:szCs w:val="18"/>
              </w:rPr>
              <w:t xml:space="preserve">Dates, times and numbers shall be shown in one fixed, unambiguous form in both languages (month as a word, UTC offset shown, never the operating-system locale), and exports shall keep ISO timestamps and Latin digits.</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URS-138</w:t>
            </w:r>
          </w:p>
        </w:tc>
        <w:tc>
          <w:tcPr>
            <w:tcW w:type="dxa" w:w="7200"/>
            <w:tcMar>
              <w:top w:type="dxa" w:w="70"/>
              <w:left w:type="dxa" w:w="110"/>
              <w:bottom w:type="dxa" w:w="70"/>
              <w:right w:type="dxa" w:w="110"/>
            </w:tcMar>
          </w:tcPr>
          <w:p>
            <w:r>
              <w:rPr>
                <w:sz w:val="18"/>
                <w:szCs w:val="18"/>
              </w:rPr>
              <w:t xml:space="preserve">A typed result shall be read by one rule on the screen and on the server: a point or Arabic decimal separator is accepted, a comma, a thousands separator or an exponent is refused, and the screen shall never accept what the server refuses.</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URS-139</w:t>
            </w:r>
          </w:p>
        </w:tc>
        <w:tc>
          <w:tcPr>
            <w:tcW w:type="dxa" w:w="7200"/>
            <w:shd w:fill="F2F5F7" w:val="clear"/>
            <w:tcMar>
              <w:top w:type="dxa" w:w="70"/>
              <w:left w:type="dxa" w:w="110"/>
              <w:bottom w:type="dxa" w:w="70"/>
              <w:right w:type="dxa" w:w="110"/>
            </w:tcMar>
          </w:tcPr>
          <w:p>
            <w:r>
              <w:rPr>
                <w:sz w:val="18"/>
                <w:szCs w:val="18"/>
              </w:rPr>
              <w:t xml:space="preserve">The catalogues shall have the same keys and placeholders in both languages, shall not translate regulated wording (signature meanings, record states, audit field names), and shall be marked as a draft until QA and a linguistic reviewer approve the Arabic wording.</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48" w:id="48"/>
      <w:r>
        <w:t xml:space="preserve">Installer and release integrity</w:t>
      </w:r>
      <w:bookmarkEnd w:id="48"/>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URS-140</w:t>
            </w:r>
          </w:p>
        </w:tc>
        <w:tc>
          <w:tcPr>
            <w:tcW w:type="dxa" w:w="7200"/>
            <w:tcMar>
              <w:top w:type="dxa" w:w="70"/>
              <w:left w:type="dxa" w:w="110"/>
              <w:bottom w:type="dxa" w:w="70"/>
              <w:right w:type="dxa" w:w="110"/>
            </w:tcMar>
          </w:tcPr>
          <w:p>
            <w:r>
              <w:rPr>
                <w:sz w:val="18"/>
                <w:szCs w:val="18"/>
              </w:rPr>
              <w:t xml:space="preserve">The installed application shall refuse to start when any installed file differs from the release manifest, and the manifest shall describe the files that were packaged and are installed, not the files that were built.</w:t>
            </w:r>
          </w:p>
        </w:tc>
        <w:tc>
          <w:tcPr>
            <w:tcW w:type="dxa" w:w="1700"/>
            <w:tcMar>
              <w:top w:type="dxa" w:w="70"/>
              <w:left w:type="dxa" w:w="110"/>
              <w:bottom w:type="dxa" w:w="70"/>
              <w:right w:type="dxa" w:w="110"/>
            </w:tcMar>
            <w:vAlign w:val="center"/>
          </w:tcPr>
          <w:p>
            <w:r>
              <w:rPr>
                <w:b/>
                <w:bCs/>
                <w:color w:val="B3261E"/>
                <w:sz w:val="17"/>
                <w:szCs w:val="17"/>
              </w:rPr>
              <w:t xml:space="preserve">Critical</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URS-141</w:t>
            </w:r>
          </w:p>
        </w:tc>
        <w:tc>
          <w:tcPr>
            <w:tcW w:type="dxa" w:w="7200"/>
            <w:shd w:fill="F2F5F7" w:val="clear"/>
            <w:tcMar>
              <w:top w:type="dxa" w:w="70"/>
              <w:left w:type="dxa" w:w="110"/>
              <w:bottom w:type="dxa" w:w="70"/>
              <w:right w:type="dxa" w:w="110"/>
            </w:tcMar>
          </w:tcPr>
          <w:p>
            <w:r>
              <w:rPr>
                <w:sz w:val="18"/>
                <w:szCs w:val="18"/>
              </w:rPr>
              <w:t xml:space="preserve">A manifest changed, missing or extended after packaging, and a signed manifest with a wrong key, shall each be detected, naming the file.</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r>
        <w:tc>
          <w:tcPr>
            <w:tcW w:type="dxa" w:w="1100"/>
            <w:tcMar>
              <w:top w:type="dxa" w:w="70"/>
              <w:left w:type="dxa" w:w="110"/>
              <w:bottom w:type="dxa" w:w="70"/>
              <w:right w:type="dxa" w:w="110"/>
            </w:tcMar>
            <w:vAlign w:val="center"/>
          </w:tcPr>
          <w:p>
            <w:r>
              <w:rPr>
                <w:b/>
                <w:bCs/>
                <w:color w:val="13324B"/>
                <w:sz w:val="17"/>
                <w:szCs w:val="17"/>
              </w:rPr>
              <w:t xml:space="preserve">URS-142</w:t>
            </w:r>
          </w:p>
        </w:tc>
        <w:tc>
          <w:tcPr>
            <w:tcW w:type="dxa" w:w="7200"/>
            <w:tcMar>
              <w:top w:type="dxa" w:w="70"/>
              <w:left w:type="dxa" w:w="110"/>
              <w:bottom w:type="dxa" w:w="70"/>
              <w:right w:type="dxa" w:w="110"/>
            </w:tcMar>
          </w:tcPr>
          <w:p>
            <w:r>
              <w:rPr>
                <w:sz w:val="18"/>
                <w:szCs w:val="18"/>
              </w:rPr>
              <w:t xml:space="preserve">The installer built on a Windows runner shall install silently, start the real application and reach the start event without the integrity failure, before the installer is published.</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URS-145</w:t>
            </w:r>
          </w:p>
        </w:tc>
        <w:tc>
          <w:tcPr>
            <w:tcW w:type="dxa" w:w="7200"/>
            <w:shd w:fill="F2F5F7" w:val="clear"/>
            <w:tcMar>
              <w:top w:type="dxa" w:w="70"/>
              <w:left w:type="dxa" w:w="110"/>
              <w:bottom w:type="dxa" w:w="70"/>
              <w:right w:type="dxa" w:w="110"/>
            </w:tcMar>
          </w:tcPr>
          <w:p>
            <w:r>
              <w:rPr>
                <w:sz w:val="18"/>
                <w:szCs w:val="18"/>
              </w:rPr>
              <w:t xml:space="preserve">Release dependencies shall be listed in a software bill of materials, a high advisory shall fail the build unless a current, approved waiver exists, and an update package shall be checked against the published manifest.</w:t>
            </w:r>
          </w:p>
        </w:tc>
        <w:tc>
          <w:tcPr>
            <w:tcW w:type="dxa" w:w="1700"/>
            <w:shd w:fill="F2F5F7" w:val="clear"/>
            <w:tcMar>
              <w:top w:type="dxa" w:w="70"/>
              <w:left w:type="dxa" w:w="110"/>
              <w:bottom w:type="dxa" w:w="70"/>
              <w:right w:type="dxa" w:w="110"/>
            </w:tcMar>
            <w:vAlign w:val="center"/>
          </w:tcPr>
          <w:p>
            <w:r>
              <w:rPr>
                <w:b/>
                <w:bCs/>
                <w:color w:val="2E6F8E"/>
                <w:sz w:val="17"/>
                <w:szCs w:val="17"/>
              </w:rPr>
              <w:t xml:space="preserve">Medium</w:t>
            </w:r>
          </w:p>
        </w:tc>
      </w:tr>
    </w:tbl>
    <w:p>
      <w:pPr>
        <w:pStyle w:val="Heading1"/>
      </w:pPr>
      <w:bookmarkStart w:name="_Toc49" w:id="49"/>
      <w:r>
        <w:t xml:space="preserve">Built-in database</w:t>
      </w:r>
      <w:bookmarkEnd w:id="49"/>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100"/>
        <w:gridCol w:w="7200"/>
        <w:gridCol w:w="1700"/>
      </w:tblGrid>
      <w:tr>
        <w:trPr>
          <w:tblHeader/>
        </w:trPr>
        <w:tc>
          <w:tcPr>
            <w:tcW w:type="dxa" w:w="1100"/>
            <w:shd w:fill="13324B" w:val="clear"/>
            <w:tcMar>
              <w:top w:type="dxa" w:w="90"/>
              <w:left w:type="dxa" w:w="110"/>
              <w:bottom w:type="dxa" w:w="90"/>
              <w:right w:type="dxa" w:w="110"/>
            </w:tcMar>
            <w:vAlign w:val="center"/>
          </w:tcPr>
          <w:p>
            <w:r>
              <w:rPr>
                <w:b/>
                <w:bCs/>
                <w:color w:val="FFFFFF"/>
                <w:sz w:val="17"/>
                <w:szCs w:val="17"/>
              </w:rPr>
              <w:t xml:space="preserve">ID</w:t>
            </w:r>
          </w:p>
        </w:tc>
        <w:tc>
          <w:tcPr>
            <w:tcW w:type="dxa" w:w="7200"/>
            <w:shd w:fill="13324B" w:val="clear"/>
            <w:tcMar>
              <w:top w:type="dxa" w:w="90"/>
              <w:left w:type="dxa" w:w="110"/>
              <w:bottom w:type="dxa" w:w="90"/>
              <w:right w:type="dxa" w:w="110"/>
            </w:tcMar>
            <w:vAlign w:val="center"/>
          </w:tcPr>
          <w:p>
            <w:r>
              <w:rPr>
                <w:b/>
                <w:bCs/>
                <w:color w:val="FFFFFF"/>
                <w:sz w:val="17"/>
                <w:szCs w:val="17"/>
              </w:rPr>
              <w:t xml:space="preserve">Requirement</w:t>
            </w:r>
          </w:p>
        </w:tc>
        <w:tc>
          <w:tcPr>
            <w:tcW w:type="dxa" w:w="1700"/>
            <w:shd w:fill="13324B" w:val="clear"/>
            <w:tcMar>
              <w:top w:type="dxa" w:w="90"/>
              <w:left w:type="dxa" w:w="110"/>
              <w:bottom w:type="dxa" w:w="90"/>
              <w:right w:type="dxa" w:w="110"/>
            </w:tcMar>
            <w:vAlign w:val="center"/>
          </w:tcPr>
          <w:p>
            <w:r>
              <w:rPr>
                <w:b/>
                <w:bCs/>
                <w:color w:val="FFFFFF"/>
                <w:sz w:val="17"/>
                <w:szCs w:val="17"/>
              </w:rPr>
              <w:t xml:space="preserve">Priority</w:t>
            </w:r>
          </w:p>
        </w:tc>
      </w:tr>
      <w:tr>
        <w:tc>
          <w:tcPr>
            <w:tcW w:type="dxa" w:w="1100"/>
            <w:tcMar>
              <w:top w:type="dxa" w:w="70"/>
              <w:left w:type="dxa" w:w="110"/>
              <w:bottom w:type="dxa" w:w="70"/>
              <w:right w:type="dxa" w:w="110"/>
            </w:tcMar>
            <w:vAlign w:val="center"/>
          </w:tcPr>
          <w:p>
            <w:r>
              <w:rPr>
                <w:b/>
                <w:bCs/>
                <w:color w:val="13324B"/>
                <w:sz w:val="17"/>
                <w:szCs w:val="17"/>
              </w:rPr>
              <w:t xml:space="preserve">URS-143</w:t>
            </w:r>
          </w:p>
        </w:tc>
        <w:tc>
          <w:tcPr>
            <w:tcW w:type="dxa" w:w="7200"/>
            <w:tcMar>
              <w:top w:type="dxa" w:w="70"/>
              <w:left w:type="dxa" w:w="110"/>
              <w:bottom w:type="dxa" w:w="70"/>
              <w:right w:type="dxa" w:w="110"/>
            </w:tcMar>
          </w:tcPr>
          <w:p>
            <w:r>
              <w:rPr>
                <w:sz w:val="18"/>
                <w:szCs w:val="18"/>
              </w:rPr>
              <w:t xml:space="preserve">The built-in database shall be a private cluster on the loopback interface with password authentication on every rule, data checksums, UTC, an owner role separate from the unprivileged application role, supervised restart after a crash, a free-disk guard, and a check of the bundled binaries against their recorded hashes.</w:t>
            </w:r>
          </w:p>
        </w:tc>
        <w:tc>
          <w:tcPr>
            <w:tcW w:type="dxa" w:w="1700"/>
            <w:tcMar>
              <w:top w:type="dxa" w:w="70"/>
              <w:left w:type="dxa" w:w="110"/>
              <w:bottom w:type="dxa" w:w="70"/>
              <w:right w:type="dxa" w:w="110"/>
            </w:tcMar>
            <w:vAlign w:val="center"/>
          </w:tcPr>
          <w:p>
            <w:r>
              <w:rPr>
                <w:b/>
                <w:bCs/>
                <w:color w:val="B45309"/>
                <w:sz w:val="17"/>
                <w:szCs w:val="17"/>
              </w:rPr>
              <w:t xml:space="preserve">High</w:t>
            </w:r>
          </w:p>
        </w:tc>
      </w:tr>
      <w:tr>
        <w:tc>
          <w:tcPr>
            <w:tcW w:type="dxa" w:w="1100"/>
            <w:shd w:fill="F2F5F7" w:val="clear"/>
            <w:tcMar>
              <w:top w:type="dxa" w:w="70"/>
              <w:left w:type="dxa" w:w="110"/>
              <w:bottom w:type="dxa" w:w="70"/>
              <w:right w:type="dxa" w:w="110"/>
            </w:tcMar>
            <w:vAlign w:val="center"/>
          </w:tcPr>
          <w:p>
            <w:r>
              <w:rPr>
                <w:b/>
                <w:bCs/>
                <w:color w:val="13324B"/>
                <w:sz w:val="17"/>
                <w:szCs w:val="17"/>
              </w:rPr>
              <w:t xml:space="preserve">URS-144</w:t>
            </w:r>
          </w:p>
        </w:tc>
        <w:tc>
          <w:tcPr>
            <w:tcW w:type="dxa" w:w="7200"/>
            <w:shd w:fill="F2F5F7" w:val="clear"/>
            <w:tcMar>
              <w:top w:type="dxa" w:w="70"/>
              <w:left w:type="dxa" w:w="110"/>
              <w:bottom w:type="dxa" w:w="70"/>
              <w:right w:type="dxa" w:w="110"/>
            </w:tcMar>
          </w:tcPr>
          <w:p>
            <w:r>
              <w:rPr>
                <w:sz w:val="18"/>
                <w:szCs w:val="18"/>
              </w:rPr>
              <w:t xml:space="preserve">The installer shall contain the built-in database binaries, pinned by a verified SHA-256.</w:t>
            </w:r>
          </w:p>
        </w:tc>
        <w:tc>
          <w:tcPr>
            <w:tcW w:type="dxa" w:w="1700"/>
            <w:shd w:fill="F2F5F7" w:val="clear"/>
            <w:tcMar>
              <w:top w:type="dxa" w:w="70"/>
              <w:left w:type="dxa" w:w="110"/>
              <w:bottom w:type="dxa" w:w="70"/>
              <w:right w:type="dxa" w:w="110"/>
            </w:tcMar>
            <w:vAlign w:val="center"/>
          </w:tcPr>
          <w:p>
            <w:r>
              <w:rPr>
                <w:b/>
                <w:bCs/>
                <w:color w:val="B45309"/>
                <w:sz w:val="17"/>
                <w:szCs w:val="17"/>
              </w:rPr>
              <w:t xml:space="preserve">High</w:t>
            </w:r>
          </w:p>
        </w:tc>
      </w:tr>
    </w:tbl>
    <w:p>
      <w:pPr>
        <w:pStyle w:val="Heading1"/>
      </w:pPr>
      <w:bookmarkStart w:name="_Toc50" w:id="50"/>
      <w:r>
        <w:t xml:space="preserve">Approval</w:t>
      </w:r>
      <w:bookmarkEnd w:id="50"/>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400"/>
        <w:gridCol w:w="2530"/>
        <w:gridCol w:w="2530"/>
        <w:gridCol w:w="2540"/>
      </w:tblGrid>
      <w:tr>
        <w:tc>
          <w:tcPr>
            <w:tcW w:type="dxa" w:w="2400"/>
            <w:shd w:fill="13324B" w:val="clear"/>
          </w:tcPr>
          <w:p>
            <w:r>
              <w:rPr>
                <w:b/>
                <w:bCs/>
                <w:color w:val="FFFFFF"/>
                <w:sz w:val="18"/>
                <w:szCs w:val="18"/>
              </w:rPr>
              <w:t xml:space="preserve">Role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Name / Title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Signature</w:t>
            </w:r>
          </w:p>
        </w:tc>
        <w:tc>
          <w:tcPr>
            <w:tcW w:type="dxa" w:w="2540"/>
            <w:shd w:fill="13324B" w:val="clear"/>
            <w:tcMar>
              <w:top w:type="dxa" w:w="90"/>
              <w:left w:type="dxa" w:w="110"/>
              <w:bottom w:type="dxa" w:w="90"/>
              <w:right w:type="dxa" w:w="110"/>
            </w:tcMar>
            <w:vAlign w:val="center"/>
          </w:tcPr>
          <w:p>
            <w:r>
              <w:rPr>
                <w:b/>
                <w:bCs/>
                <w:color w:val="FFFFFF"/>
                <w:sz w:val="18"/>
                <w:szCs w:val="18"/>
              </w:rPr>
              <w:t xml:space="preserve">Date</w:t>
            </w:r>
          </w:p>
        </w:tc>
      </w:tr>
      <w:tr>
        <w:tc>
          <w:tcPr>
            <w:tcW w:type="dxa" w:w="2400"/>
            <w:tcMar>
              <w:top w:type="dxa" w:w="90"/>
              <w:left w:type="dxa" w:w="110"/>
              <w:bottom w:type="dxa" w:w="90"/>
              <w:right w:type="dxa" w:w="110"/>
            </w:tcMar>
          </w:tcPr>
          <w:p>
            <w:r>
              <w:rPr>
                <w:b/>
                <w:bCs/>
                <w:sz w:val="18"/>
                <w:szCs w:val="18"/>
              </w:rPr>
              <w:t xml:space="preserve">Prepared by (Validation)</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(System Owner)</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(QA)</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Approved by (QA Head)</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9" w:sz="6" w:space="4"/>
      </w:pBdr>
      <w:tabs>
        <w:tab w:val="right" w:pos="9026"/>
      </w:tabs>
    </w:pPr>
    <w:r>
      <w:rPr>
        <w:i/>
        <w:iCs/>
        <w:color w:val="5B6B75"/>
        <w:sz w:val="16"/>
        <w:szCs w:val="16"/>
      </w:rPr>
      <w:t xml:space="preserve">CONFIDENTIAL — Internal use only</w:t>
    </w:r>
    <w:r>
      <w:rPr>
        <w:color w:val="5B6B75"/>
        <w:sz w:val="16"/>
        <w:szCs w:val="16"/>
      </w:rPr>
      <w:t xml:space="preserve">	VAL/LIMS/URS/001  ·  Page </w:t>
    </w:r>
    <w:r>
      <w:rPr>
        <w:color w:val="5B6B75"/>
        <w:sz w:val="16"/>
        <w:szCs w:val="16"/>
      </w:rPr>
      <w:fldChar w:fldCharType="begin"/>
      <w:instrText xml:space="preserve">PAGE</w:instrText>
      <w:fldChar w:fldCharType="separate"/>
      <w:fldChar w:fldCharType="end"/>
    </w:r>
    <w:r>
      <w:rPr>
        <w:color w:val="5B6B75"/>
        <w:sz w:val="16"/>
        <w:szCs w:val="16"/>
      </w:rPr>
      <w:t xml:space="preserve"> of </w:t>
    </w:r>
    <w:r>
      <w:rPr>
        <w:color w:val="5B6B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9" w:sz="6" w:space="4"/>
      </w:pBdr>
      <w:tabs>
        <w:tab w:val="right" w:pos="9026"/>
      </w:tabs>
    </w:pPr>
    <w:r>
      <w:rPr>
        <w:b/>
        <w:bCs/>
        <w:color w:val="13324B"/>
        <w:sz w:val="17"/>
        <w:szCs w:val="17"/>
      </w:rPr>
      <w:t xml:space="preserve">Bpharma</w:t>
    </w:r>
    <w:r>
      <w:rPr>
        <w:color w:val="5B6B75"/>
        <w:sz w:val="17"/>
        <w:szCs w:val="17"/>
      </w:rPr>
      <w:t xml:space="preserve">  |  B-Pharma LIMS (desktop edition)</w:t>
    </w:r>
    <w:r>
      <w:rPr>
        <w:color w:val="5B6B75"/>
        <w:sz w:val="17"/>
        <w:szCs w:val="17"/>
      </w:rPr>
      <w:t xml:space="preserve">	VAL/LIMS/URS/001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2026-10-26T12:27:05.569Z</dcterms:created>
  <dcterms:modified xsi:type="dcterms:W3CDTF">2026-10-26T12:27:05.569Z</dcterms:modified>
</cp:coreProperties>
</file>

<file path=docProps/custom.xml><?xml version="1.0" encoding="utf-8"?>
<Properties xmlns="http://schemas.openxmlformats.org/officeDocument/2006/custom-properties" xmlns:vt="http://schemas.openxmlformats.org/officeDocument/2006/docPropsVTypes"/>
</file>