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5B6B75"/>
          <w:sz w:val="20"/>
          <w:szCs w:val="20"/>
        </w:rPr>
        <w:t xml:space="preserve">Bpharma</w:t>
      </w:r>
    </w:p>
    <w:p>
      <w:pPr>
        <w:spacing w:after="60" w:before="0"/>
      </w:pPr>
      <w:r>
        <w:rPr>
          <w:color w:val="5B6B75"/>
          <w:sz w:val="17"/>
          <w:szCs w:val="17"/>
        </w:rPr>
        <w:t xml:space="preserve">Advanced Pharmaceutical Industries Co. Ltd · Jeddah, Kingdom of Saudi Arabia</w:t>
      </w:r>
    </w:p>
    <w:p>
      <w:pPr>
        <w:spacing w:after="60" w:before="400"/>
      </w:pPr>
      <w:r>
        <w:rPr>
          <w:b/>
          <w:bCs/>
          <w:color w:val="2E6F8E"/>
          <w:sz w:val="20"/>
          <w:szCs w:val="20"/>
        </w:rPr>
        <w:t xml:space="preserve">User Requirements Specification</w:t>
      </w:r>
    </w:p>
    <w:p>
      <w:pPr>
        <w:pStyle w:val="Title"/>
        <w:spacing w:after="300" w:before="0"/>
      </w:pPr>
      <w:r>
        <w:rPr>
          <w:b/>
          <w:bCs/>
          <w:color w:val="13324B"/>
          <w:sz w:val="44"/>
          <w:szCs w:val="44"/>
        </w:rPr>
        <w:t xml:space="preserve">User Requirements Specification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Number</w:t>
            </w:r>
          </w:p>
          <w:p>
            <w:r>
              <w:rPr>
                <w:sz w:val="19"/>
                <w:szCs w:val="19"/>
              </w:rPr>
              <w:t xml:space="preserve">VAL/LIMS/URS/001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Type</w:t>
            </w:r>
          </w:p>
          <w:p>
            <w:r>
              <w:rPr>
                <w:sz w:val="19"/>
                <w:szCs w:val="19"/>
              </w:rPr>
              <w:t xml:space="preserve">URS</w:t>
            </w:r>
          </w:p>
        </w:tc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Version</w:t>
            </w:r>
          </w:p>
          <w:p>
            <w:r>
              <w:rPr>
                <w:sz w:val="19"/>
                <w:szCs w:val="19"/>
              </w:rPr>
              <w:t xml:space="preserve">0.1 DRAFT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Effective Date</w:t>
            </w:r>
          </w:p>
          <w:p>
            <w:r>
              <w:rPr>
                <w:sz w:val="19"/>
                <w:szCs w:val="19"/>
              </w:rPr>
              <w:t xml:space="preserve">Pending approval</w:t>
            </w:r>
          </w:p>
        </w:tc>
      </w:tr>
      <w:tr>
        <w:tc>
          <w:tcPr>
            <w:tcW w:type="dxa" w:w="70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System</w:t>
            </w:r>
          </w:p>
          <w:p>
            <w:r>
              <w:rPr>
                <w:sz w:val="19"/>
                <w:szCs w:val="19"/>
              </w:rPr>
              <w:t xml:space="preserve">B-Pharma LIMS (desktop edition)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GAMP Category</w:t>
            </w:r>
          </w:p>
          <w:p>
            <w:r>
              <w:rPr>
                <w:sz w:val="19"/>
                <w:szCs w:val="19"/>
              </w:rPr>
              <w:t xml:space="preserve">Category 5 — Custom Application</w:t>
            </w:r>
          </w:p>
        </w:tc>
      </w:tr>
    </w:tbl>
    <w:p>
      <w:pPr>
        <w:spacing w:after="0" w:before="500"/>
      </w:pPr>
      <w:r>
        <w:br w:type="page"/>
      </w:r>
    </w:p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DRAFT. No approval signatures have been applied. Requirement identifiers in this package were created by this package (no approved URS existed); the System Owner must review and approve them. Technical execution recorded here was performed by an AI assistant (Claude); a qualified human reviewer must review the evidence and countersign.</w:t>
            </w:r>
          </w:p>
        </w:tc>
      </w:tr>
    </w:tbl>
    <w:p>
      <w:pPr>
        <w:pStyle w:val="Heading1"/>
      </w:pPr>
      <w:bookmarkStart w:name="_Toc16" w:id="16"/>
      <w:r>
        <w:t xml:space="preserve">Contents</w:t>
      </w:r>
      <w:bookmarkEnd w:id="16"/>
    </w:p>
    <w:sdt>
      <w:sdtPr>
        <w:alias w:val="Content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6">
            <w:r>
              <w:t xml:space="preserve">Contents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7">
            <w:r>
              <w:t xml:space="preserve">Access control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Workflow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Electronic signature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0">
            <w:r>
              <w:t xml:space="preserve">Audit trail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1">
            <w:r>
              <w:t xml:space="preserve">Desktop deployment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Data availability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Master data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Methods and calculations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Result entry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6">
            <w:r>
              <w:t xml:space="preserve">Raw data integrity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7">
            <w:r>
              <w:t xml:space="preserve">Instrument data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8">
            <w:r>
              <w:t xml:space="preserve">Machine integration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9">
            <w:r>
              <w:t xml:space="preserve">Events and notifications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0">
            <w:r>
              <w:t xml:space="preserve">User interface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1">
            <w:r>
              <w:t xml:space="preserve">Certificates and reports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2">
            <w:r>
              <w:t xml:space="preserve">OOS investigation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3">
            <w:r>
              <w:t xml:space="preserve">Quality management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4">
            <w:r>
              <w:t xml:space="preserve">Documents and training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5">
            <w:r>
              <w:t xml:space="preserve">Custody and labels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6">
            <w:r>
              <w:t xml:space="preserve">Reagents and standards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Stability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8">
            <w:r>
              <w:t xml:space="preserve">Environmental monitoring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9">
            <w:r>
              <w:t xml:space="preserve">Worklists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0">
            <w:r>
              <w:t xml:space="preserve">Turnaround and indicators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1">
            <w:r>
              <w:t xml:space="preserve">Audit trail hardening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2">
            <w:r>
              <w:t xml:space="preserve">Validated scope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3">
            <w:r>
              <w:t xml:space="preserve">Approval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17" w:id="17"/>
      <w:r>
        <w:t xml:space="preserve">Access control</w:t>
      </w:r>
      <w:bookmarkEnd w:id="17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URS-001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system shall allow access only to uniquely identified, authenticated users; every API request shall be refused without a valid session token.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URS-002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system shall not allow self-registration or automatic creation of accounts; accounts shall be created only by an Administrator or during first-run setup.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URS-003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Session tokens shall be signed with an installation-specific secret that is not present in the source code.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URS-004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Access to the audit trail and to each workflow transition shall be restricted by role.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URS-005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Where a user has TOTP multi-factor authentication enabled, login shall not issue a session until the TOTP code is verified.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URS-006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system shall lock an account after the configured number of failed logins.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URS-007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Passwords shall be stored only as salted hashes with a per-user salt and compared in constant time.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18" w:id="18"/>
      <w:r>
        <w:t xml:space="preserve">Workflow</w:t>
      </w:r>
      <w:bookmarkEnd w:id="18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URS-010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sample lifecycle (Logged, Testing, Pending Review, Approved/Rejected) shall be enforced by the server; a transition not defined in the workflow shall be refused.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URS-011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Only the roles defined for a transition shall be able to perform it.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URS-012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person who entered results for a sample shall not be able to approve or reject it (segregation of duties).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URS-013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Updates shall be rejected when the client-supplied record version differs from the stored version (optimistic concurrency).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URS-014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API inputs shall be validated against strict schemas; server-controlled fields supplied by a client shall be rejected, and invalid input shall never terminate the service.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19" w:id="19"/>
      <w:r>
        <w:t xml:space="preserve">Electronic signature</w:t>
      </w:r>
      <w:bookmarkEnd w:id="19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URS-020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 electronic signature shall require re-entry of the signer's password at the time of signing.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URS-021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Each signature shall record the signer, the meaning of the signature, the record version signed and the linked audit-trail entry.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URS-022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integrity of a signature shall be verifiable by recomputing its content hash and the audit chain.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URS-023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After three failed signature attempts the signer shall be locked out, and every failed attempt shall be recorded in the audit trail even though the signing action is refused.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URS-024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user who has not completed the software training shall not be able to apply an electronic signature.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20" w:id="20"/>
      <w:r>
        <w:t xml:space="preserve">Audit trail</w:t>
      </w:r>
      <w:bookmarkEnd w:id="20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URS-030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Every creation, modification and workflow transition of a GxP record shall be written to the audit trail in the same database transaction, with user, action, entity, old value, new value, reason and a cryptographic hash.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URS-031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audit trail shall be a hash chain whose integrity can be verified on demand.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URS-032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Audit-trail and signature records shall be append-only at database level: UPDATE, DELETE and TRUNCATE shall be refused.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URS-033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system shall report the current audit-chain head (sequence and hash) so that it can be filed outside the system and later used to detect rewriting of history.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21" w:id="21"/>
      <w:r>
        <w:t xml:space="preserve">Desktop deployment</w:t>
      </w:r>
      <w:bookmarkEnd w:id="21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URS-040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desktop application shall serve its interface only on the loopback interface of the PC.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URS-041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database password and the session-signing secret shall be stored protected by the operating-system credential store, and shall never be stored in clear text.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URS-042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user-interface process shall have no direct access to the file system or Node.js APIs.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URS-043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Core GxP functions shall not depend on an outbound internet connection; the optional AI assistant shall degrade gracefully when unavailable.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22" w:id="22"/>
      <w:r>
        <w:t xml:space="preserve">Data availability</w:t>
      </w:r>
      <w:bookmarkEnd w:id="22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URS-050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system shall provide a verified backup and tested restore procedure for all GxP data.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23" w:id="23"/>
      <w:r>
        <w:t xml:space="preserve">Master data</w:t>
      </w:r>
      <w:bookmarkEnd w:id="23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sample shall be registered from a controlled product and batch record, so that its material and batch cannot differ from the master record; an inactive product, a rejected batch or an unknown customer shall be refused with nothing written.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URS-061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batch number shall be unique within a product; the same number under another product is another batch, and two simultaneous creations of one batch shall yield one record.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status of a product or batch shall change only with an electronic signature bound to the record version; a batch shall be released in the master data only after the formal batch release, and Rejected and Recalled shall be final.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URS-063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On upgrade every existing sample shall be mapped to a product and batch with no orphan, no existing row changed, and every earlier signature still verifying.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24" w:id="24"/>
      <w:r>
        <w:t xml:space="preserve">Methods and calculations</w:t>
      </w:r>
      <w:bookmarkEnd w:id="24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URS-064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calculated result shall be computed on the server from the raw inputs by a formula language that cannot execute arbitrary code; a formula with a forbidden name, call or syntax shall be refused.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URS-065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formula revision shall be approved only when every test case reproduces its hand-calculated value, and a later revision shall leave an existing result unchanged.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URS-066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failed system suitability criterion shall make the run Invalid and block review without opening an OOS investigation; a method that requires suitability shall need a recorded run before review.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URS-067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Specification parameters shall be held as normalised rows with the same limits as the specification they came from, before and after upgrade.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25" w:id="25"/>
      <w:r>
        <w:t xml:space="preserve">Result entry</w:t>
      </w:r>
      <w:bookmarkEnd w:id="25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URS-068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All changed results of one sample shall be saved in one transaction: a stale row refuses the whole save and names the row, and each changed value writes exactly one audit entry with its reason, old and new value.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URS-069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result shall not be entered with an instrument that is past its calibration due date or out of service; the screen shall show the instrument as unavailable and the server shall refuse it.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</w:tbl>
    <w:p>
      <w:pPr>
        <w:pStyle w:val="Heading1"/>
      </w:pPr>
      <w:bookmarkStart w:name="_Toc26" w:id="26"/>
      <w:r>
        <w:t xml:space="preserve">Raw data integrity</w:t>
      </w:r>
      <w:bookmarkEnd w:id="26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Every value a result has held shall be kept as an append-only version with a coded reason; a reintegration shall need the signature of a person other than the one who made it, and an out-of-specification value shall not be replaced by reintegration.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URS-071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raw-data file shall be stored with its SHA-256 and shall be refused on download, with an audit entry, when the stored bytes no longer match; types outside the allow-list and oversize files shall be refused.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sample shall not be approved while a server-verified review item fails (files intact, instruments calibrated at measurement, result history, signed reintegrations), and the refusal shall cost the signer no attempt.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URS-073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backup shall carry the raw-data files, verify them, and restore them into an empty store; a damaged file shall refuse the backup.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27" w:id="27"/>
      <w:r>
        <w:t xml:space="preserve">Instrument data</w:t>
      </w:r>
      <w:bookmarkEnd w:id="27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URS-074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file captured from an instrument shall be registered with its SHA-256; identical content shall be refused and audited, and a malformed file shall be kept as Failed with a readable message and stage nothing.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URS-075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captured value shall become a result only when a named analyst accepts it, through every rule of manual entry, with its source recorded; a sample with an undecided capture shall not move to Pending Review.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URS-076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instrument file parsers shall produce the expected values from fixture files and shall never change the digits of a value.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28" w:id="28"/>
      <w:r>
        <w:t xml:space="preserve">Machine integration</w:t>
      </w:r>
      <w:bookmarkEnd w:id="28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URS-077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machine integration token shall be shown once and stored as a hash, shall carry named scopes, shall never reach a signing endpoint or the interactive API, and shall stop working when revoked or expired.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URS-078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batch of up to 500 results or samples shall be written all or nothing, attributed to the service account, and a replayed idempotency key shall write nothing.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URS-079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machine API shall publish a valid OpenAPI 3.1 contract that is current with the code, and a breaking change shall be detected.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29" w:id="29"/>
      <w:r>
        <w:t xml:space="preserve">Events and notifications</w:t>
      </w:r>
      <w:bookmarkEnd w:id="29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notification, outbox event or socket message shall exist only for a change that committed; a rolled-back change shall announce nothing, and a user who was away shall see it at the next sign-in.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URS-081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socket connection shall be refused without a valid session token and shall end when its session is revoked or the user deactivated.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webhook shall carry a verifiable HMAC, be retried and then dead-lettered, and shall never be sent to a metadata or link-local address or follow a redirect.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30" w:id="30"/>
      <w:r>
        <w:t xml:space="preserve">User interface</w:t>
      </w:r>
      <w:bookmarkEnd w:id="30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URS-083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Every screen shall have an address that opens it after sign-in; sort, filter and page shall survive a reload, and the browser Back button shall return to the earlier view.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URS-084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dialog shall take and trap the keyboard focus, close on Escape and return the focus, and the working session shall be possible with the keyboard alone.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URS-085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list export shall state a reason, and the audit trail shall record who exported, with which filter, how many rows and the SHA-256 of the file; the inbox of a quality reviewer shall leave out the records that person entered.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URS-119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Every screen of the application shall have no serious or critical accessibility violation (axe-core).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31" w:id="31"/>
      <w:r>
        <w:t xml:space="preserve">Certificates and reports</w:t>
      </w:r>
      <w:bookmarkEnd w:id="31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URS-086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Certificate of Analysis shall be issued only for an Approved sample, with a gap-free number, an electronic signature, and a stored report whose SHA-256 is recorded.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URS-087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certificate shall never state compliance while any result is out of specification or missing, and a corrected or invalidated value shall be shown as such.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URS-088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re-issue shall supersede the earlier certificate with a reason in one transaction with the signature; concurrent issues shall produce no duplicate or missing number.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URS-089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change of one byte in a stored report or its data snapshot shall fail verification.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32" w:id="32"/>
      <w:r>
        <w:t xml:space="preserve">OOS investigation</w:t>
      </w:r>
      <w:bookmarkEnd w:id="32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URS-090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 investigation shall not be closed as invalidated without an assignable cause, a QA signature on that cause and a linked retest, and shall not be closed or its cause confirmed by the investigator.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URS-091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retest shall be refused for the original analyst and beyond the number the plan allows, and an invalidated closure shall be refused while any retest is out of specification.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 investigation past its Phase I due date shall appear as overdue on the record, in the list and in the overdue report.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33" w:id="33"/>
      <w:r>
        <w:t xml:space="preserve">Quality management</w:t>
      </w:r>
      <w:bookmarkEnd w:id="33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URS-093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major deviation shall not close without a linked CAPA and a QA signature; the signer of an approval shall not be the person who raised or owns the record; a closed record shall be locked.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URS-094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Quality records shall be numbered without duplicates under concurrent creation, carry the version predicate, and flag an action past its due date as overdue.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URS-095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When the setting is on, approving a specification or role change shall need an Approved change control; the setting shall be changed only with a signature.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URS-096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 open major or unclassified deviation about a batch shall block the release of that batch.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</w:tbl>
    <w:p>
      <w:pPr>
        <w:pStyle w:val="Heading1"/>
      </w:pPr>
      <w:bookmarkStart w:name="_Toc34" w:id="34"/>
      <w:r>
        <w:t xml:space="preserve">Documents and training</w:t>
      </w:r>
      <w:bookmarkEnd w:id="34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URS-097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document version shall become Effective only with three distinct signatures including a QA role, and making a version Effective shall supersede the previous one in the same transaction.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URS-098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document file shall be stored with its SHA-256 and refused on download, with an audit entry, when tampered; only an Effective version shall be printed, as a numbered controlled copy.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URS-099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user with an overdue mandatory training assignment shall be refused result entry for the method that requires it, and a qualification override shall be signed, time-limited and flagged on each use.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URS-100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Certifying training on a module other than the LIMS curriculum shall not change the global flag that allows signing.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35" w:id="35"/>
      <w:r>
        <w:t xml:space="preserve">Custody and labels</w:t>
      </w:r>
      <w:bookmarkEnd w:id="35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URS-101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Testing shall start only on a received sample; a receipt outside the required range shall block testing until QA signs.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URS-102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 aliquot or consumption shall be recorded in an append-only ledger whose balance never goes negative, including under concurrent requests.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URS-103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scanned or typed identifier shall open the record even when it is not in the loaded list, an unknown code shall be reported to the user, and a label reprint shall need a reason.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36" w:id="36"/>
      <w:r>
        <w:t xml:space="preserve">Reagents and standards</w:t>
      </w:r>
      <w:bookmarkEnd w:id="36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URS-104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result shall not be saved against a reagent lot that is expired, rejected, quarantined or past its retest date, and the refusal shall name the lot and the date.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URS-105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reagent lot shall be received with a signature, released by a person other than the receiver, and when opened shall take an in-use expiry; a solution shall not outlive any component.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URS-106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reagent ledger shall be append-only, and the results measured with a lot shall be traceable from the lot, directly or through a solution.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37" w:id="37"/>
      <w:r>
        <w:t xml:space="preserve">Stability</w:t>
      </w:r>
      <w:bookmarkEnd w:id="37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URS-107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timepoints of a stability protocol shall be generated with correct due dates across month ends and leap years, shall become Due and Missed without user action (also after the server was stopped), and a missed pull shall open a deviation.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URS-108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 approved protocol shall not be edited (a change is a new, signed revision), and a pull shall create a sample linked to its timepoint with the result rows of the test plan.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38" w:id="38"/>
      <w:r>
        <w:t xml:space="preserve">Environmental monitoring</w:t>
      </w:r>
      <w:bookmarkEnd w:id="38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URS-109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Environmental limits shall be approved with a signature by someone other than the author, a client-supplied status shall be refused, and only the quality unit shall correct a count.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URS-110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 action-level result shall open an excursion and a deviation in the same transaction and hold the release of the batches affected; three consecutive alert-level results shall be flagged as an adverse trend.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39" w:id="39"/>
      <w:r>
        <w:t xml:space="preserve">Worklists</w:t>
      </w:r>
      <w:bookmarkEnd w:id="39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URS-111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worklist shall check the analyst qualification and the instrument, after release a change without a reason shall be refused and audited, and only the assignee shall enter a result of a released worklist.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40" w:id="40"/>
      <w:r>
        <w:t xml:space="preserve">Turnaround and indicators</w:t>
      </w:r>
      <w:bookmarkEnd w:id="40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URS-112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due date shall be calculated in business days from receipt using the site calendar, and on-time percentage and turnaround percentiles shall equal a hand calculation.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URS-113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count shown on a dashboard tile shall equal the number of rows of the list it opens, and no composite compliance score shall be shown.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2E6F8E"/>
                <w:sz w:val="17"/>
                <w:szCs w:val="17"/>
              </w:rPr>
              <w:t xml:space="preserve">Medium</w:t>
            </w:r>
          </w:p>
        </w:tc>
      </w:tr>
    </w:tbl>
    <w:p>
      <w:pPr>
        <w:pStyle w:val="Heading1"/>
      </w:pPr>
      <w:bookmarkStart w:name="_Toc41" w:id="41"/>
      <w:r>
        <w:t xml:space="preserve">Audit trail hardening</w:t>
      </w:r>
      <w:bookmarkEnd w:id="41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URS-114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application database role shall be unable to change or delete audit entries or to remove the guards, and a rewrite of the audit chain by the database owner shall be detected against a signed anchor.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3261E"/>
                <w:sz w:val="17"/>
                <w:szCs w:val="17"/>
              </w:rPr>
              <w:t xml:space="preserve">Critical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URS-115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When the setting is on, a batch shall not be released until a QA audit review covers its audit rows, and a system clock set back shall be recorded and block signing until acknowledged.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42" w:id="42"/>
      <w:r>
        <w:t xml:space="preserve">Validated scope</w:t>
      </w:r>
      <w:bookmarkEnd w:id="42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100"/>
        <w:gridCol w:w="7200"/>
        <w:gridCol w:w="1700"/>
      </w:tblGrid>
      <w:tr>
        <w:trPr>
          <w:tblHeader/>
        </w:trPr>
        <w:tc>
          <w:tcPr>
            <w:tcW w:type="dxa" w:w="11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2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URS-116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QA shall be able to declare a functional module Qualified or NotQualified with an electronic signature; writes to a NotQualified module shall be refused and the refusal recorded, while reads and other modules continue.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URS-117</w:t>
            </w:r>
          </w:p>
        </w:tc>
        <w:tc>
          <w:tcPr>
            <w:tcW w:type="dxa" w:w="72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Every Critical or High requirement shall be linked to an executed test or to an open, named deviation, and this shall be checked by a program, not by reading.</w:t>
            </w:r>
          </w:p>
        </w:tc>
        <w:tc>
          <w:tcPr>
            <w:tcW w:type="dxa" w:w="1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7"/>
                <w:szCs w:val="17"/>
              </w:rPr>
              <w:t xml:space="preserve">URS-118</w:t>
            </w:r>
          </w:p>
        </w:tc>
        <w:tc>
          <w:tcPr>
            <w:tcW w:type="dxa" w:w="7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browser flows of sign-in with an authenticator code, session lock with unsaved input, result entry, quality records, certificate issue, instrument calibration, audit filter and barcode scan shall work in a real browser against the built application.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B45309"/>
                <w:sz w:val="17"/>
                <w:szCs w:val="17"/>
              </w:rPr>
              <w:t xml:space="preserve">High</w:t>
            </w:r>
          </w:p>
        </w:tc>
      </w:tr>
    </w:tbl>
    <w:p>
      <w:pPr>
        <w:pStyle w:val="Heading1"/>
      </w:pPr>
      <w:bookmarkStart w:name="_Toc43" w:id="43"/>
      <w:r>
        <w:t xml:space="preserve">Approval</w:t>
      </w:r>
      <w:bookmarkEnd w:id="43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400"/>
        <w:gridCol w:w="2530"/>
        <w:gridCol w:w="2530"/>
        <w:gridCol w:w="2540"/>
      </w:tblGrid>
      <w:tr>
        <w:tc>
          <w:tcPr>
            <w:tcW w:type="dxa" w:w="2400"/>
            <w:shd w:fill="13324B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Title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54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Prepared by (Validation)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(System Owner)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(QA)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Approved by (QA Head)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9" w:sz="6" w:space="4"/>
      </w:pBdr>
      <w:tabs>
        <w:tab w:val="right" w:pos="9026"/>
      </w:tabs>
    </w:pPr>
    <w:r>
      <w:rPr>
        <w:i/>
        <w:iCs/>
        <w:color w:val="5B6B75"/>
        <w:sz w:val="16"/>
        <w:szCs w:val="16"/>
      </w:rPr>
      <w:t xml:space="preserve">CONFIDENTIAL — Internal use only</w:t>
    </w:r>
    <w:r>
      <w:rPr>
        <w:color w:val="5B6B75"/>
        <w:sz w:val="16"/>
        <w:szCs w:val="16"/>
      </w:rPr>
      <w:t xml:space="preserve">	VAL/LIMS/URS/001  · 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5"/>
        <w:sz w:val="16"/>
        <w:szCs w:val="16"/>
      </w:rPr>
      <w:t xml:space="preserve"> of </w:t>
    </w:r>
    <w:r>
      <w:rPr>
        <w:color w:val="5B6B7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9" w:sz="6" w:space="4"/>
      </w:pBdr>
      <w:tabs>
        <w:tab w:val="right" w:pos="9026"/>
      </w:tabs>
    </w:pPr>
    <w:r>
      <w:rPr>
        <w:b/>
        <w:bCs/>
        <w:color w:val="13324B"/>
        <w:sz w:val="17"/>
        <w:szCs w:val="17"/>
      </w:rPr>
      <w:t xml:space="preserve">Bpharma</w:t>
    </w:r>
    <w:r>
      <w:rPr>
        <w:color w:val="5B6B75"/>
        <w:sz w:val="17"/>
        <w:szCs w:val="17"/>
      </w:rPr>
      <w:t xml:space="preserve">  |  B-Pharma LIMS (desktop edition)</w:t>
    </w:r>
    <w:r>
      <w:rPr>
        <w:color w:val="5B6B75"/>
        <w:sz w:val="17"/>
        <w:szCs w:val="17"/>
      </w:rPr>
      <w:t xml:space="preserve">	VAL/LIMS/URS/001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2026-10-25T17:36:06.253Z</dcterms:created>
  <dcterms:modified xsi:type="dcterms:W3CDTF">2026-10-25T17:36:06.253Z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