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5B6B75"/>
          <w:sz w:val="20"/>
          <w:szCs w:val="20"/>
        </w:rPr>
        <w:t xml:space="preserve">Bpharma</w:t>
      </w:r>
    </w:p>
    <w:p>
      <w:pPr>
        <w:spacing w:after="60" w:before="0"/>
      </w:pPr>
      <w:r>
        <w:rPr>
          <w:color w:val="5B6B75"/>
          <w:sz w:val="17"/>
          <w:szCs w:val="17"/>
        </w:rPr>
        <w:t xml:space="preserve">Advanced Pharmaceutical Industries Co. Ltd · Jeddah, Kingdom of Saudi Arabia</w:t>
      </w:r>
    </w:p>
    <w:p>
      <w:pPr>
        <w:spacing w:after="60" w:before="400"/>
      </w:pPr>
      <w:r>
        <w:rPr>
          <w:b/>
          <w:bCs/>
          <w:color w:val="2E6F8E"/>
          <w:sz w:val="20"/>
          <w:szCs w:val="20"/>
        </w:rPr>
        <w:t xml:space="preserve">Validation Summary Report</w:t>
      </w:r>
    </w:p>
    <w:p>
      <w:pPr>
        <w:pStyle w:val="Title"/>
        <w:spacing w:after="300" w:before="0"/>
      </w:pPr>
      <w:r>
        <w:rPr>
          <w:b/>
          <w:bCs/>
          <w:color w:val="13324B"/>
          <w:sz w:val="44"/>
          <w:szCs w:val="44"/>
        </w:rPr>
        <w:t xml:space="preserve">Validation Summary Report</w:t>
      </w:r>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500"/>
        <w:gridCol w:w="2500"/>
        <w:gridCol w:w="2500"/>
        <w:gridCol w:w="2500"/>
      </w:tblGrid>
      <w:tr>
        <w:tc>
          <w:tcPr>
            <w:tcW w:type="dxa" w:w="2500"/>
            <w:shd w:fill="E6ECEF" w:val="clear"/>
            <w:tcMar>
              <w:top w:type="dxa" w:w="80"/>
              <w:left w:type="dxa" w:w="120"/>
              <w:bottom w:type="dxa" w:w="80"/>
              <w:right w:type="dxa" w:w="120"/>
            </w:tcMar>
            <w:vAlign w:val="center"/>
          </w:tcPr>
          <w:p>
            <w:r>
              <w:rPr>
                <w:b/>
                <w:bCs/>
                <w:color w:val="5B6B75"/>
                <w:sz w:val="16"/>
                <w:szCs w:val="16"/>
              </w:rPr>
              <w:t xml:space="preserve">Document Number</w:t>
            </w:r>
          </w:p>
          <w:p>
            <w:r>
              <w:rPr>
                <w:sz w:val="19"/>
                <w:szCs w:val="19"/>
              </w:rPr>
              <w:t xml:space="preserve">VAL/LIMS/VSR/001</w:t>
            </w:r>
          </w:p>
        </w:tc>
        <w:tc>
          <w:tcPr>
            <w:tcW w:type="dxa" w:w="2500"/>
            <w:tcMar>
              <w:top w:type="dxa" w:w="80"/>
              <w:left w:type="dxa" w:w="120"/>
              <w:bottom w:type="dxa" w:w="80"/>
              <w:right w:type="dxa" w:w="120"/>
            </w:tcMar>
            <w:vAlign w:val="center"/>
          </w:tcPr>
          <w:p>
            <w:r>
              <w:rPr>
                <w:b/>
                <w:bCs/>
                <w:color w:val="5B6B75"/>
                <w:sz w:val="16"/>
                <w:szCs w:val="16"/>
              </w:rPr>
              <w:t xml:space="preserve">Document Type</w:t>
            </w:r>
          </w:p>
          <w:p>
            <w:r>
              <w:rPr>
                <w:sz w:val="19"/>
                <w:szCs w:val="19"/>
              </w:rPr>
              <w:t xml:space="preserve">VSR</w:t>
            </w:r>
          </w:p>
        </w:tc>
        <w:tc>
          <w:tcPr>
            <w:tcW w:type="dxa" w:w="2500"/>
            <w:shd w:fill="E6ECEF" w:val="clear"/>
            <w:tcMar>
              <w:top w:type="dxa" w:w="80"/>
              <w:left w:type="dxa" w:w="120"/>
              <w:bottom w:type="dxa" w:w="80"/>
              <w:right w:type="dxa" w:w="120"/>
            </w:tcMar>
            <w:vAlign w:val="center"/>
          </w:tcPr>
          <w:p>
            <w:r>
              <w:rPr>
                <w:b/>
                <w:bCs/>
                <w:color w:val="5B6B75"/>
                <w:sz w:val="16"/>
                <w:szCs w:val="16"/>
              </w:rPr>
              <w:t xml:space="preserve">Version</w:t>
            </w:r>
          </w:p>
          <w:p>
            <w:r>
              <w:rPr>
                <w:sz w:val="19"/>
                <w:szCs w:val="19"/>
              </w:rPr>
              <w:t xml:space="preserve">0.1 DRAFT</w:t>
            </w:r>
          </w:p>
        </w:tc>
        <w:tc>
          <w:tcPr>
            <w:tcW w:type="dxa" w:w="2500"/>
            <w:tcMar>
              <w:top w:type="dxa" w:w="80"/>
              <w:left w:type="dxa" w:w="120"/>
              <w:bottom w:type="dxa" w:w="80"/>
              <w:right w:type="dxa" w:w="120"/>
            </w:tcMar>
            <w:vAlign w:val="center"/>
          </w:tcPr>
          <w:p>
            <w:r>
              <w:rPr>
                <w:b/>
                <w:bCs/>
                <w:color w:val="5B6B75"/>
                <w:sz w:val="16"/>
                <w:szCs w:val="16"/>
              </w:rPr>
              <w:t xml:space="preserve">Effective Date</w:t>
            </w:r>
          </w:p>
          <w:p>
            <w:r>
              <w:rPr>
                <w:sz w:val="19"/>
                <w:szCs w:val="19"/>
              </w:rPr>
              <w:t xml:space="preserve">Pending approval</w:t>
            </w:r>
          </w:p>
        </w:tc>
      </w:tr>
      <w:tr>
        <w:tc>
          <w:tcPr>
            <w:tcW w:type="dxa" w:w="7000"/>
            <w:shd w:fill="E6ECEF" w:val="clear"/>
            <w:tcMar>
              <w:top w:type="dxa" w:w="80"/>
              <w:left w:type="dxa" w:w="120"/>
              <w:bottom w:type="dxa" w:w="80"/>
              <w:right w:type="dxa" w:w="120"/>
            </w:tcMar>
            <w:vAlign w:val="center"/>
          </w:tcPr>
          <w:p>
            <w:r>
              <w:rPr>
                <w:b/>
                <w:bCs/>
                <w:color w:val="5B6B75"/>
                <w:sz w:val="16"/>
                <w:szCs w:val="16"/>
              </w:rPr>
              <w:t xml:space="preserve">System</w:t>
            </w:r>
          </w:p>
          <w:p>
            <w:r>
              <w:rPr>
                <w:sz w:val="19"/>
                <w:szCs w:val="19"/>
              </w:rPr>
              <w:t xml:space="preserve">B-Pharma LIMS (desktop edition)</w:t>
            </w:r>
          </w:p>
        </w:tc>
        <w:tc>
          <w:tcPr>
            <w:tcW w:type="dxa" w:w="2500"/>
            <w:tcMar>
              <w:top w:type="dxa" w:w="80"/>
              <w:left w:type="dxa" w:w="120"/>
              <w:bottom w:type="dxa" w:w="80"/>
              <w:right w:type="dxa" w:w="120"/>
            </w:tcMar>
            <w:vAlign w:val="center"/>
          </w:tcPr>
          <w:p>
            <w:r>
              <w:rPr>
                <w:b/>
                <w:bCs/>
                <w:color w:val="5B6B75"/>
                <w:sz w:val="16"/>
                <w:szCs w:val="16"/>
              </w:rPr>
              <w:t xml:space="preserve">GAMP Category</w:t>
            </w:r>
          </w:p>
          <w:p>
            <w:r>
              <w:rPr>
                <w:sz w:val="19"/>
                <w:szCs w:val="19"/>
              </w:rPr>
              <w:t xml:space="preserve">Category 5 — Custom Application</w:t>
            </w:r>
          </w:p>
        </w:tc>
      </w:tr>
    </w:tbl>
    <w:p>
      <w:pPr>
        <w:spacing w:after="0" w:before="500"/>
      </w:pPr>
      <w:r>
        <w:br w:type="page"/>
      </w:r>
    </w:p>
    <w:tbl>
      <w:tblPr>
        <w:tblW w:type="dxa" w:w="10000"/>
        <w:tblBorders>
          <w:top w:val="single" w:color="D98A2B" w:sz="4"/>
          <w:left w:val="single" w:color="D98A2B" w:sz="16"/>
          <w:bottom w:val="single" w:color="D98A2B" w:sz="4"/>
          <w:right w:val="single" w:color="D98A2B" w:sz="4"/>
          <w:insideH w:val="single" w:color="auto" w:sz="4"/>
          <w:insideV w:val="single" w:color="auto" w:sz="4"/>
        </w:tblBorders>
      </w:tblPr>
      <w:tblGrid>
        <w:gridCol w:w="10000"/>
      </w:tblGrid>
      <w:tr>
        <w:tc>
          <w:tcPr>
            <w:tcW w:type="dxa" w:w="10000"/>
            <w:shd w:fill="FBEEE0" w:val="clear"/>
            <w:tcMar>
              <w:top w:type="dxa" w:w="140"/>
              <w:left w:type="dxa" w:w="200"/>
              <w:bottom w:type="dxa" w:w="140"/>
              <w:right w:type="dxa" w:w="200"/>
            </w:tcMar>
          </w:tcPr>
          <w:p>
            <w:r>
              <w:rPr>
                <w:b/>
                <w:bCs/>
                <w:color w:val="D98A2B"/>
                <w:sz w:val="18"/>
                <w:szCs w:val="18"/>
              </w:rPr>
              <w:t xml:space="preserve">Note</w:t>
            </w:r>
          </w:p>
          <w:p>
            <w:pPr>
              <w:spacing w:after="0"/>
            </w:pPr>
            <w:r>
              <w:rPr>
                <w:sz w:val="19"/>
                <w:szCs w:val="19"/>
              </w:rPr>
              <w:t xml:space="preserve">DRAFT. No approval signatures have been applied. Requirement identifiers in this package were created by this package (no approved URS existed); the System Owner must review and approve them. Technical execution recorded here was performed by an AI assistant (Claude); a qualified human reviewer must review the evidence and countersign.</w:t>
            </w:r>
          </w:p>
        </w:tc>
      </w:tr>
    </w:tbl>
    <w:p>
      <w:pPr>
        <w:pStyle w:val="Heading1"/>
      </w:pPr>
      <w:bookmarkStart w:name="_Toc58" w:id="58"/>
      <w:r>
        <w:t xml:space="preserve">Contents</w:t>
      </w:r>
      <w:bookmarkEnd w:id="58"/>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58">
            <w:r>
              <w:t xml:space="preserve">Contents</w:t>
            </w:r>
            <w:r>
              <w:tab/>
            </w:r>
            <w:r>
              <w:fldChar w:fldCharType="begin" w:dirty="true"/>
              <w:instrText xml:space="preserve">PAGEREF _Toc58 \h</w:instrText>
              <w:fldChar w:fldCharType="separate"/>
              <w:fldChar w:fldCharType="end"/>
            </w:r>
          </w:hyperlink>
        </w:p>
        <w:p>
          <w:pPr>
            <w:pStyle w:val="TOC1"/>
            <w:tabs>
              <w:tab w:val="right" w:pos="9026" w:leader="dot"/>
            </w:tabs>
          </w:pPr>
          <w:hyperlink w:history="1" w:anchor="_Toc59">
            <w:r>
              <w:t xml:space="preserve">1. Summary of execution</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2. Deviations</w:t>
            </w:r>
            <w:r>
              <w:tab/>
            </w:r>
            <w:r>
              <w:fldChar w:fldCharType="begin" w:dirty="true"/>
              <w:instrText xml:space="preserve">PAGEREF _Toc60 \h</w:instrText>
              <w:fldChar w:fldCharType="separate"/>
              <w:fldChar w:fldCharType="end"/>
            </w:r>
          </w:hyperlink>
        </w:p>
        <w:p>
          <w:pPr>
            <w:pStyle w:val="TOC1"/>
            <w:tabs>
              <w:tab w:val="right" w:pos="9026" w:leader="dot"/>
            </w:tabs>
          </w:pPr>
          <w:hyperlink w:history="1" w:anchor="_Toc61">
            <w:r>
              <w:t xml:space="preserve">3. Conclusion</w:t>
            </w:r>
            <w:r>
              <w:tab/>
            </w:r>
            <w:r>
              <w:fldChar w:fldCharType="begin" w:dirty="true"/>
              <w:instrText xml:space="preserve">PAGEREF _Toc61 \h</w:instrText>
              <w:fldChar w:fldCharType="separate"/>
              <w:fldChar w:fldCharType="end"/>
            </w:r>
          </w:hyperlink>
        </w:p>
        <w:p>
          <w:pPr>
            <w:pStyle w:val="TOC1"/>
            <w:tabs>
              <w:tab w:val="right" w:pos="9026" w:leader="dot"/>
            </w:tabs>
          </w:pPr>
          <w:hyperlink w:history="1" w:anchor="_Toc62">
            <w:r>
              <w:t xml:space="preserve">4. Statement on execution</w:t>
            </w:r>
            <w:r>
              <w:tab/>
            </w:r>
            <w:r>
              <w:fldChar w:fldCharType="begin" w:dirty="true"/>
              <w:instrText xml:space="preserve">PAGEREF _Toc62 \h</w:instrText>
              <w:fldChar w:fldCharType="separate"/>
              <w:fldChar w:fldCharType="end"/>
            </w:r>
          </w:hyperlink>
        </w:p>
        <w:p>
          <w:pPr>
            <w:pStyle w:val="TOC1"/>
            <w:tabs>
              <w:tab w:val="right" w:pos="9026" w:leader="dot"/>
            </w:tabs>
          </w:pPr>
          <w:hyperlink w:history="1" w:anchor="_Toc63">
            <w:r>
              <w:t xml:space="preserve">Approval</w:t>
            </w:r>
            <w:r>
              <w:tab/>
            </w:r>
            <w:r>
              <w:fldChar w:fldCharType="begin" w:dirty="true"/>
              <w:instrText xml:space="preserve">PAGEREF _Toc63 \h</w:instrText>
              <w:fldChar w:fldCharType="separate"/>
              <w:fldChar w:fldCharType="end"/>
            </w:r>
          </w:hyperlink>
        </w:p>
        <w:p>
          <w:r>
            <w:fldChar w:fldCharType="end"/>
          </w:r>
        </w:p>
      </w:sdtContent>
    </w:sdt>
    <w:p>
      <w:pPr>
        <w:pStyle w:val="Heading1"/>
      </w:pPr>
      <w:bookmarkStart w:name="_Toc59" w:id="59"/>
      <w:r>
        <w:t xml:space="preserve">1. Summary of execution</w:t>
      </w:r>
      <w:bookmarkEnd w:id="59"/>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5000"/>
        <w:gridCol w:w="5000"/>
      </w:tblGrid>
      <w:tr>
        <w:trPr>
          <w:tblHeader/>
        </w:trPr>
        <w:tc>
          <w:tcPr>
            <w:tcW w:type="dxa" w:w="5000"/>
            <w:shd w:fill="13324B" w:val="clear"/>
            <w:tcMar>
              <w:top w:type="dxa" w:w="90"/>
              <w:left w:type="dxa" w:w="110"/>
              <w:bottom w:type="dxa" w:w="90"/>
              <w:right w:type="dxa" w:w="110"/>
            </w:tcMar>
            <w:vAlign w:val="center"/>
          </w:tcPr>
          <w:p>
            <w:r>
              <w:rPr>
                <w:b/>
                <w:bCs/>
                <w:color w:val="FFFFFF"/>
                <w:sz w:val="17"/>
                <w:szCs w:val="17"/>
              </w:rPr>
              <w:t xml:space="preserve">Item</w:t>
            </w:r>
          </w:p>
        </w:tc>
        <w:tc>
          <w:tcPr>
            <w:tcW w:type="dxa" w:w="5000"/>
            <w:shd w:fill="13324B" w:val="clear"/>
            <w:tcMar>
              <w:top w:type="dxa" w:w="90"/>
              <w:left w:type="dxa" w:w="110"/>
              <w:bottom w:type="dxa" w:w="90"/>
              <w:right w:type="dxa" w:w="110"/>
            </w:tcMar>
            <w:vAlign w:val="center"/>
          </w:tcPr>
          <w:p>
            <w:r>
              <w:rPr>
                <w:b/>
                <w:bCs/>
                <w:color w:val="FFFFFF"/>
                <w:sz w:val="17"/>
                <w:szCs w:val="17"/>
              </w:rPr>
              <w:t xml:space="preserve">Result</w:t>
            </w:r>
          </w:p>
        </w:tc>
      </w:tr>
      <w:tr>
        <w:tc>
          <w:tcPr>
            <w:tcW w:type="dxa" w:w="5000"/>
            <w:tcMar>
              <w:top w:type="dxa" w:w="70"/>
              <w:left w:type="dxa" w:w="110"/>
              <w:bottom w:type="dxa" w:w="70"/>
              <w:right w:type="dxa" w:w="110"/>
            </w:tcMar>
          </w:tcPr>
          <w:p>
            <w:r>
              <w:rPr>
                <w:sz w:val="17"/>
                <w:szCs w:val="17"/>
              </w:rPr>
              <w:t xml:space="preserve">Requirements</w:t>
            </w:r>
          </w:p>
        </w:tc>
        <w:tc>
          <w:tcPr>
            <w:tcW w:type="dxa" w:w="5000"/>
            <w:tcMar>
              <w:top w:type="dxa" w:w="70"/>
              <w:left w:type="dxa" w:w="110"/>
              <w:bottom w:type="dxa" w:w="70"/>
              <w:right w:type="dxa" w:w="110"/>
            </w:tcMar>
          </w:tcPr>
          <w:p>
            <w:r>
              <w:rPr>
                <w:sz w:val="17"/>
                <w:szCs w:val="17"/>
              </w:rPr>
              <w:t xml:space="preserve">86</w:t>
            </w:r>
          </w:p>
        </w:tc>
      </w:tr>
      <w:tr>
        <w:tc>
          <w:tcPr>
            <w:tcW w:type="dxa" w:w="5000"/>
            <w:shd w:fill="F2F5F7" w:val="clear"/>
            <w:tcMar>
              <w:top w:type="dxa" w:w="70"/>
              <w:left w:type="dxa" w:w="110"/>
              <w:bottom w:type="dxa" w:w="70"/>
              <w:right w:type="dxa" w:w="110"/>
            </w:tcMar>
          </w:tcPr>
          <w:p>
            <w:r>
              <w:rPr>
                <w:sz w:val="17"/>
                <w:szCs w:val="17"/>
              </w:rPr>
              <w:t xml:space="preserve">Verified by executed test (P)</w:t>
            </w:r>
          </w:p>
        </w:tc>
        <w:tc>
          <w:tcPr>
            <w:tcW w:type="dxa" w:w="5000"/>
            <w:shd w:fill="F2F5F7" w:val="clear"/>
            <w:tcMar>
              <w:top w:type="dxa" w:w="70"/>
              <w:left w:type="dxa" w:w="110"/>
              <w:bottom w:type="dxa" w:w="70"/>
              <w:right w:type="dxa" w:w="110"/>
            </w:tcMar>
          </w:tcPr>
          <w:p>
            <w:r>
              <w:rPr>
                <w:sz w:val="17"/>
                <w:szCs w:val="17"/>
              </w:rPr>
              <w:t xml:space="preserve">83</w:t>
            </w:r>
          </w:p>
        </w:tc>
      </w:tr>
      <w:tr>
        <w:tc>
          <w:tcPr>
            <w:tcW w:type="dxa" w:w="5000"/>
            <w:tcMar>
              <w:top w:type="dxa" w:w="70"/>
              <w:left w:type="dxa" w:w="110"/>
              <w:bottom w:type="dxa" w:w="70"/>
              <w:right w:type="dxa" w:w="110"/>
            </w:tcMar>
          </w:tcPr>
          <w:p>
            <w:r>
              <w:rPr>
                <w:sz w:val="17"/>
                <w:szCs w:val="17"/>
              </w:rPr>
              <w:t xml:space="preserve">Supported by code reading only (P*)</w:t>
            </w:r>
          </w:p>
        </w:tc>
        <w:tc>
          <w:tcPr>
            <w:tcW w:type="dxa" w:w="5000"/>
            <w:tcMar>
              <w:top w:type="dxa" w:w="70"/>
              <w:left w:type="dxa" w:w="110"/>
              <w:bottom w:type="dxa" w:w="70"/>
              <w:right w:type="dxa" w:w="110"/>
            </w:tcMar>
          </w:tcPr>
          <w:p>
            <w:r>
              <w:rPr>
                <w:sz w:val="17"/>
                <w:szCs w:val="17"/>
              </w:rPr>
              <w:t xml:space="preserve">2</w:t>
            </w:r>
          </w:p>
        </w:tc>
      </w:tr>
      <w:tr>
        <w:tc>
          <w:tcPr>
            <w:tcW w:type="dxa" w:w="5000"/>
            <w:shd w:fill="F2F5F7" w:val="clear"/>
            <w:tcMar>
              <w:top w:type="dxa" w:w="70"/>
              <w:left w:type="dxa" w:w="110"/>
              <w:bottom w:type="dxa" w:w="70"/>
              <w:right w:type="dxa" w:w="110"/>
            </w:tcMar>
          </w:tcPr>
          <w:p>
            <w:r>
              <w:rPr>
                <w:sz w:val="17"/>
                <w:szCs w:val="17"/>
              </w:rPr>
              <w:t xml:space="preserve">Not met (GAP)</w:t>
            </w:r>
          </w:p>
        </w:tc>
        <w:tc>
          <w:tcPr>
            <w:tcW w:type="dxa" w:w="5000"/>
            <w:shd w:fill="F2F5F7" w:val="clear"/>
            <w:tcMar>
              <w:top w:type="dxa" w:w="70"/>
              <w:left w:type="dxa" w:w="110"/>
              <w:bottom w:type="dxa" w:w="70"/>
              <w:right w:type="dxa" w:w="110"/>
            </w:tcMar>
          </w:tcPr>
          <w:p>
            <w:r>
              <w:rPr>
                <w:sz w:val="17"/>
                <w:szCs w:val="17"/>
              </w:rPr>
              <w:t xml:space="preserve">1</w:t>
            </w:r>
          </w:p>
        </w:tc>
      </w:tr>
      <w:tr>
        <w:tc>
          <w:tcPr>
            <w:tcW w:type="dxa" w:w="5000"/>
            <w:tcMar>
              <w:top w:type="dxa" w:w="70"/>
              <w:left w:type="dxa" w:w="110"/>
              <w:bottom w:type="dxa" w:w="70"/>
              <w:right w:type="dxa" w:w="110"/>
            </w:tcMar>
          </w:tcPr>
          <w:p>
            <w:r>
              <w:rPr>
                <w:sz w:val="17"/>
                <w:szCs w:val="17"/>
              </w:rPr>
              <w:t xml:space="preserve">Shell OQ checks (security-controls, backup-restore)</w:t>
            </w:r>
          </w:p>
        </w:tc>
        <w:tc>
          <w:tcPr>
            <w:tcW w:type="dxa" w:w="5000"/>
            <w:tcMar>
              <w:top w:type="dxa" w:w="70"/>
              <w:left w:type="dxa" w:w="110"/>
              <w:bottom w:type="dxa" w:w="70"/>
              <w:right w:type="dxa" w:w="110"/>
            </w:tcMar>
          </w:tcPr>
          <w:p>
            <w:r>
              <w:rPr>
                <w:sz w:val="17"/>
                <w:szCs w:val="17"/>
              </w:rPr>
              <w:t xml:space="preserve">52 pass / 0 fail</w:t>
            </w:r>
          </w:p>
        </w:tc>
      </w:tr>
      <w:tr>
        <w:tc>
          <w:tcPr>
            <w:tcW w:type="dxa" w:w="5000"/>
            <w:shd w:fill="F2F5F7" w:val="clear"/>
            <w:tcMar>
              <w:top w:type="dxa" w:w="70"/>
              <w:left w:type="dxa" w:w="110"/>
              <w:bottom w:type="dxa" w:w="70"/>
              <w:right w:type="dxa" w:w="110"/>
            </w:tcMar>
          </w:tcPr>
          <w:p>
            <w:r>
              <w:rPr>
                <w:sz w:val="17"/>
                <w:szCs w:val="17"/>
              </w:rPr>
              <w:t xml:space="preserve">Automated test suite (Vitest, real PostgreSQL 16)</w:t>
            </w:r>
          </w:p>
        </w:tc>
        <w:tc>
          <w:tcPr>
            <w:tcW w:type="dxa" w:w="5000"/>
            <w:shd w:fill="F2F5F7" w:val="clear"/>
            <w:tcMar>
              <w:top w:type="dxa" w:w="70"/>
              <w:left w:type="dxa" w:w="110"/>
              <w:bottom w:type="dxa" w:w="70"/>
              <w:right w:type="dxa" w:w="110"/>
            </w:tcMar>
          </w:tcPr>
          <w:p>
            <w:r>
              <w:rPr>
                <w:sz w:val="17"/>
                <w:szCs w:val="17"/>
              </w:rPr>
              <w:t xml:space="preserve">1862 pass / 0 fail / 4 skipped of 1866 (validation/evidence/junit-2026-10-25.xml)</w:t>
            </w:r>
          </w:p>
        </w:tc>
      </w:tr>
      <w:tr>
        <w:tc>
          <w:tcPr>
            <w:tcW w:type="dxa" w:w="5000"/>
            <w:tcMar>
              <w:top w:type="dxa" w:w="70"/>
              <w:left w:type="dxa" w:w="110"/>
              <w:bottom w:type="dxa" w:w="70"/>
              <w:right w:type="dxa" w:w="110"/>
            </w:tcMar>
          </w:tcPr>
          <w:p>
            <w:r>
              <w:rPr>
                <w:sz w:val="17"/>
                <w:szCs w:val="17"/>
              </w:rPr>
              <w:t xml:space="preserve">Browser checks (Chromium, built bundle)</w:t>
            </w:r>
          </w:p>
        </w:tc>
        <w:tc>
          <w:tcPr>
            <w:tcW w:type="dxa" w:w="5000"/>
            <w:tcMar>
              <w:top w:type="dxa" w:w="70"/>
              <w:left w:type="dxa" w:w="110"/>
              <w:bottom w:type="dxa" w:w="70"/>
              <w:right w:type="dxa" w:w="110"/>
            </w:tcMar>
          </w:tcPr>
          <w:p>
            <w:r>
              <w:rPr>
                <w:sz w:val="17"/>
                <w:szCs w:val="17"/>
              </w:rPr>
              <w:t xml:space="preserve">217 pass / 0 fail (validation/evidence/e2e-run-2026-10-25.txt)</w:t>
            </w:r>
          </w:p>
        </w:tc>
      </w:tr>
      <w:tr>
        <w:tc>
          <w:tcPr>
            <w:tcW w:type="dxa" w:w="5000"/>
            <w:shd w:fill="F2F5F7" w:val="clear"/>
            <w:tcMar>
              <w:top w:type="dxa" w:w="70"/>
              <w:left w:type="dxa" w:w="110"/>
              <w:bottom w:type="dxa" w:w="70"/>
              <w:right w:type="dxa" w:w="110"/>
            </w:tcMar>
          </w:tcPr>
          <w:p>
            <w:r>
              <w:rPr>
                <w:sz w:val="17"/>
                <w:szCs w:val="17"/>
              </w:rPr>
              <w:t xml:space="preserve">Not run, not found in the evidence</w:t>
            </w:r>
          </w:p>
        </w:tc>
        <w:tc>
          <w:tcPr>
            <w:tcW w:type="dxa" w:w="5000"/>
            <w:shd w:fill="F2F5F7" w:val="clear"/>
            <w:tcMar>
              <w:top w:type="dxa" w:w="70"/>
              <w:left w:type="dxa" w:w="110"/>
              <w:bottom w:type="dxa" w:w="70"/>
              <w:right w:type="dxa" w:w="110"/>
            </w:tcMar>
          </w:tcPr>
          <w:p>
            <w:r>
              <w:rPr>
                <w:sz w:val="17"/>
                <w:szCs w:val="17"/>
              </w:rPr>
              <w:t xml:space="preserve">0 requirement(s)</w:t>
            </w:r>
          </w:p>
        </w:tc>
      </w:tr>
      <w:tr>
        <w:tc>
          <w:tcPr>
            <w:tcW w:type="dxa" w:w="5000"/>
            <w:tcMar>
              <w:top w:type="dxa" w:w="70"/>
              <w:left w:type="dxa" w:w="110"/>
              <w:bottom w:type="dxa" w:w="70"/>
              <w:right w:type="dxa" w:w="110"/>
            </w:tcMar>
          </w:tcPr>
          <w:p>
            <w:r>
              <w:rPr>
                <w:sz w:val="17"/>
                <w:szCs w:val="17"/>
              </w:rPr>
              <w:t xml:space="preserve">Deviations</w:t>
            </w:r>
          </w:p>
        </w:tc>
        <w:tc>
          <w:tcPr>
            <w:tcW w:type="dxa" w:w="5000"/>
            <w:tcMar>
              <w:top w:type="dxa" w:w="70"/>
              <w:left w:type="dxa" w:w="110"/>
              <w:bottom w:type="dxa" w:w="70"/>
              <w:right w:type="dxa" w:w="110"/>
            </w:tcMar>
          </w:tcPr>
          <w:p>
            <w:r>
              <w:rPr>
                <w:sz w:val="17"/>
                <w:szCs w:val="17"/>
              </w:rPr>
              <w:t xml:space="preserve">16 raised, 3 closed, 13 open</w:t>
            </w:r>
          </w:p>
        </w:tc>
      </w:tr>
    </w:tbl>
    <w:p>
      <w:pPr>
        <w:pStyle w:val="Heading1"/>
      </w:pPr>
      <w:bookmarkStart w:name="_Toc60" w:id="60"/>
      <w:r>
        <w:t xml:space="preserve">2. Deviations</w:t>
      </w:r>
      <w:bookmarkEnd w:id="60"/>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1500"/>
        <w:gridCol w:w="4300"/>
        <w:gridCol w:w="3300"/>
        <w:gridCol w:w="900"/>
      </w:tblGrid>
      <w:tr>
        <w:trPr>
          <w:tblHeader/>
        </w:trPr>
        <w:tc>
          <w:tcPr>
            <w:tcW w:type="dxa" w:w="1500"/>
            <w:shd w:fill="13324B" w:val="clear"/>
            <w:tcMar>
              <w:top w:type="dxa" w:w="90"/>
              <w:left w:type="dxa" w:w="110"/>
              <w:bottom w:type="dxa" w:w="90"/>
              <w:right w:type="dxa" w:w="110"/>
            </w:tcMar>
            <w:vAlign w:val="center"/>
          </w:tcPr>
          <w:p>
            <w:r>
              <w:rPr>
                <w:b/>
                <w:bCs/>
                <w:color w:val="FFFFFF"/>
                <w:sz w:val="17"/>
                <w:szCs w:val="17"/>
              </w:rPr>
              <w:t xml:space="preserve">ID</w:t>
            </w:r>
          </w:p>
        </w:tc>
        <w:tc>
          <w:tcPr>
            <w:tcW w:type="dxa" w:w="4300"/>
            <w:shd w:fill="13324B" w:val="clear"/>
            <w:tcMar>
              <w:top w:type="dxa" w:w="90"/>
              <w:left w:type="dxa" w:w="110"/>
              <w:bottom w:type="dxa" w:w="90"/>
              <w:right w:type="dxa" w:w="110"/>
            </w:tcMar>
            <w:vAlign w:val="center"/>
          </w:tcPr>
          <w:p>
            <w:r>
              <w:rPr>
                <w:b/>
                <w:bCs/>
                <w:color w:val="FFFFFF"/>
                <w:sz w:val="17"/>
                <w:szCs w:val="17"/>
              </w:rPr>
              <w:t xml:space="preserve">Description</w:t>
            </w:r>
          </w:p>
        </w:tc>
        <w:tc>
          <w:tcPr>
            <w:tcW w:type="dxa" w:w="3300"/>
            <w:shd w:fill="13324B" w:val="clear"/>
            <w:tcMar>
              <w:top w:type="dxa" w:w="90"/>
              <w:left w:type="dxa" w:w="110"/>
              <w:bottom w:type="dxa" w:w="90"/>
              <w:right w:type="dxa" w:w="110"/>
            </w:tcMar>
            <w:vAlign w:val="center"/>
          </w:tcPr>
          <w:p>
            <w:r>
              <w:rPr>
                <w:b/>
                <w:bCs/>
                <w:color w:val="FFFFFF"/>
                <w:sz w:val="17"/>
                <w:szCs w:val="17"/>
              </w:rPr>
              <w:t xml:space="preserve">Action</w:t>
            </w:r>
          </w:p>
        </w:tc>
        <w:tc>
          <w:tcPr>
            <w:tcW w:type="dxa" w:w="900"/>
            <w:shd w:fill="13324B" w:val="clear"/>
            <w:tcMar>
              <w:top w:type="dxa" w:w="90"/>
              <w:left w:type="dxa" w:w="110"/>
              <w:bottom w:type="dxa" w:w="90"/>
              <w:right w:type="dxa" w:w="110"/>
            </w:tcMar>
            <w:vAlign w:val="center"/>
          </w:tcPr>
          <w:p>
            <w:r>
              <w:rPr>
                <w:b/>
                <w:bCs/>
                <w:color w:val="FFFFFF"/>
                <w:sz w:val="17"/>
                <w:szCs w:val="17"/>
              </w:rPr>
              <w:t xml:space="preserve">Status</w:t>
            </w:r>
          </w:p>
        </w:tc>
      </w:tr>
      <w:tr>
        <w:tc>
          <w:tcPr>
            <w:tcW w:type="dxa" w:w="1500"/>
            <w:tcMar>
              <w:top w:type="dxa" w:w="70"/>
              <w:left w:type="dxa" w:w="110"/>
              <w:bottom w:type="dxa" w:w="70"/>
              <w:right w:type="dxa" w:w="110"/>
            </w:tcMar>
          </w:tcPr>
          <w:p>
            <w:r>
              <w:rPr>
                <w:sz w:val="17"/>
                <w:szCs w:val="17"/>
              </w:rPr>
              <w:t xml:space="preserve">DEV-2026-10-13-01</w:t>
            </w:r>
          </w:p>
        </w:tc>
        <w:tc>
          <w:tcPr>
            <w:tcW w:type="dxa" w:w="4300"/>
            <w:tcMar>
              <w:top w:type="dxa" w:w="70"/>
              <w:left w:type="dxa" w:w="110"/>
              <w:bottom w:type="dxa" w:w="70"/>
              <w:right w:type="dxa" w:w="110"/>
            </w:tcMar>
          </w:tcPr>
          <w:p>
            <w:r>
              <w:rPr>
                <w:sz w:val="17"/>
                <w:szCs w:val="17"/>
              </w:rPr>
              <w:t xml:space="preserve">Any authenticated request with invalid input terminated the whole server process (Zod 4 exposes issues, not errors; src/server/api.ts, 3 call sites). Found by OQ-03 strict-schema test. Denial of service and possible loss of in-flight work.</w:t>
            </w:r>
          </w:p>
        </w:tc>
        <w:tc>
          <w:tcPr>
            <w:tcW w:type="dxa" w:w="3300"/>
            <w:tcMar>
              <w:top w:type="dxa" w:w="70"/>
              <w:left w:type="dxa" w:w="110"/>
              <w:bottom w:type="dxa" w:w="70"/>
              <w:right w:type="dxa" w:w="110"/>
            </w:tcMar>
          </w:tcPr>
          <w:p>
            <w:r>
              <w:rPr>
                <w:sz w:val="17"/>
                <w:szCs w:val="17"/>
              </w:rPr>
              <w:t xml:space="preserve">Corrected to parseResult.error.issues; OQ re-run 28/28 pass.</w:t>
            </w:r>
          </w:p>
        </w:tc>
        <w:tc>
          <w:tcPr>
            <w:tcW w:type="dxa" w:w="900"/>
            <w:tcMar>
              <w:top w:type="dxa" w:w="70"/>
              <w:left w:type="dxa" w:w="110"/>
              <w:bottom w:type="dxa" w:w="70"/>
              <w:right w:type="dxa" w:w="110"/>
            </w:tcMar>
          </w:tcPr>
          <w:p>
            <w:r>
              <w:rPr>
                <w:sz w:val="17"/>
                <w:szCs w:val="17"/>
              </w:rPr>
              <w:t xml:space="preserve">CLOSED</w:t>
            </w:r>
          </w:p>
        </w:tc>
      </w:tr>
      <w:tr>
        <w:tc>
          <w:tcPr>
            <w:tcW w:type="dxa" w:w="1500"/>
            <w:shd w:fill="F2F5F7" w:val="clear"/>
            <w:tcMar>
              <w:top w:type="dxa" w:w="70"/>
              <w:left w:type="dxa" w:w="110"/>
              <w:bottom w:type="dxa" w:w="70"/>
              <w:right w:type="dxa" w:w="110"/>
            </w:tcMar>
          </w:tcPr>
          <w:p>
            <w:r>
              <w:rPr>
                <w:sz w:val="17"/>
                <w:szCs w:val="17"/>
              </w:rPr>
              <w:t xml:space="preserve">DEV-2026-10-13-02</w:t>
            </w:r>
          </w:p>
        </w:tc>
        <w:tc>
          <w:tcPr>
            <w:tcW w:type="dxa" w:w="4300"/>
            <w:shd w:fill="F2F5F7" w:val="clear"/>
            <w:tcMar>
              <w:top w:type="dxa" w:w="70"/>
              <w:left w:type="dxa" w:w="110"/>
              <w:bottom w:type="dxa" w:w="70"/>
              <w:right w:type="dxa" w:w="110"/>
            </w:tcMar>
          </w:tcPr>
          <w:p>
            <w:r>
              <w:rPr>
                <w:sz w:val="17"/>
                <w:szCs w:val="17"/>
              </w:rPr>
              <w:t xml:space="preserve">Seed script aborted: OOS record referenced non-existent sample SMP-2026-003.</w:t>
            </w:r>
          </w:p>
        </w:tc>
        <w:tc>
          <w:tcPr>
            <w:tcW w:type="dxa" w:w="3300"/>
            <w:shd w:fill="F2F5F7" w:val="clear"/>
            <w:tcMar>
              <w:top w:type="dxa" w:w="70"/>
              <w:left w:type="dxa" w:w="110"/>
              <w:bottom w:type="dxa" w:w="70"/>
              <w:right w:type="dxa" w:w="110"/>
            </w:tcMar>
          </w:tcPr>
          <w:p>
            <w:r>
              <w:rPr>
                <w:sz w:val="17"/>
                <w:szCs w:val="17"/>
              </w:rPr>
              <w:t xml:space="preserve">Corrected to SMP-2026-00003; seed completes.</w:t>
            </w:r>
          </w:p>
        </w:tc>
        <w:tc>
          <w:tcPr>
            <w:tcW w:type="dxa" w:w="900"/>
            <w:shd w:fill="F2F5F7" w:val="clear"/>
            <w:tcMar>
              <w:top w:type="dxa" w:w="70"/>
              <w:left w:type="dxa" w:w="110"/>
              <w:bottom w:type="dxa" w:w="70"/>
              <w:right w:type="dxa" w:w="110"/>
            </w:tcMar>
          </w:tcPr>
          <w:p>
            <w:r>
              <w:rPr>
                <w:sz w:val="17"/>
                <w:szCs w:val="17"/>
              </w:rPr>
              <w:t xml:space="preserve">CLOSED</w:t>
            </w:r>
          </w:p>
        </w:tc>
      </w:tr>
      <w:tr>
        <w:tc>
          <w:tcPr>
            <w:tcW w:type="dxa" w:w="1500"/>
            <w:tcMar>
              <w:top w:type="dxa" w:w="70"/>
              <w:left w:type="dxa" w:w="110"/>
              <w:bottom w:type="dxa" w:w="70"/>
              <w:right w:type="dxa" w:w="110"/>
            </w:tcMar>
          </w:tcPr>
          <w:p>
            <w:r>
              <w:rPr>
                <w:sz w:val="17"/>
                <w:szCs w:val="17"/>
              </w:rPr>
              <w:t xml:space="preserve">DEV-2026-10-13-03</w:t>
            </w:r>
          </w:p>
        </w:tc>
        <w:tc>
          <w:tcPr>
            <w:tcW w:type="dxa" w:w="4300"/>
            <w:tcMar>
              <w:top w:type="dxa" w:w="70"/>
              <w:left w:type="dxa" w:w="110"/>
              <w:bottom w:type="dxa" w:w="70"/>
              <w:right w:type="dxa" w:w="110"/>
            </w:tcMar>
          </w:tcPr>
          <w:p>
            <w:r>
              <w:rPr>
                <w:sz w:val="17"/>
                <w:szCs w:val="17"/>
              </w:rPr>
              <w:t xml:space="preserve">URS-050: no backup/restore function existed in the application.</w:t>
            </w:r>
          </w:p>
        </w:tc>
        <w:tc>
          <w:tcPr>
            <w:tcW w:type="dxa" w:w="3300"/>
            <w:tcMar>
              <w:top w:type="dxa" w:w="70"/>
              <w:left w:type="dxa" w:w="110"/>
              <w:bottom w:type="dxa" w:w="70"/>
              <w:right w:type="dxa" w:w="110"/>
            </w:tcMar>
          </w:tcPr>
          <w:p>
            <w:r>
              <w:rPr>
                <w:sz w:val="17"/>
                <w:szCs w:val="17"/>
              </w:rPr>
              <w:t xml:space="preserve">Implemented encrypted verified backup and restore (src/server/backup.ts); OQ-09 12/12 pass. Residual items tracked as DEV-08.</w:t>
            </w:r>
          </w:p>
        </w:tc>
        <w:tc>
          <w:tcPr>
            <w:tcW w:type="dxa" w:w="900"/>
            <w:tcMar>
              <w:top w:type="dxa" w:w="70"/>
              <w:left w:type="dxa" w:w="110"/>
              <w:bottom w:type="dxa" w:w="70"/>
              <w:right w:type="dxa" w:w="110"/>
            </w:tcMar>
          </w:tcPr>
          <w:p>
            <w:r>
              <w:rPr>
                <w:sz w:val="17"/>
                <w:szCs w:val="17"/>
              </w:rPr>
              <w:t xml:space="preserve">CLOSED</w:t>
            </w:r>
          </w:p>
        </w:tc>
      </w:tr>
      <w:tr>
        <w:tc>
          <w:tcPr>
            <w:tcW w:type="dxa" w:w="1500"/>
            <w:shd w:fill="F2F5F7" w:val="clear"/>
            <w:tcMar>
              <w:top w:type="dxa" w:w="70"/>
              <w:left w:type="dxa" w:w="110"/>
              <w:bottom w:type="dxa" w:w="70"/>
              <w:right w:type="dxa" w:w="110"/>
            </w:tcMar>
          </w:tcPr>
          <w:p>
            <w:r>
              <w:rPr>
                <w:sz w:val="17"/>
                <w:szCs w:val="17"/>
              </w:rPr>
              <w:t xml:space="preserve">DEV-2026-10-13-04</w:t>
            </w:r>
          </w:p>
        </w:tc>
        <w:tc>
          <w:tcPr>
            <w:tcW w:type="dxa" w:w="4300"/>
            <w:shd w:fill="F2F5F7" w:val="clear"/>
            <w:tcMar>
              <w:top w:type="dxa" w:w="70"/>
              <w:left w:type="dxa" w:w="110"/>
              <w:bottom w:type="dxa" w:w="70"/>
              <w:right w:type="dxa" w:w="110"/>
            </w:tcMar>
          </w:tcPr>
          <w:p>
            <w:r>
              <w:rPr>
                <w:sz w:val="17"/>
                <w:szCs w:val="17"/>
              </w:rPr>
              <w:t xml:space="preserve">Non-core modules (ELN, OOS, stability, environmental, reagents, instruments, training, reports, barcode, voice) have no OQ coverage.</w:t>
            </w:r>
          </w:p>
        </w:tc>
        <w:tc>
          <w:tcPr>
            <w:tcW w:type="dxa" w:w="3300"/>
            <w:shd w:fill="F2F5F7" w:val="clear"/>
            <w:tcMar>
              <w:top w:type="dxa" w:w="70"/>
              <w:left w:type="dxa" w:w="110"/>
              <w:bottom w:type="dxa" w:w="70"/>
              <w:right w:type="dxa" w:w="110"/>
            </w:tcMar>
          </w:tcPr>
          <w:p>
            <w:r>
              <w:rPr>
                <w:sz w:val="17"/>
                <w:szCs w:val="17"/>
              </w:rPr>
              <w:t xml:space="preserve">Release R2: OQ-10 to OQ-30 now execute automated tests for master data, methods, results, raw data, instruments, the machine API, events, certificates, OOS, quality records, documents and training, custody, reagents, stability, environmental monitoring, worklists and turnaround. ELN, the AI assistant, voice input and the camera scanner still have none. A module can now be declared NotQualified (writes refused) or Qualified by QA with an e-signature (validated-scope register, URS-116); see DEV-2026-10-25-04.</w:t>
            </w:r>
          </w:p>
        </w:tc>
        <w:tc>
          <w:tcPr>
            <w:tcW w:type="dxa" w:w="900"/>
            <w:shd w:fill="F2F5F7" w:val="clear"/>
            <w:tcMar>
              <w:top w:type="dxa" w:w="70"/>
              <w:left w:type="dxa" w:w="110"/>
              <w:bottom w:type="dxa" w:w="70"/>
              <w:right w:type="dxa" w:w="110"/>
            </w:tcMar>
          </w:tcPr>
          <w:p>
            <w:r>
              <w:rPr>
                <w:sz w:val="17"/>
                <w:szCs w:val="17"/>
              </w:rPr>
              <w:t xml:space="preserve">OPEN</w:t>
            </w:r>
          </w:p>
        </w:tc>
      </w:tr>
      <w:tr>
        <w:tc>
          <w:tcPr>
            <w:tcW w:type="dxa" w:w="1500"/>
            <w:tcMar>
              <w:top w:type="dxa" w:w="70"/>
              <w:left w:type="dxa" w:w="110"/>
              <w:bottom w:type="dxa" w:w="70"/>
              <w:right w:type="dxa" w:w="110"/>
            </w:tcMar>
          </w:tcPr>
          <w:p>
            <w:r>
              <w:rPr>
                <w:sz w:val="17"/>
                <w:szCs w:val="17"/>
              </w:rPr>
              <w:t xml:space="preserve">DEV-2026-10-13-05</w:t>
            </w:r>
          </w:p>
        </w:tc>
        <w:tc>
          <w:tcPr>
            <w:tcW w:type="dxa" w:w="4300"/>
            <w:tcMar>
              <w:top w:type="dxa" w:w="70"/>
              <w:left w:type="dxa" w:w="110"/>
              <w:bottom w:type="dxa" w:w="70"/>
              <w:right w:type="dxa" w:w="110"/>
            </w:tcMar>
          </w:tcPr>
          <w:p>
            <w:r>
              <w:rPr>
                <w:sz w:val="17"/>
                <w:szCs w:val="17"/>
              </w:rPr>
              <w:t xml:space="preserve">PQ by representative end users has not been performed; PQ evidence is technical/automated only.</w:t>
            </w:r>
          </w:p>
        </w:tc>
        <w:tc>
          <w:tcPr>
            <w:tcW w:type="dxa" w:w="3300"/>
            <w:tcMar>
              <w:top w:type="dxa" w:w="70"/>
              <w:left w:type="dxa" w:w="110"/>
              <w:bottom w:type="dxa" w:w="70"/>
              <w:right w:type="dxa" w:w="110"/>
            </w:tcMar>
          </w:tcPr>
          <w:p>
            <w:r>
              <w:rPr>
                <w:sz w:val="17"/>
                <w:szCs w:val="17"/>
              </w:rPr>
              <w:t xml:space="preserve">Schedule end-user PQ per PQ-01/PQ-02 scripts.</w:t>
            </w:r>
          </w:p>
        </w:tc>
        <w:tc>
          <w:tcPr>
            <w:tcW w:type="dxa" w:w="900"/>
            <w:tcMar>
              <w:top w:type="dxa" w:w="70"/>
              <w:left w:type="dxa" w:w="110"/>
              <w:bottom w:type="dxa" w:w="70"/>
              <w:right w:type="dxa" w:w="110"/>
            </w:tcMar>
          </w:tcPr>
          <w:p>
            <w:r>
              <w:rPr>
                <w:sz w:val="17"/>
                <w:szCs w:val="17"/>
              </w:rPr>
              <w:t xml:space="preserve">OPEN</w:t>
            </w:r>
          </w:p>
        </w:tc>
      </w:tr>
      <w:tr>
        <w:tc>
          <w:tcPr>
            <w:tcW w:type="dxa" w:w="1500"/>
            <w:shd w:fill="F2F5F7" w:val="clear"/>
            <w:tcMar>
              <w:top w:type="dxa" w:w="70"/>
              <w:left w:type="dxa" w:w="110"/>
              <w:bottom w:type="dxa" w:w="70"/>
              <w:right w:type="dxa" w:w="110"/>
            </w:tcMar>
          </w:tcPr>
          <w:p>
            <w:r>
              <w:rPr>
                <w:sz w:val="17"/>
                <w:szCs w:val="17"/>
              </w:rPr>
              <w:t xml:space="preserve">DEV-2026-10-13-06</w:t>
            </w:r>
          </w:p>
        </w:tc>
        <w:tc>
          <w:tcPr>
            <w:tcW w:type="dxa" w:w="4300"/>
            <w:shd w:fill="F2F5F7" w:val="clear"/>
            <w:tcMar>
              <w:top w:type="dxa" w:w="70"/>
              <w:left w:type="dxa" w:w="110"/>
              <w:bottom w:type="dxa" w:w="70"/>
              <w:right w:type="dxa" w:w="110"/>
            </w:tcMar>
          </w:tcPr>
          <w:p>
            <w:r>
              <w:rPr>
                <w:sz w:val="17"/>
                <w:szCs w:val="17"/>
              </w:rPr>
              <w:t xml:space="preserve">IQ and the installer were executed only in a Linux development sandbox. Windows installer (NSIS), DPAPI protection and the target PC were not tested.</w:t>
            </w:r>
          </w:p>
        </w:tc>
        <w:tc>
          <w:tcPr>
            <w:tcW w:type="dxa" w:w="3300"/>
            <w:shd w:fill="F2F5F7" w:val="clear"/>
            <w:tcMar>
              <w:top w:type="dxa" w:w="70"/>
              <w:left w:type="dxa" w:w="110"/>
              <w:bottom w:type="dxa" w:w="70"/>
              <w:right w:type="dxa" w:w="110"/>
            </w:tcMar>
          </w:tcPr>
          <w:p>
            <w:r>
              <w:rPr>
                <w:sz w:val="17"/>
                <w:szCs w:val="17"/>
              </w:rPr>
              <w:t xml:space="preserve">Execute IQ-W on the target PC; build installer on Windows or CI.</w:t>
            </w:r>
          </w:p>
        </w:tc>
        <w:tc>
          <w:tcPr>
            <w:tcW w:type="dxa" w:w="900"/>
            <w:shd w:fill="F2F5F7" w:val="clear"/>
            <w:tcMar>
              <w:top w:type="dxa" w:w="70"/>
              <w:left w:type="dxa" w:w="110"/>
              <w:bottom w:type="dxa" w:w="70"/>
              <w:right w:type="dxa" w:w="110"/>
            </w:tcMar>
          </w:tcPr>
          <w:p>
            <w:r>
              <w:rPr>
                <w:sz w:val="17"/>
                <w:szCs w:val="17"/>
              </w:rPr>
              <w:t xml:space="preserve">OPEN</w:t>
            </w:r>
          </w:p>
        </w:tc>
      </w:tr>
      <w:tr>
        <w:tc>
          <w:tcPr>
            <w:tcW w:type="dxa" w:w="1500"/>
            <w:tcMar>
              <w:top w:type="dxa" w:w="70"/>
              <w:left w:type="dxa" w:w="110"/>
              <w:bottom w:type="dxa" w:w="70"/>
              <w:right w:type="dxa" w:w="110"/>
            </w:tcMar>
          </w:tcPr>
          <w:p>
            <w:r>
              <w:rPr>
                <w:sz w:val="17"/>
                <w:szCs w:val="17"/>
              </w:rPr>
              <w:t xml:space="preserve">DEV-2026-10-13-07</w:t>
            </w:r>
          </w:p>
        </w:tc>
        <w:tc>
          <w:tcPr>
            <w:tcW w:type="dxa" w:w="4300"/>
            <w:tcMar>
              <w:top w:type="dxa" w:w="70"/>
              <w:left w:type="dxa" w:w="110"/>
              <w:bottom w:type="dxa" w:w="70"/>
              <w:right w:type="dxa" w:w="110"/>
            </w:tcMar>
          </w:tcPr>
          <w:p>
            <w:r>
              <w:rPr>
                <w:sz w:val="17"/>
                <w:szCs w:val="17"/>
              </w:rPr>
              <w:t xml:space="preserve">URS-043 (offline operation) and the same-transaction audit property across all modules are supported by code reading only (P*). URS-005, -006, -012 were initially P* and are now covered by OQ-08 executed tests.</w:t>
            </w:r>
          </w:p>
        </w:tc>
        <w:tc>
          <w:tcPr>
            <w:tcW w:type="dxa" w:w="3300"/>
            <w:tcMar>
              <w:top w:type="dxa" w:w="70"/>
              <w:left w:type="dxa" w:w="110"/>
              <w:bottom w:type="dxa" w:w="70"/>
              <w:right w:type="dxa" w:w="110"/>
            </w:tcMar>
          </w:tcPr>
          <w:p>
            <w:r>
              <w:rPr>
                <w:sz w:val="17"/>
                <w:szCs w:val="17"/>
              </w:rPr>
              <w:t xml:space="preserve">Add an offline-run test and audit-in-transaction tests per module when modules are qualified (DEV-04).</w:t>
            </w:r>
          </w:p>
        </w:tc>
        <w:tc>
          <w:tcPr>
            <w:tcW w:type="dxa" w:w="900"/>
            <w:tcMar>
              <w:top w:type="dxa" w:w="70"/>
              <w:left w:type="dxa" w:w="110"/>
              <w:bottom w:type="dxa" w:w="70"/>
              <w:right w:type="dxa" w:w="110"/>
            </w:tcMar>
          </w:tcPr>
          <w:p>
            <w:r>
              <w:rPr>
                <w:sz w:val="17"/>
                <w:szCs w:val="17"/>
              </w:rPr>
              <w:t xml:space="preserve">OPEN</w:t>
            </w:r>
          </w:p>
        </w:tc>
      </w:tr>
      <w:tr>
        <w:tc>
          <w:tcPr>
            <w:tcW w:type="dxa" w:w="1500"/>
            <w:shd w:fill="F2F5F7" w:val="clear"/>
            <w:tcMar>
              <w:top w:type="dxa" w:w="70"/>
              <w:left w:type="dxa" w:w="110"/>
              <w:bottom w:type="dxa" w:w="70"/>
              <w:right w:type="dxa" w:w="110"/>
            </w:tcMar>
          </w:tcPr>
          <w:p>
            <w:r>
              <w:rPr>
                <w:sz w:val="17"/>
                <w:szCs w:val="17"/>
              </w:rPr>
              <w:t xml:space="preserve">DEV-2026-10-13-08</w:t>
            </w:r>
          </w:p>
        </w:tc>
        <w:tc>
          <w:tcPr>
            <w:tcW w:type="dxa" w:w="4300"/>
            <w:shd w:fill="F2F5F7" w:val="clear"/>
            <w:tcMar>
              <w:top w:type="dxa" w:w="70"/>
              <w:left w:type="dxa" w:w="110"/>
              <w:bottom w:type="dxa" w:w="70"/>
              <w:right w:type="dxa" w:w="110"/>
            </w:tcMar>
          </w:tcPr>
          <w:p>
            <w:r>
              <w:rPr>
                <w:sz w:val="17"/>
                <w:szCs w:val="17"/>
              </w:rPr>
              <w:t xml:space="preserve">Backups are manual: no automatic schedule, no automatic copy to a server share, no restore-test SOP, and the passphrase custody is procedural.</w:t>
            </w:r>
          </w:p>
        </w:tc>
        <w:tc>
          <w:tcPr>
            <w:tcW w:type="dxa" w:w="3300"/>
            <w:shd w:fill="F2F5F7" w:val="clear"/>
            <w:tcMar>
              <w:top w:type="dxa" w:w="70"/>
              <w:left w:type="dxa" w:w="110"/>
              <w:bottom w:type="dxa" w:w="70"/>
              <w:right w:type="dxa" w:w="110"/>
            </w:tcMar>
          </w:tcPr>
          <w:p>
            <w:r>
              <w:rPr>
                <w:sz w:val="17"/>
                <w:szCs w:val="17"/>
              </w:rPr>
              <w:t xml:space="preserve">Write SOPs (backup, passphrase custody, quarterly restore test); consider a scheduler in a later release.</w:t>
            </w:r>
          </w:p>
        </w:tc>
        <w:tc>
          <w:tcPr>
            <w:tcW w:type="dxa" w:w="900"/>
            <w:shd w:fill="F2F5F7" w:val="clear"/>
            <w:tcMar>
              <w:top w:type="dxa" w:w="70"/>
              <w:left w:type="dxa" w:w="110"/>
              <w:bottom w:type="dxa" w:w="70"/>
              <w:right w:type="dxa" w:w="110"/>
            </w:tcMar>
          </w:tcPr>
          <w:p>
            <w:r>
              <w:rPr>
                <w:sz w:val="17"/>
                <w:szCs w:val="17"/>
              </w:rPr>
              <w:t xml:space="preserve">OPEN</w:t>
            </w:r>
          </w:p>
        </w:tc>
      </w:tr>
      <w:tr>
        <w:tc>
          <w:tcPr>
            <w:tcW w:type="dxa" w:w="1500"/>
            <w:tcMar>
              <w:top w:type="dxa" w:w="70"/>
              <w:left w:type="dxa" w:w="110"/>
              <w:bottom w:type="dxa" w:w="70"/>
              <w:right w:type="dxa" w:w="110"/>
            </w:tcMar>
          </w:tcPr>
          <w:p>
            <w:r>
              <w:rPr>
                <w:sz w:val="17"/>
                <w:szCs w:val="17"/>
              </w:rPr>
              <w:t xml:space="preserve">DEV-2026-10-25-01</w:t>
            </w:r>
          </w:p>
        </w:tc>
        <w:tc>
          <w:tcPr>
            <w:tcW w:type="dxa" w:w="4300"/>
            <w:tcMar>
              <w:top w:type="dxa" w:w="70"/>
              <w:left w:type="dxa" w:w="110"/>
              <w:bottom w:type="dxa" w:w="70"/>
              <w:right w:type="dxa" w:w="110"/>
            </w:tcMar>
          </w:tcPr>
          <w:p>
            <w:r>
              <w:rPr>
                <w:sz w:val="17"/>
                <w:szCs w:val="17"/>
              </w:rPr>
              <w:t xml:space="preserve">Browser flows (tests/e2e) run against the built bundle on Linux with Chromium only. They do not cover the Electron window, Windows, or the Arabic-locale clock; the ELN, the AI assistant and voice input have no flow and no OQ.</w:t>
            </w:r>
          </w:p>
        </w:tc>
        <w:tc>
          <w:tcPr>
            <w:tcW w:type="dxa" w:w="3300"/>
            <w:tcMar>
              <w:top w:type="dxa" w:w="70"/>
              <w:left w:type="dxa" w:w="110"/>
              <w:bottom w:type="dxa" w:w="70"/>
              <w:right w:type="dxa" w:w="110"/>
            </w:tcMar>
          </w:tcPr>
          <w:p>
            <w:r>
              <w:rPr>
                <w:sz w:val="17"/>
                <w:szCs w:val="17"/>
              </w:rPr>
              <w:t xml:space="preserve">Run the flows in the Windows CI job (DEV-06) and add ELN, AI and voice flows when those modules are qualified.</w:t>
            </w:r>
          </w:p>
        </w:tc>
        <w:tc>
          <w:tcPr>
            <w:tcW w:type="dxa" w:w="900"/>
            <w:tcMar>
              <w:top w:type="dxa" w:w="70"/>
              <w:left w:type="dxa" w:w="110"/>
              <w:bottom w:type="dxa" w:w="70"/>
              <w:right w:type="dxa" w:w="110"/>
            </w:tcMar>
          </w:tcPr>
          <w:p>
            <w:r>
              <w:rPr>
                <w:sz w:val="17"/>
                <w:szCs w:val="17"/>
              </w:rPr>
              <w:t xml:space="preserve">OPEN</w:t>
            </w:r>
          </w:p>
        </w:tc>
      </w:tr>
      <w:tr>
        <w:tc>
          <w:tcPr>
            <w:tcW w:type="dxa" w:w="1500"/>
            <w:shd w:fill="F2F5F7" w:val="clear"/>
            <w:tcMar>
              <w:top w:type="dxa" w:w="70"/>
              <w:left w:type="dxa" w:w="110"/>
              <w:bottom w:type="dxa" w:w="70"/>
              <w:right w:type="dxa" w:w="110"/>
            </w:tcMar>
          </w:tcPr>
          <w:p>
            <w:r>
              <w:rPr>
                <w:sz w:val="17"/>
                <w:szCs w:val="17"/>
              </w:rPr>
              <w:t xml:space="preserve">DEV-2026-10-25-02</w:t>
            </w:r>
          </w:p>
        </w:tc>
        <w:tc>
          <w:tcPr>
            <w:tcW w:type="dxa" w:w="4300"/>
            <w:shd w:fill="F2F5F7" w:val="clear"/>
            <w:tcMar>
              <w:top w:type="dxa" w:w="70"/>
              <w:left w:type="dxa" w:w="110"/>
              <w:bottom w:type="dxa" w:w="70"/>
              <w:right w:type="dxa" w:w="110"/>
            </w:tcMar>
          </w:tcPr>
          <w:p>
            <w:r>
              <w:rPr>
                <w:sz w:val="17"/>
                <w:szCs w:val="17"/>
              </w:rPr>
              <w:t xml:space="preserve">The shell OQ (tests/security-controls.sh) was not retired and replaced by a Vitest suite: it still drives the built bundle with curl, which is the only OQ evidence that runs against the shipped server.</w:t>
            </w:r>
          </w:p>
        </w:tc>
        <w:tc>
          <w:tcPr>
            <w:tcW w:type="dxa" w:w="3300"/>
            <w:shd w:fill="F2F5F7" w:val="clear"/>
            <w:tcMar>
              <w:top w:type="dxa" w:w="70"/>
              <w:left w:type="dxa" w:w="110"/>
              <w:bottom w:type="dxa" w:w="70"/>
              <w:right w:type="dxa" w:w="110"/>
            </w:tcMar>
          </w:tcPr>
          <w:p>
            <w:r>
              <w:rPr>
                <w:sz w:val="17"/>
                <w:szCs w:val="17"/>
              </w:rPr>
              <w:t xml:space="preserve">Keep both; port its checks to Vitest only if a bundle-level run is added to CI another way.</w:t>
            </w:r>
          </w:p>
        </w:tc>
        <w:tc>
          <w:tcPr>
            <w:tcW w:type="dxa" w:w="900"/>
            <w:shd w:fill="F2F5F7" w:val="clear"/>
            <w:tcMar>
              <w:top w:type="dxa" w:w="70"/>
              <w:left w:type="dxa" w:w="110"/>
              <w:bottom w:type="dxa" w:w="70"/>
              <w:right w:type="dxa" w:w="110"/>
            </w:tcMar>
          </w:tcPr>
          <w:p>
            <w:r>
              <w:rPr>
                <w:sz w:val="17"/>
                <w:szCs w:val="17"/>
              </w:rPr>
              <w:t xml:space="preserve">OPEN</w:t>
            </w:r>
          </w:p>
        </w:tc>
      </w:tr>
      <w:tr>
        <w:tc>
          <w:tcPr>
            <w:tcW w:type="dxa" w:w="1500"/>
            <w:tcMar>
              <w:top w:type="dxa" w:w="70"/>
              <w:left w:type="dxa" w:w="110"/>
              <w:bottom w:type="dxa" w:w="70"/>
              <w:right w:type="dxa" w:w="110"/>
            </w:tcMar>
          </w:tcPr>
          <w:p>
            <w:r>
              <w:rPr>
                <w:sz w:val="17"/>
                <w:szCs w:val="17"/>
              </w:rPr>
              <w:t xml:space="preserve">DEV-2026-10-25-03</w:t>
            </w:r>
          </w:p>
        </w:tc>
        <w:tc>
          <w:tcPr>
            <w:tcW w:type="dxa" w:w="4300"/>
            <w:tcMar>
              <w:top w:type="dxa" w:w="70"/>
              <w:left w:type="dxa" w:w="110"/>
              <w:bottom w:type="dxa" w:w="70"/>
              <w:right w:type="dxa" w:w="110"/>
            </w:tcMar>
          </w:tcPr>
          <w:p>
            <w:r>
              <w:rPr>
                <w:sz w:val="17"/>
                <w:szCs w:val="17"/>
              </w:rPr>
              <w:t xml:space="preserve">URS-041 (secrets protected by the operating-system store) has no executed test on Windows; the Linux run used the plain-text backend. It is a Critical/High requirement carried by an open deviation instead of a passed test.</w:t>
            </w:r>
          </w:p>
        </w:tc>
        <w:tc>
          <w:tcPr>
            <w:tcW w:type="dxa" w:w="3300"/>
            <w:tcMar>
              <w:top w:type="dxa" w:w="70"/>
              <w:left w:type="dxa" w:w="110"/>
              <w:bottom w:type="dxa" w:w="70"/>
              <w:right w:type="dxa" w:w="110"/>
            </w:tcMar>
          </w:tcPr>
          <w:p>
            <w:r>
              <w:rPr>
                <w:sz w:val="17"/>
                <w:szCs w:val="17"/>
              </w:rPr>
              <w:t xml:space="preserve">Execute IQ-W/PQ-02 on the target PC (see DEV-2026-10-13-06).</w:t>
            </w:r>
          </w:p>
        </w:tc>
        <w:tc>
          <w:tcPr>
            <w:tcW w:type="dxa" w:w="900"/>
            <w:tcMar>
              <w:top w:type="dxa" w:w="70"/>
              <w:left w:type="dxa" w:w="110"/>
              <w:bottom w:type="dxa" w:w="70"/>
              <w:right w:type="dxa" w:w="110"/>
            </w:tcMar>
          </w:tcPr>
          <w:p>
            <w:r>
              <w:rPr>
                <w:sz w:val="17"/>
                <w:szCs w:val="17"/>
              </w:rPr>
              <w:t xml:space="preserve">OPEN</w:t>
            </w:r>
          </w:p>
        </w:tc>
      </w:tr>
      <w:tr>
        <w:tc>
          <w:tcPr>
            <w:tcW w:type="dxa" w:w="1500"/>
            <w:shd w:fill="F2F5F7" w:val="clear"/>
            <w:tcMar>
              <w:top w:type="dxa" w:w="70"/>
              <w:left w:type="dxa" w:w="110"/>
              <w:bottom w:type="dxa" w:w="70"/>
              <w:right w:type="dxa" w:w="110"/>
            </w:tcMar>
          </w:tcPr>
          <w:p>
            <w:r>
              <w:rPr>
                <w:sz w:val="17"/>
                <w:szCs w:val="17"/>
              </w:rPr>
              <w:t xml:space="preserve">DEV-2026-10-25-04</w:t>
            </w:r>
          </w:p>
        </w:tc>
        <w:tc>
          <w:tcPr>
            <w:tcW w:type="dxa" w:w="4300"/>
            <w:shd w:fill="F2F5F7" w:val="clear"/>
            <w:tcMar>
              <w:top w:type="dxa" w:w="70"/>
              <w:left w:type="dxa" w:w="110"/>
              <w:bottom w:type="dxa" w:w="70"/>
              <w:right w:type="dxa" w:w="110"/>
            </w:tcMar>
          </w:tcPr>
          <w:p>
            <w:r>
              <w:rPr>
                <w:sz w:val="17"/>
                <w:szCs w:val="17"/>
              </w:rPr>
              <w:t xml:space="preserve">Qualification status of the 15 catalogued modules is undeclared at installation: the register is empty, so no module is blocked. This package does not declare any module Qualified; that is a QA decision with an electronic signature.</w:t>
            </w:r>
          </w:p>
        </w:tc>
        <w:tc>
          <w:tcPr>
            <w:tcW w:type="dxa" w:w="3300"/>
            <w:shd w:fill="F2F5F7" w:val="clear"/>
            <w:tcMar>
              <w:top w:type="dxa" w:w="70"/>
              <w:left w:type="dxa" w:w="110"/>
              <w:bottom w:type="dxa" w:w="70"/>
              <w:right w:type="dxa" w:w="110"/>
            </w:tcMar>
          </w:tcPr>
          <w:p>
            <w:r>
              <w:rPr>
                <w:sz w:val="17"/>
                <w:szCs w:val="17"/>
              </w:rPr>
              <w:t xml:space="preserve">QA reviews the OQ-10 to OQ-30 evidence and declares each module (Validation, qualified_modules).</w:t>
            </w:r>
          </w:p>
        </w:tc>
        <w:tc>
          <w:tcPr>
            <w:tcW w:type="dxa" w:w="900"/>
            <w:shd w:fill="F2F5F7" w:val="clear"/>
            <w:tcMar>
              <w:top w:type="dxa" w:w="70"/>
              <w:left w:type="dxa" w:w="110"/>
              <w:bottom w:type="dxa" w:w="70"/>
              <w:right w:type="dxa" w:w="110"/>
            </w:tcMar>
          </w:tcPr>
          <w:p>
            <w:r>
              <w:rPr>
                <w:sz w:val="17"/>
                <w:szCs w:val="17"/>
              </w:rPr>
              <w:t xml:space="preserve">OPEN</w:t>
            </w:r>
          </w:p>
        </w:tc>
      </w:tr>
      <w:tr>
        <w:tc>
          <w:tcPr>
            <w:tcW w:type="dxa" w:w="1500"/>
            <w:tcMar>
              <w:top w:type="dxa" w:w="70"/>
              <w:left w:type="dxa" w:w="110"/>
              <w:bottom w:type="dxa" w:w="70"/>
              <w:right w:type="dxa" w:w="110"/>
            </w:tcMar>
          </w:tcPr>
          <w:p>
            <w:r>
              <w:rPr>
                <w:sz w:val="17"/>
                <w:szCs w:val="17"/>
              </w:rPr>
              <w:t xml:space="preserve">DEV-2026-10-25-05</w:t>
            </w:r>
          </w:p>
        </w:tc>
        <w:tc>
          <w:tcPr>
            <w:tcW w:type="dxa" w:w="4300"/>
            <w:tcMar>
              <w:top w:type="dxa" w:w="70"/>
              <w:left w:type="dxa" w:w="110"/>
              <w:bottom w:type="dxa" w:w="70"/>
              <w:right w:type="dxa" w:w="110"/>
            </w:tcMar>
          </w:tcPr>
          <w:p>
            <w:r>
              <w:rPr>
                <w:sz w:val="17"/>
                <w:szCs w:val="17"/>
              </w:rPr>
              <w:t xml:space="preserve">Writes that do not arrive as an HTTP request to the catalogued paths (scheduler and job handlers, the instrument folder agent, /api/v1 tokens) are not stopped by the NotQualified guard.</w:t>
            </w:r>
          </w:p>
        </w:tc>
        <w:tc>
          <w:tcPr>
            <w:tcW w:type="dxa" w:w="3300"/>
            <w:tcMar>
              <w:top w:type="dxa" w:w="70"/>
              <w:left w:type="dxa" w:w="110"/>
              <w:bottom w:type="dxa" w:w="70"/>
              <w:right w:type="dxa" w:w="110"/>
            </w:tcMar>
          </w:tcPr>
          <w:p>
            <w:r>
              <w:rPr>
                <w:sz w:val="17"/>
                <w:szCs w:val="17"/>
              </w:rPr>
              <w:t xml:space="preserve">Decide per module whether the background writers must also read the register.</w:t>
            </w:r>
          </w:p>
        </w:tc>
        <w:tc>
          <w:tcPr>
            <w:tcW w:type="dxa" w:w="900"/>
            <w:tcMar>
              <w:top w:type="dxa" w:w="70"/>
              <w:left w:type="dxa" w:w="110"/>
              <w:bottom w:type="dxa" w:w="70"/>
              <w:right w:type="dxa" w:w="110"/>
            </w:tcMar>
          </w:tcPr>
          <w:p>
            <w:r>
              <w:rPr>
                <w:sz w:val="17"/>
                <w:szCs w:val="17"/>
              </w:rPr>
              <w:t xml:space="preserve">OPEN</w:t>
            </w:r>
          </w:p>
        </w:tc>
      </w:tr>
      <w:tr>
        <w:tc>
          <w:tcPr>
            <w:tcW w:type="dxa" w:w="1500"/>
            <w:shd w:fill="F2F5F7" w:val="clear"/>
            <w:tcMar>
              <w:top w:type="dxa" w:w="70"/>
              <w:left w:type="dxa" w:w="110"/>
              <w:bottom w:type="dxa" w:w="70"/>
              <w:right w:type="dxa" w:w="110"/>
            </w:tcMar>
          </w:tcPr>
          <w:p>
            <w:r>
              <w:rPr>
                <w:sz w:val="17"/>
                <w:szCs w:val="17"/>
              </w:rPr>
              <w:t xml:space="preserve">DEV-2026-10-25-06</w:t>
            </w:r>
          </w:p>
        </w:tc>
        <w:tc>
          <w:tcPr>
            <w:tcW w:type="dxa" w:w="4300"/>
            <w:shd w:fill="F2F5F7" w:val="clear"/>
            <w:tcMar>
              <w:top w:type="dxa" w:w="70"/>
              <w:left w:type="dxa" w:w="110"/>
              <w:bottom w:type="dxa" w:w="70"/>
              <w:right w:type="dxa" w:w="110"/>
            </w:tcMar>
          </w:tcPr>
          <w:p>
            <w:r>
              <w:rPr>
                <w:sz w:val="17"/>
                <w:szCs w:val="17"/>
              </w:rPr>
              <w:t xml:space="preserve">Accessibility: axe-core finds serious or critical violations on 13 of the 28 screens scanned on the combined R2 tree (select-name and button-name without an accessible name, aria-allowed-attr on the dashboard tiles, color-contrast, definition-list, scrollable-region-focusable, label-title-only). r2-ui-foundation reported 0 on 8 screens; later tracks introduced the findings. The screens belong to the tracks that built them.</w:t>
            </w:r>
          </w:p>
        </w:tc>
        <w:tc>
          <w:tcPr>
            <w:tcW w:type="dxa" w:w="3300"/>
            <w:shd w:fill="F2F5F7" w:val="clear"/>
            <w:tcMar>
              <w:top w:type="dxa" w:w="70"/>
              <w:left w:type="dxa" w:w="110"/>
              <w:bottom w:type="dxa" w:w="70"/>
              <w:right w:type="dxa" w:w="110"/>
            </w:tcMar>
          </w:tcPr>
          <w:p>
            <w:r>
              <w:rPr>
                <w:sz w:val="17"/>
                <w:szCs w:val="17"/>
              </w:rPr>
              <w:t xml:space="preserve">tests/a11y/baseline.json lists every finding; the gate fails on a new one and forces the removal of a fixed one. Owners fix the screens (needsFromOtherTracks).</w:t>
            </w:r>
          </w:p>
        </w:tc>
        <w:tc>
          <w:tcPr>
            <w:tcW w:type="dxa" w:w="900"/>
            <w:shd w:fill="F2F5F7" w:val="clear"/>
            <w:tcMar>
              <w:top w:type="dxa" w:w="70"/>
              <w:left w:type="dxa" w:w="110"/>
              <w:bottom w:type="dxa" w:w="70"/>
              <w:right w:type="dxa" w:w="110"/>
            </w:tcMar>
          </w:tcPr>
          <w:p>
            <w:r>
              <w:rPr>
                <w:sz w:val="17"/>
                <w:szCs w:val="17"/>
              </w:rPr>
              <w:t xml:space="preserve">OPEN</w:t>
            </w:r>
          </w:p>
        </w:tc>
      </w:tr>
      <w:tr>
        <w:tc>
          <w:tcPr>
            <w:tcW w:type="dxa" w:w="1500"/>
            <w:tcMar>
              <w:top w:type="dxa" w:w="70"/>
              <w:left w:type="dxa" w:w="110"/>
              <w:bottom w:type="dxa" w:w="70"/>
              <w:right w:type="dxa" w:w="110"/>
            </w:tcMar>
          </w:tcPr>
          <w:p>
            <w:r>
              <w:rPr>
                <w:sz w:val="17"/>
                <w:szCs w:val="17"/>
              </w:rPr>
              <w:t xml:space="preserve">DEV-2026-10-25-07</w:t>
            </w:r>
          </w:p>
        </w:tc>
        <w:tc>
          <w:tcPr>
            <w:tcW w:type="dxa" w:w="4300"/>
            <w:tcMar>
              <w:top w:type="dxa" w:w="70"/>
              <w:left w:type="dxa" w:w="110"/>
              <w:bottom w:type="dxa" w:w="70"/>
              <w:right w:type="dxa" w:w="110"/>
            </w:tcMar>
          </w:tcPr>
          <w:p>
            <w:r>
              <w:rPr>
                <w:sz w:val="17"/>
                <w:szCs w:val="17"/>
              </w:rPr>
              <w:t xml:space="preserve">tests/client-shell.cjs (r1-client-shell) has two stale checks on the R2 tree: A5 reads the header title before the hash router has updated it, and C11 to C14 drive the result-correction form that the result workbench replaced. The script is not owned by this track.</w:t>
            </w:r>
          </w:p>
        </w:tc>
        <w:tc>
          <w:tcPr>
            <w:tcW w:type="dxa" w:w="3300"/>
            <w:tcMar>
              <w:top w:type="dxa" w:w="70"/>
              <w:left w:type="dxa" w:w="110"/>
              <w:bottom w:type="dxa" w:w="70"/>
              <w:right w:type="dxa" w:w="110"/>
            </w:tcMar>
          </w:tcPr>
          <w:p>
            <w:r>
              <w:rPr>
                <w:sz w:val="17"/>
                <w:szCs w:val="17"/>
              </w:rPr>
              <w:t xml:space="preserve">The owner updates the script; tests/e2e/known-failures.json lists both and forces their removal once they pass. The lock over an unsaved form (C1 to C10), the idle timer, session expiry and forced password change still pass.</w:t>
            </w:r>
          </w:p>
        </w:tc>
        <w:tc>
          <w:tcPr>
            <w:tcW w:type="dxa" w:w="900"/>
            <w:tcMar>
              <w:top w:type="dxa" w:w="70"/>
              <w:left w:type="dxa" w:w="110"/>
              <w:bottom w:type="dxa" w:w="70"/>
              <w:right w:type="dxa" w:w="110"/>
            </w:tcMar>
          </w:tcPr>
          <w:p>
            <w:r>
              <w:rPr>
                <w:sz w:val="17"/>
                <w:szCs w:val="17"/>
              </w:rPr>
              <w:t xml:space="preserve">OPEN</w:t>
            </w:r>
          </w:p>
        </w:tc>
      </w:tr>
      <w:tr>
        <w:tc>
          <w:tcPr>
            <w:tcW w:type="dxa" w:w="1500"/>
            <w:shd w:fill="F2F5F7" w:val="clear"/>
            <w:tcMar>
              <w:top w:type="dxa" w:w="70"/>
              <w:left w:type="dxa" w:w="110"/>
              <w:bottom w:type="dxa" w:w="70"/>
              <w:right w:type="dxa" w:w="110"/>
            </w:tcMar>
          </w:tcPr>
          <w:p>
            <w:r>
              <w:rPr>
                <w:sz w:val="17"/>
                <w:szCs w:val="17"/>
              </w:rPr>
              <w:t xml:space="preserve">DEV-2026-10-25-08</w:t>
            </w:r>
          </w:p>
        </w:tc>
        <w:tc>
          <w:tcPr>
            <w:tcW w:type="dxa" w:w="4300"/>
            <w:shd w:fill="F2F5F7" w:val="clear"/>
            <w:tcMar>
              <w:top w:type="dxa" w:w="70"/>
              <w:left w:type="dxa" w:w="110"/>
              <w:bottom w:type="dxa" w:w="70"/>
              <w:right w:type="dxa" w:w="110"/>
            </w:tcMar>
          </w:tcPr>
          <w:p>
            <w:r>
              <w:rPr>
                <w:sz w:val="17"/>
                <w:szCs w:val="17"/>
              </w:rPr>
              <w:t xml:space="preserve">tests/desktop-smoke.cjs (r1-build-shell) stops at the first-run screen on the R2 tree: it does not supply the first administrator (ADMIN_EMAIL, ADMIN_NAME, ADMIN_PASSWORD) that the installer now requires, so it prints no result line. It is not used as evidence any more; desktop-shell.cjs and desktop-upgrade.cjs (25 checks) pass and carry URS-040 to URS-042.</w:t>
            </w:r>
          </w:p>
        </w:tc>
        <w:tc>
          <w:tcPr>
            <w:tcW w:type="dxa" w:w="3300"/>
            <w:shd w:fill="F2F5F7" w:val="clear"/>
            <w:tcMar>
              <w:top w:type="dxa" w:w="70"/>
              <w:left w:type="dxa" w:w="110"/>
              <w:bottom w:type="dxa" w:w="70"/>
              <w:right w:type="dxa" w:w="110"/>
            </w:tcMar>
          </w:tcPr>
          <w:p>
            <w:r>
              <w:rPr>
                <w:sz w:val="17"/>
                <w:szCs w:val="17"/>
              </w:rPr>
              <w:t xml:space="preserve">The owner updates the smoke script or retires it; the first-run path itself is exercised by desktop-upgrade.cjs.</w:t>
            </w:r>
          </w:p>
        </w:tc>
        <w:tc>
          <w:tcPr>
            <w:tcW w:type="dxa" w:w="900"/>
            <w:shd w:fill="F2F5F7" w:val="clear"/>
            <w:tcMar>
              <w:top w:type="dxa" w:w="70"/>
              <w:left w:type="dxa" w:w="110"/>
              <w:bottom w:type="dxa" w:w="70"/>
              <w:right w:type="dxa" w:w="110"/>
            </w:tcMar>
          </w:tcPr>
          <w:p>
            <w:r>
              <w:rPr>
                <w:sz w:val="17"/>
                <w:szCs w:val="17"/>
              </w:rPr>
              <w:t xml:space="preserve">OPEN</w:t>
            </w:r>
          </w:p>
        </w:tc>
      </w:tr>
    </w:tbl>
    <w:p>
      <w:pPr>
        <w:pStyle w:val="Heading1"/>
      </w:pPr>
      <w:bookmarkStart w:name="_Toc61" w:id="61"/>
      <w:r>
        <w:t xml:space="preserve">3. Conclusion</w:t>
      </w:r>
      <w:bookmarkEnd w:id="61"/>
    </w:p>
    <w:tbl>
      <w:tblPr>
        <w:tblW w:type="dxa" w:w="10000"/>
        <w:tblBorders>
          <w:top w:val="single" w:color="D98A2B" w:sz="4"/>
          <w:left w:val="single" w:color="D98A2B" w:sz="16"/>
          <w:bottom w:val="single" w:color="D98A2B" w:sz="4"/>
          <w:right w:val="single" w:color="D98A2B" w:sz="4"/>
          <w:insideH w:val="single" w:color="auto" w:sz="4"/>
          <w:insideV w:val="single" w:color="auto" w:sz="4"/>
        </w:tblBorders>
      </w:tblPr>
      <w:tblGrid>
        <w:gridCol w:w="10000"/>
      </w:tblGrid>
      <w:tr>
        <w:tc>
          <w:tcPr>
            <w:tcW w:type="dxa" w:w="10000"/>
            <w:shd w:fill="FBEEE0" w:val="clear"/>
            <w:tcMar>
              <w:top w:type="dxa" w:w="140"/>
              <w:left w:type="dxa" w:w="200"/>
              <w:bottom w:type="dxa" w:w="140"/>
              <w:right w:type="dxa" w:w="200"/>
            </w:tcMar>
          </w:tcPr>
          <w:p>
            <w:r>
              <w:rPr>
                <w:b/>
                <w:bCs/>
                <w:color w:val="D98A2B"/>
                <w:sz w:val="18"/>
                <w:szCs w:val="18"/>
              </w:rPr>
              <w:t xml:space="preserve">Note</w:t>
            </w:r>
          </w:p>
          <w:p>
            <w:pPr>
              <w:spacing w:after="0"/>
            </w:pPr>
            <w:r>
              <w:rPr>
                <w:sz w:val="19"/>
                <w:szCs w:val="19"/>
              </w:rPr>
              <w:t xml:space="preserve">CONDITIONAL. The controls that were tested pass, and the defect found during execution (DEV-01) was corrected and re-verified. The system is NOT released for GxP use: 13 deviations are open, including modules whose scope QA has not declared (DEV-04, DEV-2026-10-25-04), accessibility findings on 13 screens (DEV-2026-10-25-06), no end-user PQ (DEV-05), no execution on the target Windows PC (DEV-06) and manual-only backups without SOPs (DEV-08). Release requires closure or documented QA risk acceptance of each.</w:t>
            </w:r>
          </w:p>
        </w:tc>
      </w:tr>
    </w:tbl>
    <w:p>
      <w:pPr>
        <w:pStyle w:val="Heading1"/>
      </w:pPr>
      <w:bookmarkStart w:name="_Toc62" w:id="62"/>
      <w:r>
        <w:t xml:space="preserve">4. Statement on execution</w:t>
      </w:r>
      <w:bookmarkEnd w:id="62"/>
    </w:p>
    <w:p>
      <w:pPr>
        <w:spacing w:after="160"/>
      </w:pPr>
      <w:r>
        <w:rPr>
          <w:b w:val="false"/>
          <w:bCs w:val="false"/>
          <w:i w:val="false"/>
          <w:iCs w:val="false"/>
          <w:color w:val="1A2530"/>
          <w:sz w:val="21"/>
          <w:szCs w:val="21"/>
        </w:rPr>
        <w:t xml:space="preserve">Technical execution was performed by an AI assistant (Claude) on 2026-10-25. This report is a draft until a qualified human reviewer has examined the evidence and signed.</w:t>
      </w:r>
    </w:p>
    <w:p>
      <w:pPr>
        <w:pStyle w:val="Heading1"/>
      </w:pPr>
      <w:bookmarkStart w:name="_Toc63" w:id="63"/>
      <w:r>
        <w:t xml:space="preserve">Approval</w:t>
      </w:r>
      <w:bookmarkEnd w:id="63"/>
    </w:p>
    <w:tbl>
      <w:tblPr>
        <w:tblW w:type="dxa" w:w="10000"/>
        <w:tblBorders>
          <w:top w:val="single" w:color="C7D2D9" w:sz="4"/>
          <w:left w:val="single" w:color="C7D2D9" w:sz="4"/>
          <w:bottom w:val="single" w:color="C7D2D9" w:sz="4"/>
          <w:right w:val="single" w:color="C7D2D9" w:sz="4"/>
          <w:insideH w:val="single" w:color="C7D2D9" w:sz="4"/>
          <w:insideV w:val="single" w:color="C7D2D9" w:sz="4"/>
        </w:tblBorders>
      </w:tblPr>
      <w:tblGrid>
        <w:gridCol w:w="2400"/>
        <w:gridCol w:w="2530"/>
        <w:gridCol w:w="2530"/>
        <w:gridCol w:w="2540"/>
      </w:tblGrid>
      <w:tr>
        <w:tc>
          <w:tcPr>
            <w:tcW w:type="dxa" w:w="2400"/>
            <w:shd w:fill="13324B" w:val="clear"/>
          </w:tcPr>
          <w:p>
            <w:r>
              <w:rPr>
                <w:b/>
                <w:bCs/>
                <w:color w:val="FFFFFF"/>
                <w:sz w:val="18"/>
                <w:szCs w:val="18"/>
              </w:rPr>
              <w:t xml:space="preserve">Role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Name / Title</w:t>
            </w:r>
          </w:p>
        </w:tc>
        <w:tc>
          <w:tcPr>
            <w:tcW w:type="dxa" w:w="2530"/>
            <w:shd w:fill="13324B" w:val="clear"/>
            <w:tcMar>
              <w:top w:type="dxa" w:w="90"/>
              <w:left w:type="dxa" w:w="110"/>
              <w:bottom w:type="dxa" w:w="90"/>
              <w:right w:type="dxa" w:w="110"/>
            </w:tcMar>
            <w:vAlign w:val="center"/>
          </w:tcPr>
          <w:p>
            <w:r>
              <w:rPr>
                <w:b/>
                <w:bCs/>
                <w:color w:val="FFFFFF"/>
                <w:sz w:val="18"/>
                <w:szCs w:val="18"/>
              </w:rPr>
              <w:t xml:space="preserve">Signature</w:t>
            </w:r>
          </w:p>
        </w:tc>
        <w:tc>
          <w:tcPr>
            <w:tcW w:type="dxa" w:w="2540"/>
            <w:shd w:fill="13324B" w:val="clear"/>
            <w:tcMar>
              <w:top w:type="dxa" w:w="90"/>
              <w:left w:type="dxa" w:w="110"/>
              <w:bottom w:type="dxa" w:w="90"/>
              <w:right w:type="dxa" w:w="110"/>
            </w:tcMar>
            <w:vAlign w:val="center"/>
          </w:tcPr>
          <w:p>
            <w:r>
              <w:rPr>
                <w:b/>
                <w:bCs/>
                <w:color w:val="FFFFFF"/>
                <w:sz w:val="18"/>
                <w:szCs w:val="18"/>
              </w:rPr>
              <w:t xml:space="preserve">Date</w:t>
            </w:r>
          </w:p>
        </w:tc>
      </w:tr>
      <w:tr>
        <w:tc>
          <w:tcPr>
            <w:tcW w:type="dxa" w:w="2400"/>
            <w:tcMar>
              <w:top w:type="dxa" w:w="90"/>
              <w:left w:type="dxa" w:w="110"/>
              <w:bottom w:type="dxa" w:w="90"/>
              <w:right w:type="dxa" w:w="110"/>
            </w:tcMar>
          </w:tcPr>
          <w:p>
            <w:r>
              <w:rPr>
                <w:b/>
                <w:bCs/>
                <w:sz w:val="18"/>
                <w:szCs w:val="18"/>
              </w:rPr>
              <w:t xml:space="preserve">Prepared by (Validation)</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(System Owner)</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Reviewed by (QA)</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r>
        <w:tc>
          <w:tcPr>
            <w:tcW w:type="dxa" w:w="2400"/>
            <w:tcMar>
              <w:top w:type="dxa" w:w="90"/>
              <w:left w:type="dxa" w:w="110"/>
              <w:bottom w:type="dxa" w:w="90"/>
              <w:right w:type="dxa" w:w="110"/>
            </w:tcMar>
          </w:tcPr>
          <w:p>
            <w:r>
              <w:rPr>
                <w:b/>
                <w:bCs/>
                <w:sz w:val="18"/>
                <w:szCs w:val="18"/>
              </w:rPr>
              <w:t xml:space="preserve">Approved by (QA Head)</w:t>
            </w:r>
          </w:p>
        </w:tc>
        <w:tc>
          <w:tcPr>
            <w:tcW w:type="dxa" w:w="2530"/>
            <w:tcMar>
              <w:top w:type="dxa" w:w="260"/>
              <w:left w:type="dxa" w:w="110"/>
              <w:bottom w:type="dxa" w:w="90"/>
              <w:right w:type="dxa" w:w="110"/>
            </w:tcMar>
          </w:tcPr>
          <w:p>
            <w:r>
              <w:rPr>
                <w:sz w:val="18"/>
                <w:szCs w:val="18"/>
              </w:rPr>
              <w:t xml:space="preserve"/>
            </w:r>
          </w:p>
        </w:tc>
        <w:tc>
          <w:tcPr>
            <w:tcW w:type="dxa" w:w="2530"/>
            <w:tcMar>
              <w:top w:type="dxa" w:w="260"/>
              <w:left w:type="dxa" w:w="110"/>
              <w:bottom w:type="dxa" w:w="90"/>
              <w:right w:type="dxa" w:w="110"/>
            </w:tcMar>
          </w:tcPr>
          <w:p>
            <w:r>
              <w:rPr>
                <w:sz w:val="18"/>
                <w:szCs w:val="18"/>
              </w:rPr>
              <w:t xml:space="preserve"/>
            </w:r>
          </w:p>
        </w:tc>
        <w:tc>
          <w:tcPr>
            <w:tcW w:type="dxa" w:w="2540"/>
            <w:tcMar>
              <w:top w:type="dxa" w:w="260"/>
              <w:left w:type="dxa" w:w="110"/>
              <w:bottom w:type="dxa" w:w="90"/>
              <w:right w:type="dxa" w:w="110"/>
            </w:tcMar>
          </w:tcPr>
          <w:p>
            <w:r>
              <w:rPr>
                <w:sz w:val="18"/>
                <w:szCs w:val="18"/>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9" w:sz="6" w:space="4"/>
      </w:pBdr>
      <w:tabs>
        <w:tab w:val="right" w:pos="9026"/>
      </w:tabs>
    </w:pPr>
    <w:r>
      <w:rPr>
        <w:i/>
        <w:iCs/>
        <w:color w:val="5B6B75"/>
        <w:sz w:val="16"/>
        <w:szCs w:val="16"/>
      </w:rPr>
      <w:t xml:space="preserve">CONFIDENTIAL — Internal use only</w:t>
    </w:r>
    <w:r>
      <w:rPr>
        <w:color w:val="5B6B75"/>
        <w:sz w:val="16"/>
        <w:szCs w:val="16"/>
      </w:rPr>
      <w:t xml:space="preserve">	VAL/LIMS/VSR/001  ·  Page </w:t>
    </w:r>
    <w:r>
      <w:rPr>
        <w:color w:val="5B6B75"/>
        <w:sz w:val="16"/>
        <w:szCs w:val="16"/>
      </w:rPr>
      <w:fldChar w:fldCharType="begin"/>
      <w:instrText xml:space="preserve">PAGE</w:instrText>
      <w:fldChar w:fldCharType="separate"/>
      <w:fldChar w:fldCharType="end"/>
    </w:r>
    <w:r>
      <w:rPr>
        <w:color w:val="5B6B75"/>
        <w:sz w:val="16"/>
        <w:szCs w:val="16"/>
      </w:rPr>
      <w:t xml:space="preserve"> of </w:t>
    </w:r>
    <w:r>
      <w:rPr>
        <w:color w:val="5B6B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9" w:sz="6" w:space="4"/>
      </w:pBdr>
      <w:tabs>
        <w:tab w:val="right" w:pos="9026"/>
      </w:tabs>
    </w:pPr>
    <w:r>
      <w:rPr>
        <w:b/>
        <w:bCs/>
        <w:color w:val="13324B"/>
        <w:sz w:val="17"/>
        <w:szCs w:val="17"/>
      </w:rPr>
      <w:t xml:space="preserve">Bpharma</w:t>
    </w:r>
    <w:r>
      <w:rPr>
        <w:color w:val="5B6B75"/>
        <w:sz w:val="17"/>
        <w:szCs w:val="17"/>
      </w:rPr>
      <w:t xml:space="preserve">  |  B-Pharma LIMS (desktop edition)</w:t>
    </w:r>
    <w:r>
      <w:rPr>
        <w:color w:val="5B6B75"/>
        <w:sz w:val="17"/>
        <w:szCs w:val="17"/>
      </w:rPr>
      <w:t xml:space="preserve">	VAL/LIMS/VSR/001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2026-10-25T17:36:06.726Z</dcterms:created>
  <dcterms:modified xsi:type="dcterms:W3CDTF">2026-10-25T17:36:06.726Z</dcterms:modified>
</cp:coreProperties>
</file>

<file path=docProps/custom.xml><?xml version="1.0" encoding="utf-8"?>
<Properties xmlns="http://schemas.openxmlformats.org/officeDocument/2006/custom-properties" xmlns:vt="http://schemas.openxmlformats.org/officeDocument/2006/docPropsVTypes"/>
</file>