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03:Autonomous Trading Bot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23100011</w:t>
            </w:r>
          </w:p>
        </w:tc>
        <w:tc>
          <w:tcPr/>
          <w:p w:rsidR="00000000" w:rsidDel="00000000" w:rsidP="00000000" w:rsidRDefault="00000000" w:rsidRPr="00000000" w14:paraId="00000011">
            <w:pPr>
              <w:jc w:val="cente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12">
            <w:pPr>
              <w:jc w:val="center"/>
              <w:rPr/>
            </w:pPr>
            <w:r w:rsidDel="00000000" w:rsidR="00000000" w:rsidRPr="00000000">
              <w:rPr>
                <w:rtl w:val="0"/>
              </w:rPr>
              <w:t xml:space="preserve">23100197</w:t>
            </w:r>
          </w:p>
        </w:tc>
        <w:tc>
          <w:tcPr/>
          <w:p w:rsidR="00000000" w:rsidDel="00000000" w:rsidP="00000000" w:rsidRDefault="00000000" w:rsidRPr="00000000" w14:paraId="00000013">
            <w:pPr>
              <w:jc w:val="cente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t xml:space="preserve">23100198</w:t>
            </w:r>
          </w:p>
        </w:tc>
        <w:tc>
          <w:tcPr/>
          <w:p w:rsidR="00000000" w:rsidDel="00000000" w:rsidP="00000000" w:rsidRDefault="00000000" w:rsidRPr="00000000" w14:paraId="00000015">
            <w:pPr>
              <w:jc w:val="cente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16">
            <w:pPr>
              <w:jc w:val="center"/>
              <w:rPr/>
            </w:pPr>
            <w:r w:rsidDel="00000000" w:rsidR="00000000" w:rsidRPr="00000000">
              <w:rPr>
                <w:rtl w:val="0"/>
              </w:rPr>
              <w:t xml:space="preserve">23100176</w:t>
            </w:r>
          </w:p>
        </w:tc>
        <w:tc>
          <w:tcPr/>
          <w:p w:rsidR="00000000" w:rsidDel="00000000" w:rsidP="00000000" w:rsidRDefault="00000000" w:rsidRPr="00000000" w14:paraId="00000017">
            <w:pPr>
              <w:jc w:val="center"/>
              <w:rPr/>
            </w:pPr>
            <w:r w:rsidDel="00000000" w:rsidR="00000000" w:rsidRPr="00000000">
              <w:rPr>
                <w:rtl w:val="0"/>
              </w:rPr>
              <w:t xml:space="preserve">Syed Talal Hasan</w:t>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t xml:space="preserve">23110345</w:t>
            </w:r>
          </w:p>
        </w:tc>
        <w:tc>
          <w:tcPr/>
          <w:p w:rsidR="00000000" w:rsidDel="00000000" w:rsidP="00000000" w:rsidRDefault="00000000" w:rsidRPr="00000000" w14:paraId="00000019">
            <w:pPr>
              <w:jc w:val="center"/>
              <w:rPr/>
            </w:pPr>
            <w:r w:rsidDel="00000000" w:rsidR="00000000" w:rsidRPr="00000000">
              <w:rPr>
                <w:rtl w:val="0"/>
              </w:rPr>
              <w:t xml:space="preserve">Muhammad Ammar Ibrahim</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3"/>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Technical details:</w:t>
      </w:r>
    </w:p>
    <w:p w:rsidR="00000000" w:rsidDel="00000000" w:rsidP="00000000" w:rsidRDefault="00000000" w:rsidRPr="00000000" w14:paraId="00000037">
      <w:pPr>
        <w:rPr/>
      </w:pPr>
      <w:r w:rsidDel="00000000" w:rsidR="00000000" w:rsidRPr="00000000">
        <w:rPr>
          <w:rtl w:val="0"/>
        </w:rPr>
        <w:t xml:space="preserve">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3"/>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3"/>
        </w:numPr>
        <w:ind w:left="576" w:hanging="576"/>
        <w:rPr/>
      </w:pPr>
      <w:bookmarkStart w:colFirst="0" w:colLast="0" w:name="_heading=h.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40894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77216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721600"/>
                    </a:xfrm>
                    <a:prstGeom prst="rect"/>
                    <a:ln/>
                  </pic:spPr>
                </pic:pic>
              </a:graphicData>
            </a:graphic>
          </wp:inline>
        </w:drawing>
      </w:r>
      <w:r w:rsidDel="00000000" w:rsidR="00000000" w:rsidRPr="00000000">
        <w:rPr>
          <w:rtl w:val="0"/>
        </w:rPr>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passed to controller. In services there is loginAuth function which takes the data and make a call to api with axios.post on endpoint  /api/v1/analyst_login and waits for the result. This api calls the command with Analyst Unitofwork which attach itself to AnalystRepo. This Repo loads AnalystClass domain with function of Login and pass the database results along with the user provided email and password. Domain function of “login” use hash to compare password and email and return true if success. The model is updated on backend and data gets return from api. On retrieving success message the controlled renders dashboard view and the user gets the access dashboard functionality now.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3"/>
        </w:numPr>
        <w:ind w:left="576" w:hanging="576"/>
        <w:rPr/>
      </w:pPr>
      <w:bookmarkStart w:colFirst="0" w:colLast="0" w:name="_heading=h.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a couple of paragraphs, discuss how your updated architecture will help in achieving design goals listed above.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the MVVM model will allow for the separation of components in each layer, we can test them separately. This allows for the code base to be easily tested if new components are added and integrated.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is reusable as if we change the underlying View Model to just a controller the components of the view and model don't have to be changed. We can reuse them in the updated architecture as needed. It also allows these components to be incorporated in the extension of the code if we add new features.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the model is separate the data management and the front end logic can be extended here. The view model can manage multiple instances of the model along with event listeners which makes it scalable as we can add other instances on the existing 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the model view is the bridge between the model and the view, each class has different concerns that it can call. The bot class cannot interact with the login/signup logic nor vice versa. These implementations are kept hidden from separate concerns in the MVVM architecture.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40894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ectPr>
          <w:footerReference r:id="rId10" w:type="default"/>
          <w:pgSz w:h="15840" w:w="12240" w:orient="portrait"/>
          <w:pgMar w:bottom="1440" w:top="2601" w:left="1440" w:right="1440" w:header="720" w:footer="720"/>
          <w:pgNumType w:start="1"/>
          <w:titlePg w:val="1"/>
        </w:sectPr>
      </w:pPr>
      <w:r w:rsidDel="00000000" w:rsidR="00000000" w:rsidRPr="00000000">
        <w:rPr>
          <w:rtl w:val="0"/>
        </w:rPr>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viewModel. The ViewModel will use the services and call api with endpoint  /api/v1/analyst_login and waits for the result. This api calls the command with Analyst Unitofwork which attach itself to AnalystRepo. This Repo loads AnalystClass domain with function of Login and pass the database results along with the user provided email and password. Domain function of “login” use hash to compare password and email and return true if success.  </w:t>
      </w:r>
    </w:p>
    <w:p w:rsidR="00000000" w:rsidDel="00000000" w:rsidP="00000000" w:rsidRDefault="00000000" w:rsidRPr="00000000" w14:paraId="00000053">
      <w:pPr>
        <w:pStyle w:val="Heading1"/>
        <w:numPr>
          <w:ilvl w:val="0"/>
          <w:numId w:val="3"/>
        </w:numPr>
        <w:ind w:left="432" w:hanging="432"/>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Data Models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Entities:</w:t>
      </w:r>
    </w:p>
    <w:p w:rsidR="00000000" w:rsidDel="00000000" w:rsidP="00000000" w:rsidRDefault="00000000" w:rsidRPr="00000000" w14:paraId="00000056">
      <w:pPr>
        <w:rPr/>
      </w:pPr>
      <w:r w:rsidDel="00000000" w:rsidR="00000000" w:rsidRPr="00000000">
        <w:rPr>
          <w:rtl w:val="0"/>
        </w:rPr>
        <w:t xml:space="preserve">Analyst: Analysts will register investors, configure and start the execution of the bot, analyze its statistics and assign investors to their bots.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Analyst: Investors will use the bot for investment purposes and can view a summary report of the performance of the bot for a specific range of time period (monthly, quarterly, half-yearly, yearly, or other combinations of days or months).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Bot: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289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ind w:left="0" w:firstLine="0"/>
        <w:jc w:val="left"/>
        <w:rPr>
          <w:rFonts w:ascii="Calibri" w:cs="Calibri" w:eastAsia="Calibri" w:hAnsi="Calibri"/>
          <w:sz w:val="32"/>
          <w:szCs w:val="32"/>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3"/>
        </w:numPr>
        <w:ind w:left="432" w:hanging="432"/>
        <w:jc w:val="left"/>
        <w:rPr>
          <w:rFonts w:ascii="Calibri" w:cs="Calibri" w:eastAsia="Calibri" w:hAnsi="Calibri"/>
          <w:sz w:val="32"/>
          <w:szCs w:val="32"/>
        </w:rPr>
      </w:pPr>
      <w:bookmarkStart w:colFirst="0" w:colLast="0" w:name="_heading=h.l0dlhzp6lt9s" w:id="6"/>
      <w:bookmarkEnd w:id="6"/>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vyw6zqinjr4i" w:id="7"/>
      <w:bookmarkEnd w:id="7"/>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Language</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Typescript 4.8.4</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ESLint 8.25.0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JavaScript library</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Next.js 17.0.2</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React.sj 18.2.0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CSS Framework</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Tailwind CSS 3.1.8</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DaisyUI 2.31.0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API library</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Axios 1.1.2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Deployment</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Vercel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6vao5lookqu4" w:id="8"/>
      <w:bookmarkEnd w:id="8"/>
      <w:r w:rsidDel="00000000" w:rsidR="00000000" w:rsidRPr="00000000">
        <w:rPr>
          <w:rtl w:val="0"/>
        </w:rPr>
        <w:t xml:space="preserve">Backend</w:t>
      </w:r>
    </w:p>
    <w:p w:rsidR="00000000" w:rsidDel="00000000" w:rsidP="00000000" w:rsidRDefault="00000000" w:rsidRPr="00000000" w14:paraId="00000075">
      <w:pPr>
        <w:rPr/>
      </w:pPr>
      <w:r w:rsidDel="00000000" w:rsidR="00000000" w:rsidRPr="00000000">
        <w:rPr>
          <w:rtl w:val="0"/>
        </w:rPr>
        <w:t xml:space="preserve">Language</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Python 3.10.7</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PostgreSQL 15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Persistent storage</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PostgreSQL 15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Server</w:t>
      </w:r>
    </w:p>
    <w:p w:rsidR="00000000" w:rsidDel="00000000" w:rsidP="00000000" w:rsidRDefault="00000000" w:rsidRPr="00000000" w14:paraId="0000007D">
      <w:pPr>
        <w:numPr>
          <w:ilvl w:val="0"/>
          <w:numId w:val="10"/>
        </w:numPr>
        <w:ind w:left="720" w:hanging="360"/>
      </w:pPr>
      <w:r w:rsidDel="00000000" w:rsidR="00000000" w:rsidRPr="00000000">
        <w:rPr>
          <w:rtl w:val="0"/>
        </w:rPr>
        <w:t xml:space="preserve">Flask 2.2.2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Deployment</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Google Cloud’s App Engine flexible</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b w:val="1"/>
        </w:rPr>
      </w:pPr>
      <w:bookmarkStart w:colFirst="0" w:colLast="0" w:name="_heading=h.t7wr97385d9b" w:id="9"/>
      <w:bookmarkEnd w:id="9"/>
      <w:r w:rsidDel="00000000" w:rsidR="00000000" w:rsidRPr="00000000">
        <w:rPr>
          <w:rtl w:val="0"/>
        </w:rPr>
        <w:t xml:space="preserve">Deep Learning Models: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Language</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Python 3.10.7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Frame work</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Pytorch and Tensorflow 1.12.1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Tool</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Google Colab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3"/>
        </w:numPr>
        <w:ind w:left="432" w:hanging="432"/>
        <w:jc w:val="left"/>
        <w:rPr>
          <w:rFonts w:ascii="Calibri" w:cs="Calibri" w:eastAsia="Calibri" w:hAnsi="Calibri"/>
          <w:sz w:val="32"/>
          <w:szCs w:val="32"/>
        </w:rPr>
      </w:pPr>
      <w:bookmarkStart w:colFirst="0" w:colLast="0" w:name="_heading=h.3dy6vkm" w:id="10"/>
      <w:bookmarkEnd w:id="10"/>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8D">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8F">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90">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pPr>
            <w:r w:rsidDel="00000000" w:rsidR="00000000" w:rsidRPr="00000000">
              <w:rPr>
                <w:rtl w:val="0"/>
              </w:rPr>
              <w:t xml:space="preserve">Suleman Mahmood</w:t>
            </w:r>
          </w:p>
        </w:tc>
        <w:tc>
          <w:tcPr/>
          <w:p w:rsidR="00000000" w:rsidDel="00000000" w:rsidP="00000000" w:rsidRDefault="00000000" w:rsidRPr="00000000" w14:paraId="00000092">
            <w:pPr>
              <w:rPr/>
            </w:pPr>
            <w:r w:rsidDel="00000000" w:rsidR="00000000" w:rsidRPr="00000000">
              <w:rPr>
                <w:rtl w:val="0"/>
              </w:rPr>
              <w:t xml:space="preserve">ER Diagram</w:t>
            </w:r>
          </w:p>
        </w:tc>
      </w:tr>
      <w:tr>
        <w:trPr>
          <w:cantSplit w:val="0"/>
          <w:tblHeader w:val="0"/>
        </w:trPr>
        <w:tc>
          <w:tcPr/>
          <w:p w:rsidR="00000000" w:rsidDel="00000000" w:rsidP="00000000" w:rsidRDefault="00000000" w:rsidRPr="00000000" w14:paraId="00000093">
            <w:pPr>
              <w:jc w:val="center"/>
              <w:rPr/>
            </w:pPr>
            <w:r w:rsidDel="00000000" w:rsidR="00000000" w:rsidRPr="00000000">
              <w:rPr>
                <w:rtl w:val="0"/>
              </w:rPr>
              <w:t xml:space="preserve">Ahmed Tahir Shekhani</w:t>
            </w:r>
          </w:p>
        </w:tc>
        <w:tc>
          <w:tcPr/>
          <w:p w:rsidR="00000000" w:rsidDel="00000000" w:rsidP="00000000" w:rsidRDefault="00000000" w:rsidRPr="00000000" w14:paraId="00000094">
            <w:pPr>
              <w:rPr/>
            </w:pPr>
            <w:r w:rsidDel="00000000" w:rsidR="00000000" w:rsidRPr="00000000">
              <w:rPr>
                <w:rtl w:val="0"/>
              </w:rPr>
              <w:t xml:space="preserve">Architecture Diagram(2.1,2.2), Introduction, Description</w:t>
            </w:r>
          </w:p>
        </w:tc>
      </w:tr>
      <w:tr>
        <w:trPr>
          <w:cantSplit w:val="0"/>
          <w:tblHeader w:val="0"/>
        </w:trPr>
        <w:tc>
          <w:tcPr/>
          <w:p w:rsidR="00000000" w:rsidDel="00000000" w:rsidP="00000000" w:rsidRDefault="00000000" w:rsidRPr="00000000" w14:paraId="00000095">
            <w:pPr>
              <w:jc w:val="center"/>
              <w:rPr/>
            </w:pPr>
            <w:r w:rsidDel="00000000" w:rsidR="00000000" w:rsidRPr="00000000">
              <w:rPr>
                <w:rtl w:val="0"/>
              </w:rPr>
              <w:t xml:space="preserve">Ali Asghar</w:t>
            </w:r>
          </w:p>
        </w:tc>
        <w:tc>
          <w:tcPr/>
          <w:p w:rsidR="00000000" w:rsidDel="00000000" w:rsidP="00000000" w:rsidRDefault="00000000" w:rsidRPr="00000000" w14:paraId="00000096">
            <w:pPr>
              <w:rPr/>
            </w:pPr>
            <w:r w:rsidDel="00000000" w:rsidR="00000000" w:rsidRPr="00000000">
              <w:rPr>
                <w:rtl w:val="0"/>
              </w:rPr>
              <w:t xml:space="preserve">Tools and Technologies, Data Models description</w:t>
            </w:r>
          </w:p>
        </w:tc>
      </w:tr>
      <w:tr>
        <w:trPr>
          <w:cantSplit w:val="0"/>
          <w:tblHeader w:val="0"/>
        </w:trPr>
        <w:tc>
          <w:tcPr/>
          <w:p w:rsidR="00000000" w:rsidDel="00000000" w:rsidP="00000000" w:rsidRDefault="00000000" w:rsidRPr="00000000" w14:paraId="00000097">
            <w:pPr>
              <w:jc w:val="center"/>
              <w:rPr/>
            </w:pPr>
            <w:r w:rsidDel="00000000" w:rsidR="00000000" w:rsidRPr="00000000">
              <w:rPr>
                <w:rtl w:val="0"/>
              </w:rPr>
              <w:t xml:space="preserve">Syed Talal Hasan</w:t>
            </w:r>
          </w:p>
        </w:tc>
        <w:tc>
          <w:tcPr/>
          <w:p w:rsidR="00000000" w:rsidDel="00000000" w:rsidP="00000000" w:rsidRDefault="00000000" w:rsidRPr="00000000" w14:paraId="00000098">
            <w:pPr>
              <w:rPr/>
            </w:pPr>
            <w:r w:rsidDel="00000000" w:rsidR="00000000" w:rsidRPr="00000000">
              <w:rPr>
                <w:rtl w:val="0"/>
              </w:rPr>
              <w:t xml:space="preserve">Updated Architecture description</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0"/>
          <w:numId w:val="3"/>
        </w:numPr>
        <w:ind w:left="432" w:hanging="432"/>
        <w:jc w:val="left"/>
        <w:rPr>
          <w:rFonts w:ascii="Calibri" w:cs="Calibri" w:eastAsia="Calibri" w:hAnsi="Calibri"/>
          <w:sz w:val="32"/>
          <w:szCs w:val="32"/>
        </w:rPr>
      </w:pPr>
      <w:bookmarkStart w:colFirst="0" w:colLast="0" w:name="_heading=h.1t3h5sf" w:id="11"/>
      <w:bookmarkEnd w:id="11"/>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A2">
      <w:pPr>
        <w:rPr>
          <w:smallCaps w:val="1"/>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A4">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A6">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A7">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Architecture Diagram(2.2)</w:t>
            </w:r>
          </w:p>
        </w:tc>
        <w:tc>
          <w:tcPr/>
          <w:p w:rsidR="00000000" w:rsidDel="00000000" w:rsidP="00000000" w:rsidRDefault="00000000" w:rsidRPr="00000000" w14:paraId="000000A9">
            <w:pPr>
              <w:jc w:val="cente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ER Diagram</w:t>
            </w:r>
          </w:p>
        </w:tc>
        <w:tc>
          <w:tcPr/>
          <w:p w:rsidR="00000000" w:rsidDel="00000000" w:rsidP="00000000" w:rsidRDefault="00000000" w:rsidRPr="00000000" w14:paraId="000000AB">
            <w:pPr>
              <w:jc w:val="cente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Architecture Diagram(2.1)</w:t>
            </w:r>
          </w:p>
        </w:tc>
        <w:tc>
          <w:tcPr/>
          <w:p w:rsidR="00000000" w:rsidDel="00000000" w:rsidP="00000000" w:rsidRDefault="00000000" w:rsidRPr="00000000" w14:paraId="000000AD">
            <w:pPr>
              <w:jc w:val="cente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Tools and Technologies</w:t>
            </w:r>
          </w:p>
        </w:tc>
        <w:tc>
          <w:tcPr/>
          <w:p w:rsidR="00000000" w:rsidDel="00000000" w:rsidP="00000000" w:rsidRDefault="00000000" w:rsidRPr="00000000" w14:paraId="000000AF">
            <w:pPr>
              <w:jc w:val="center"/>
              <w:rPr/>
            </w:pPr>
            <w:r w:rsidDel="00000000" w:rsidR="00000000" w:rsidRPr="00000000">
              <w:rPr>
                <w:rtl w:val="0"/>
              </w:rPr>
              <w:t xml:space="preserve">Syed Talal Hasan</w:t>
            </w:r>
          </w:p>
        </w:tc>
      </w:tr>
    </w:tbl>
    <w:p w:rsidR="00000000" w:rsidDel="00000000" w:rsidP="00000000" w:rsidRDefault="00000000" w:rsidRPr="00000000" w14:paraId="000000B0">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Bww9Ph8SCcTEunsGk+Avap9w==">AMUW2mXxCuyM7Dz0UbGYK93Jj3FbEJ/RllRrDrA8QWT32Px1H6/Tc0a0oxGb+QUfveOSq04XER1R2sVUTERU25uGWGEIl2QBdydkAwg834udtp/M7wdnrLPlzXd53sbrasrr4xOBdst3OAB489x8ntAHjqhVA7d1D5Yd0xSPGjvbQed15KXUQYZ5Y5c3hkoA4NFjQwevegYRDwuOdXmYVF1IhTbBud1zSN022HFM/vG8rZS7v0nh8thcCnkPTQlDMurQSJNq1QFaExLaqu3Nw/3mvCPxDKEwjzUjIJVRsyrAGM3NOApgLfzIRptABBzWkiLu+jgq+F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