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Sentinel SIEM — Service &amp; Capability Proposal</w:t>
      </w:r>
    </w:p>
    <w:p>
      <w:pPr>
        <w:pStyle w:val="Author"/>
      </w:pPr>
      <w:r>
        <w:t xml:space="preserve">Security Operations Division</w:t>
      </w:r>
    </w:p>
    <w:p>
      <w:pPr>
        <w:pStyle w:val="Date"/>
      </w:pP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11" w:name="sentinel-siem"/>
    <w:p>
      <w:pPr>
        <w:pStyle w:val="Heading1"/>
      </w:pPr>
      <w:r>
        <w:t xml:space="preserve">Sentinel SIEM</w:t>
      </w:r>
    </w:p>
    <w:bookmarkStart w:id="10" w:name="X23fd4f6cf9e20be1cfc3031792c94ff1a68d1ed"/>
    <w:p>
      <w:pPr>
        <w:pStyle w:val="Heading2"/>
      </w:pPr>
      <w:r>
        <w:t xml:space="preserve">Security Information &amp; Event Management Platform</w:t>
      </w:r>
    </w:p>
    <w:bookmarkStart w:id="9" w:name="technical-capability-service-proposal"/>
    <w:p>
      <w:pPr>
        <w:pStyle w:val="Heading3"/>
      </w:pPr>
      <w:r>
        <w:t xml:space="preserve">Technical Capability &amp; Service Proposal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[Client Name]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[Your Name / Company]</w:t>
      </w:r>
      <w:r>
        <w:br/>
      </w:r>
      <w:r>
        <w:rPr>
          <w:b/>
          <w:bCs/>
        </w:rPr>
        <w:t xml:space="preserve">Document date: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Sentinel SIEM is a fully self-contained, enterprise-grade Security Information and Event Management platform purpose-built to give your organisation continuous visibility into threats across endpoints, servers, cloud environments, and SaaS applications.</w:t>
      </w:r>
    </w:p>
    <w:p>
      <w:pPr>
        <w:pStyle w:val="BodyText"/>
      </w:pPr>
      <w:r>
        <w:t xml:space="preserve">The platform delivers: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threat detection</w:t>
      </w:r>
      <w:r>
        <w:t xml:space="preserve"> </w:t>
      </w:r>
      <w:r>
        <w:t xml:space="preserve">across 3,000+ pre-built detection rules covering every major attack tactic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MITRE ATT&amp;CK-aligned coverage</w:t>
      </w:r>
      <w:r>
        <w:t xml:space="preserve"> </w:t>
      </w:r>
      <w:r>
        <w:t xml:space="preserve">with explicit tactic and technique mappings on every rule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Active Response</w:t>
      </w:r>
      <w:r>
        <w:t xml:space="preserve"> </w:t>
      </w:r>
      <w:r>
        <w:t xml:space="preserve">— isolate hosts, block IPs, kill processes, and disable accounts within seconds of detection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Built-in compliance reporting</w:t>
      </w:r>
      <w:r>
        <w:t xml:space="preserve"> </w:t>
      </w:r>
      <w:r>
        <w:t xml:space="preserve">for PCI DSS, HIPAA, GDPR, NIST 800-53, SOC 2, and CIS Controls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cloud coverage</w:t>
      </w:r>
      <w:r>
        <w:t xml:space="preserve"> </w:t>
      </w:r>
      <w:r>
        <w:t xml:space="preserve">across AWS, Azure, GCP, Microsoft 365, Google Workspace, and Microsoft Defender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Vulnerability management</w:t>
      </w:r>
      <w:r>
        <w:t xml:space="preserve"> </w:t>
      </w:r>
      <w:r>
        <w:t xml:space="preserve">with NVD-backed CVE matching and OS-aware scope enforcement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Threat intelligence enrichment</w:t>
      </w:r>
      <w:r>
        <w:t xml:space="preserve"> </w:t>
      </w:r>
      <w:r>
        <w:t xml:space="preserve">from 7 live feeds including MISP, AbuseIPDB, AlienVault OTX, and VirusTotal</w:t>
      </w:r>
    </w:p>
    <w:p>
      <w:pPr>
        <w:pStyle w:val="FirstParagraph"/>
      </w:pPr>
      <w:r>
        <w:t xml:space="preserve">The platform is delivered as a managed, containerised service — no on-premises hardware procurement required. You get enterprise-level security operations centre (SOC) capability at a fraction of the cost of traditional SIEM vendors.</w:t>
      </w:r>
    </w:p>
    <w:p>
      <w:r>
        <w:pict>
          <v:rect style="width:0;height:1.5pt" o:hralign="center" o:hrstd="t" o:hr="t"/>
        </w:pict>
      </w:r>
    </w:p>
    <w:bookmarkEnd w:id="12"/>
    <w:bookmarkStart w:id="17" w:name="platform-architecture"/>
    <w:p>
      <w:pPr>
        <w:pStyle w:val="Heading1"/>
      </w:pPr>
      <w:r>
        <w:t xml:space="preserve">2. Platform Architecture</w:t>
      </w:r>
    </w:p>
    <w:p>
      <w:pPr>
        <w:pStyle w:val="FirstParagraph"/>
      </w:pPr>
      <w:r>
        <w:t xml:space="preserve">Sentinel SIEM is built on a modern microservices architecture with four core components that work together seamlessly.</w:t>
      </w:r>
    </w:p>
    <w:bookmarkStart w:id="13" w:name="watchnode-endpoint-agent"/>
    <w:p>
      <w:pPr>
        <w:pStyle w:val="Heading2"/>
      </w:pPr>
      <w:r>
        <w:t xml:space="preserve">2.1 WatchNode — Endpoint Agent</w:t>
      </w:r>
    </w:p>
    <w:p>
      <w:pPr>
        <w:pStyle w:val="FirstParagraph"/>
      </w:pPr>
      <w:r>
        <w:t xml:space="preserve">A lightweight Go binary deployed silently to each endpoint (Windows and Linux). It operates as a persistent system service and streams telemetry securely to the central manager over an encrypted gRPC channel.</w:t>
      </w:r>
    </w:p>
    <w:p>
      <w:pPr>
        <w:pStyle w:val="BodyText"/>
      </w:pPr>
      <w:r>
        <w:rPr>
          <w:b/>
          <w:bCs/>
        </w:rPr>
        <w:t xml:space="preserve">Collected telemetry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t xml:space="preserve">What It Captures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Integrity Monitoring (FIM)</w:t>
            </w:r>
          </w:p>
        </w:tc>
        <w:tc>
          <w:tcPr/>
          <w:p>
            <w:pPr>
              <w:pStyle w:val="Compact"/>
            </w:pPr>
            <w:r>
              <w:t xml:space="preserve">Creation, modification, and deletion of files and directories — with the identity of who made the change (whodata)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Event Log</w:t>
            </w:r>
          </w:p>
        </w:tc>
        <w:tc>
          <w:tcPr/>
          <w:p>
            <w:pPr>
              <w:pStyle w:val="Compact"/>
            </w:pPr>
            <w:r>
              <w:t xml:space="preserve">Security, System, Application, and PowerShell operational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monitoring</w:t>
            </w:r>
          </w:p>
        </w:tc>
        <w:tc>
          <w:tcPr/>
          <w:p>
            <w:pPr>
              <w:pStyle w:val="Compact"/>
            </w:pPr>
            <w:r>
              <w:t xml:space="preserve">Process start/stop, parent-child relationships, command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connections</w:t>
            </w:r>
          </w:p>
        </w:tc>
        <w:tc>
          <w:tcPr/>
          <w:p>
            <w:pPr>
              <w:pStyle w:val="Compact"/>
            </w:pPr>
            <w:r>
              <w:t xml:space="preserve">Inbound/outbound connections, listening ports, protocol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monitoring</w:t>
            </w:r>
          </w:p>
        </w:tc>
        <w:tc>
          <w:tcPr/>
          <w:p>
            <w:pPr>
              <w:pStyle w:val="Compact"/>
            </w:pPr>
            <w:r>
              <w:t xml:space="preserve">Key and value creation, modification, and deletion (Windows)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Configuration Assessment</w:t>
            </w:r>
          </w:p>
        </w:tc>
        <w:tc>
          <w:tcPr/>
          <w:p>
            <w:pPr>
              <w:pStyle w:val="Compact"/>
            </w:pPr>
            <w:r>
              <w:t xml:space="preserve">Baseline hardening audit against CIS benchmarks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Osquery integration</w:t>
            </w:r>
          </w:p>
        </w:tc>
        <w:tc>
          <w:tcPr/>
          <w:p>
            <w:pPr>
              <w:pStyle w:val="Compact"/>
            </w:pPr>
            <w:r>
              <w:t xml:space="preserve">Scheduled ad-hoc queries against OS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/ container events</w:t>
            </w:r>
          </w:p>
        </w:tc>
        <w:tc>
          <w:tcPr/>
          <w:p>
            <w:pPr>
              <w:pStyle w:val="Compact"/>
            </w:pPr>
            <w:r>
              <w:t xml:space="preserve">Container lifecycle and runtime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inventory</w:t>
            </w:r>
          </w:p>
        </w:tc>
        <w:tc>
          <w:tcPr/>
          <w:p>
            <w:pPr>
              <w:pStyle w:val="Compact"/>
            </w:pPr>
            <w:r>
              <w:t xml:space="preserve">Installed software, running services, OS version, hardware profile</w:t>
            </w:r>
          </w:p>
        </w:tc>
      </w:tr>
    </w:tbl>
    <w:bookmarkEnd w:id="13"/>
    <w:bookmarkStart w:id="14" w:name="watchtower-central-manager"/>
    <w:p>
      <w:pPr>
        <w:pStyle w:val="Heading2"/>
      </w:pPr>
      <w:r>
        <w:t xml:space="preserve">2.2 WatchTower — Central Manager</w:t>
      </w:r>
    </w:p>
    <w:p>
      <w:pPr>
        <w:pStyle w:val="FirstParagraph"/>
      </w:pPr>
      <w:r>
        <w:t xml:space="preserve">The intelligence hub. Receives telemetry from all agents, evaluates it against 3,000+ detection rules in real time, manages agent state, orchestrates active responses, and exposes the REST and gRPC APIs consumed by the dashboard and downstream systems.</w:t>
      </w:r>
    </w:p>
    <w:bookmarkEnd w:id="14"/>
    <w:bookmarkStart w:id="15" w:name="watchvault-indexer-data-pipeline"/>
    <w:p>
      <w:pPr>
        <w:pStyle w:val="Heading2"/>
      </w:pPr>
      <w:r>
        <w:t xml:space="preserve">2.3 WatchVault — Indexer &amp; Data Pipeline</w:t>
      </w:r>
    </w:p>
    <w:p>
      <w:pPr>
        <w:pStyle w:val="FirstParagraph"/>
      </w:pPr>
      <w:r>
        <w:t xml:space="preserve">Routes all processed events and alerts into OpenSearch for long-term retention, historical querying, and aggregation. Manages index rotation and retention policies.</w:t>
      </w:r>
    </w:p>
    <w:bookmarkEnd w:id="15"/>
    <w:bookmarkStart w:id="16" w:name="sentinel-core-dashboard"/>
    <w:p>
      <w:pPr>
        <w:pStyle w:val="Heading2"/>
      </w:pPr>
      <w:r>
        <w:t xml:space="preserve">2.4 Sentinel Core Dashboard</w:t>
      </w:r>
    </w:p>
    <w:p>
      <w:pPr>
        <w:pStyle w:val="FirstParagraph"/>
      </w:pPr>
      <w:r>
        <w:t xml:space="preserve">A web-based SOC analyst interface providing real-time visualisations, alert triage, agent health, compliance dashboards, and MITRE ATT&amp;CK heat maps.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detection-threat-intelligence"/>
    <w:p>
      <w:pPr>
        <w:pStyle w:val="Heading1"/>
      </w:pPr>
      <w:r>
        <w:t xml:space="preserve">3. Detection &amp; Threat Intelligence</w:t>
      </w:r>
    </w:p>
    <w:bookmarkStart w:id="19" w:name="X7005df7d5fad41f2d3b6a0dead6318d07b56ba4"/>
    <w:p>
      <w:pPr>
        <w:pStyle w:val="Heading2"/>
      </w:pPr>
      <w:r>
        <w:t xml:space="preserve">3.1 Detection Rule Library — 3,000+ Rules Across 91 Files</w:t>
      </w:r>
    </w:p>
    <w:p>
      <w:pPr>
        <w:pStyle w:val="FirstParagraph"/>
      </w:pPr>
      <w:r>
        <w:t xml:space="preserve">The rule library is the core of the platform’s detection capability. Rules are organised by tactic, data source, compliance framework, threat actor group, and technology stack.</w:t>
      </w:r>
    </w:p>
    <w:bookmarkStart w:id="18" w:name="coverage-by-category"/>
    <w:p>
      <w:pPr>
        <w:pStyle w:val="Heading3"/>
      </w:pPr>
      <w:r>
        <w:t xml:space="preserve">Coverage by Category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Rule Files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— Windows</w:t>
            </w:r>
          </w:p>
        </w:tc>
        <w:tc>
          <w:tcPr/>
          <w:p>
            <w:pPr>
              <w:pStyle w:val="Compact"/>
            </w:pPr>
            <w:r>
              <w:t xml:space="preserve">15+ files</w:t>
            </w:r>
          </w:p>
        </w:tc>
        <w:tc>
          <w:tcPr/>
          <w:p>
            <w:pPr>
              <w:pStyle w:val="Compact"/>
            </w:pPr>
            <w:r>
              <w:t xml:space="preserve">Authentication events, PowerShell attacks, WMI abuse, Scheduled Task persistence, Sysmon deep-dive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— Linux</w:t>
            </w:r>
          </w:p>
        </w:tc>
        <w:tc>
          <w:tcPr/>
          <w:p>
            <w:pPr>
              <w:pStyle w:val="Compact"/>
            </w:pPr>
            <w:r>
              <w:t xml:space="preserve">6+ files</w:t>
            </w:r>
          </w:p>
        </w:tc>
        <w:tc>
          <w:tcPr/>
          <w:p>
            <w:pPr>
              <w:pStyle w:val="Compact"/>
            </w:pPr>
            <w:r>
              <w:t xml:space="preserve">Audit syscalls, privilege escalation, cron persistence, SSH brute 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2 files</w:t>
            </w:r>
          </w:p>
        </w:tc>
        <w:tc>
          <w:tcPr/>
          <w:p>
            <w:pPr>
              <w:pStyle w:val="Compact"/>
            </w:pPr>
            <w:r>
              <w:t xml:space="preserve">Kerberoasting, Pass-the-Hash, DCSync, golden ticket, privilege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Applications</w:t>
            </w:r>
          </w:p>
        </w:tc>
        <w:tc>
          <w:tcPr/>
          <w:p>
            <w:pPr>
              <w:pStyle w:val="Compact"/>
            </w:pPr>
            <w:r>
              <w:t xml:space="preserve">3 files</w:t>
            </w:r>
          </w:p>
        </w:tc>
        <w:tc>
          <w:tcPr/>
          <w:p>
            <w:pPr>
              <w:pStyle w:val="Compact"/>
            </w:pPr>
            <w:r>
              <w:t xml:space="preserve">SQLi, XSS, path traversal, RFI, web shells, advanced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— AWS</w:t>
            </w:r>
          </w:p>
        </w:tc>
        <w:tc>
          <w:tcPr/>
          <w:p>
            <w:pPr>
              <w:pStyle w:val="Compact"/>
            </w:pPr>
            <w:r>
              <w:t xml:space="preserve">1 file</w:t>
            </w:r>
          </w:p>
        </w:tc>
        <w:tc>
          <w:tcPr/>
          <w:p>
            <w:pPr>
              <w:pStyle w:val="Compact"/>
            </w:pPr>
            <w:r>
              <w:t xml:space="preserve">CloudTrail anomalies, GuardDuty findings, S3 exposure, IAM abuse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— Azure</w:t>
            </w:r>
          </w:p>
        </w:tc>
        <w:tc>
          <w:tcPr/>
          <w:p>
            <w:pPr>
              <w:pStyle w:val="Compact"/>
            </w:pPr>
            <w:r>
              <w:t xml:space="preserve">1 file</w:t>
            </w:r>
          </w:p>
        </w:tc>
        <w:tc>
          <w:tcPr/>
          <w:p>
            <w:pPr>
              <w:pStyle w:val="Compact"/>
            </w:pPr>
            <w:r>
              <w:t xml:space="preserve">Azure Activity log, Azure AD events, suspicious sign-ins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— GCP</w:t>
            </w:r>
          </w:p>
        </w:tc>
        <w:tc>
          <w:tcPr/>
          <w:p>
            <w:pPr>
              <w:pStyle w:val="Compact"/>
            </w:pPr>
            <w:r>
              <w:t xml:space="preserve">1 file</w:t>
            </w:r>
          </w:p>
        </w:tc>
        <w:tc>
          <w:tcPr/>
          <w:p>
            <w:pPr>
              <w:pStyle w:val="Compact"/>
            </w:pPr>
            <w:r>
              <w:t xml:space="preserve">GCP audit log, service account abuse, compute anomalies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3 files</w:t>
            </w:r>
          </w:p>
        </w:tc>
        <w:tc>
          <w:tcPr/>
          <w:p>
            <w:pPr>
              <w:pStyle w:val="Compact"/>
            </w:pPr>
            <w:r>
              <w:t xml:space="preserve">Exchange audit, SharePoint access, Teams exfiltration, MAPI/EWS abuse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/ Firewall</w:t>
            </w:r>
          </w:p>
        </w:tc>
        <w:tc>
          <w:tcPr/>
          <w:p>
            <w:pPr>
              <w:pStyle w:val="Compact"/>
            </w:pPr>
            <w:r>
              <w:t xml:space="preserve">4 files</w:t>
            </w:r>
          </w:p>
        </w:tc>
        <w:tc>
          <w:tcPr/>
          <w:p>
            <w:pPr>
              <w:pStyle w:val="Compact"/>
            </w:pPr>
            <w:r>
              <w:t xml:space="preserve">Cisco ASA, Palo Alto, Fortinet FortiGate, F5 BIG-IP, Snort/Suricata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4 files</w:t>
            </w:r>
          </w:p>
        </w:tc>
        <w:tc>
          <w:tcPr/>
          <w:p>
            <w:pPr>
              <w:pStyle w:val="Compact"/>
            </w:pPr>
            <w:r>
              <w:t xml:space="preserve">MSSQL, MySQL, PostgreSQL, Bind DNS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 Server</w:t>
            </w:r>
          </w:p>
        </w:tc>
        <w:tc>
          <w:tcPr/>
          <w:p>
            <w:pPr>
              <w:pStyle w:val="Compact"/>
            </w:pPr>
            <w:r>
              <w:t xml:space="preserve">2 files</w:t>
            </w:r>
          </w:p>
        </w:tc>
        <w:tc>
          <w:tcPr/>
          <w:p>
            <w:pPr>
              <w:pStyle w:val="Compact"/>
            </w:pPr>
            <w:r>
              <w:t xml:space="preserve">Postfix, Exim, Exchange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/ Kubernetes</w:t>
            </w:r>
          </w:p>
        </w:tc>
        <w:tc>
          <w:tcPr/>
          <w:p>
            <w:pPr>
              <w:pStyle w:val="Compact"/>
            </w:pPr>
            <w:r>
              <w:t xml:space="preserve">4 files</w:t>
            </w:r>
          </w:p>
        </w:tc>
        <w:tc>
          <w:tcPr/>
          <w:p>
            <w:pPr>
              <w:pStyle w:val="Compact"/>
            </w:pPr>
            <w:r>
              <w:t xml:space="preserve">Docker escape, Kubernetes RBAC abuse, Helm supply chain, runtime anomalies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Intel matching</w:t>
            </w:r>
          </w:p>
        </w:tc>
        <w:tc>
          <w:tcPr/>
          <w:p>
            <w:pPr>
              <w:pStyle w:val="Compact"/>
            </w:pPr>
            <w:r>
              <w:t xml:space="preserve">1 file</w:t>
            </w:r>
          </w:p>
        </w:tc>
        <w:tc>
          <w:tcPr/>
          <w:p>
            <w:pPr>
              <w:pStyle w:val="Compact"/>
            </w:pPr>
            <w:r>
              <w:t xml:space="preserve">IP/domain/hash matching against live threat feeds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Malware / Ransomware</w:t>
            </w:r>
          </w:p>
        </w:tc>
        <w:tc>
          <w:tcPr/>
          <w:p>
            <w:pPr>
              <w:pStyle w:val="Compact"/>
            </w:pPr>
            <w:r>
              <w:t xml:space="preserve">3 files</w:t>
            </w:r>
          </w:p>
        </w:tc>
        <w:tc>
          <w:tcPr/>
          <w:p>
            <w:pPr>
              <w:pStyle w:val="Compact"/>
            </w:pPr>
            <w:r>
              <w:t xml:space="preserve">Known ransomware TTPs, encryption behaviour, exfiltration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t xml:space="preserve">1 file</w:t>
            </w:r>
          </w:p>
        </w:tc>
        <w:tc>
          <w:tcPr/>
          <w:p>
            <w:pPr>
              <w:pStyle w:val="Compact"/>
            </w:pPr>
            <w:r>
              <w:t xml:space="preserve">SMB, WMI, PsExec, RDP pivoting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MITRE ATT&amp;CK</w:t>
            </w:r>
          </w:p>
        </w:tc>
        <w:tc>
          <w:tcPr/>
          <w:p>
            <w:pPr>
              <w:pStyle w:val="Compact"/>
            </w:pPr>
            <w:r>
              <w:t xml:space="preserve">7 dedicated files</w:t>
            </w:r>
          </w:p>
        </w:tc>
        <w:tc>
          <w:tcPr/>
          <w:p>
            <w:pPr>
              <w:pStyle w:val="Compact"/>
            </w:pPr>
            <w:r>
              <w:t xml:space="preserve">Initial Access, Execution, Persistence, Privilege Escalation, Defense Evasion, Credential Access, Discovery &amp; Lateral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6 files</w:t>
            </w:r>
          </w:p>
        </w:tc>
        <w:tc>
          <w:tcPr/>
          <w:p>
            <w:pPr>
              <w:pStyle w:val="Compact"/>
            </w:pPr>
            <w:r>
              <w:t xml:space="preserve">PCI DSS, HIPAA, GDPR, NIST 800-53, SOC 2, CIS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APT / Nation-State</w:t>
            </w:r>
          </w:p>
        </w:tc>
        <w:tc>
          <w:tcPr/>
          <w:p>
            <w:pPr>
              <w:pStyle w:val="Compact"/>
            </w:pPr>
            <w:r>
              <w:t xml:space="preserve">6 files</w:t>
            </w:r>
          </w:p>
        </w:tc>
        <w:tc>
          <w:tcPr/>
          <w:p>
            <w:pPr>
              <w:pStyle w:val="Compact"/>
            </w:pPr>
            <w:r>
              <w:t xml:space="preserve">Russia (APT28/29), China (APT40/41), North Korea (Lazarus), Iran (APT33/34), cross-actor 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eCrime</w:t>
            </w:r>
          </w:p>
        </w:tc>
        <w:tc>
          <w:tcPr/>
          <w:p>
            <w:pPr>
              <w:pStyle w:val="Compact"/>
            </w:pPr>
            <w:r>
              <w:t xml:space="preserve">2 files</w:t>
            </w:r>
          </w:p>
        </w:tc>
        <w:tc>
          <w:tcPr/>
          <w:p>
            <w:pPr>
              <w:pStyle w:val="Compact"/>
            </w:pPr>
            <w:r>
              <w:t xml:space="preserve">Ransomware-as-a-Service groups, financial crime syndicates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Specialty / Emerging</w:t>
            </w:r>
          </w:p>
        </w:tc>
        <w:tc>
          <w:tcPr/>
          <w:p>
            <w:pPr>
              <w:pStyle w:val="Compact"/>
            </w:pPr>
            <w:r>
              <w:t xml:space="preserve">7 files</w:t>
            </w:r>
          </w:p>
        </w:tc>
        <w:tc>
          <w:tcPr/>
          <w:p>
            <w:pPr>
              <w:pStyle w:val="Compact"/>
            </w:pPr>
            <w:r>
              <w:t xml:space="preserve">Mobile/MDM, IoT/Edge, OT/ICS/SCADA, 5G gateways, email security, DLP, identity governance, data warehouse &amp; AI</w:t>
            </w:r>
          </w:p>
        </w:tc>
      </w:tr>
    </w:tbl>
    <w:bookmarkEnd w:id="18"/>
    <w:bookmarkEnd w:id="19"/>
    <w:bookmarkStart w:id="20" w:name="mitre-attck-mapping"/>
    <w:p>
      <w:pPr>
        <w:pStyle w:val="Heading2"/>
      </w:pPr>
      <w:r>
        <w:t xml:space="preserve">3.2 MITRE ATT&amp;CK Mapping</w:t>
      </w:r>
    </w:p>
    <w:p>
      <w:pPr>
        <w:pStyle w:val="FirstParagraph"/>
      </w:pPr>
      <w:r>
        <w:t xml:space="preserve">Every detection rule carries an explicit</w:t>
      </w:r>
      <w:r>
        <w:t xml:space="preserve"> </w:t>
      </w:r>
      <w:r>
        <w:rPr>
          <w:rStyle w:val="VerbatimChar"/>
        </w:rPr>
        <w:t xml:space="preserve">mitre:</w:t>
      </w:r>
      <w:r>
        <w:t xml:space="preserve"> </w:t>
      </w:r>
      <w:r>
        <w:t xml:space="preserve">block with tactic and technique identifiers (e.g.,</w:t>
      </w:r>
      <w:r>
        <w:t xml:space="preserve"> </w:t>
      </w:r>
      <w:r>
        <w:rPr>
          <w:rStyle w:val="VerbatimChar"/>
        </w:rPr>
        <w:t xml:space="preserve">TA0001 / T1078</w:t>
      </w:r>
      <w:r>
        <w:t xml:space="preserve">). The dashboard renders this as a live ATT&amp;CK heat map showing which techniques have been observed across your environment in the selected time window.</w:t>
      </w:r>
    </w:p>
    <w:bookmarkEnd w:id="20"/>
    <w:bookmarkStart w:id="21" w:name="threat-intelligence-integration"/>
    <w:p>
      <w:pPr>
        <w:pStyle w:val="Heading2"/>
      </w:pPr>
      <w:r>
        <w:t xml:space="preserve">3.3 Threat Intelligence Integration</w:t>
      </w:r>
    </w:p>
    <w:p>
      <w:pPr>
        <w:pStyle w:val="FirstParagraph"/>
      </w:pPr>
      <w:r>
        <w:t xml:space="preserve">Sentinel SIEM pulls from</w:t>
      </w:r>
      <w:r>
        <w:t xml:space="preserve"> </w:t>
      </w:r>
      <w:r>
        <w:rPr>
          <w:b/>
          <w:bCs/>
        </w:rPr>
        <w:t xml:space="preserve">7 live threat intelligence sources</w:t>
      </w:r>
      <w:r>
        <w:t xml:space="preserve"> </w:t>
      </w:r>
      <w:r>
        <w:t xml:space="preserve">and applies them in real time against inbound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Provides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AbuseIPDB</w:t>
            </w:r>
          </w:p>
        </w:tc>
        <w:tc>
          <w:tcPr/>
          <w:p>
            <w:pPr>
              <w:pStyle w:val="Compact"/>
            </w:pPr>
            <w:r>
              <w:t xml:space="preserve">Crowd-sourced malicious IP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AlienVault OTX</w:t>
            </w:r>
          </w:p>
        </w:tc>
        <w:tc>
          <w:tcPr/>
          <w:p>
            <w:pPr>
              <w:pStyle w:val="Compact"/>
            </w:pPr>
            <w:r>
              <w:t xml:space="preserve">Indicators of compromise: IPs, domains, hashes,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Feodo Tracker</w:t>
            </w:r>
          </w:p>
        </w:tc>
        <w:tc>
          <w:tcPr/>
          <w:p>
            <w:pPr>
              <w:pStyle w:val="Compact"/>
            </w:pPr>
            <w:r>
              <w:t xml:space="preserve">Botnet C2 server IP block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MalwareBazaar</w:t>
            </w:r>
          </w:p>
        </w:tc>
        <w:tc>
          <w:tcPr/>
          <w:p>
            <w:pPr>
              <w:pStyle w:val="Compact"/>
            </w:pPr>
            <w:r>
              <w:t xml:space="preserve">Malware file hash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URLhaus</w:t>
            </w:r>
          </w:p>
        </w:tc>
        <w:tc>
          <w:tcPr/>
          <w:p>
            <w:pPr>
              <w:pStyle w:val="Compact"/>
            </w:pPr>
            <w:r>
              <w:t xml:space="preserve">Malicious URL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MISP</w:t>
            </w:r>
          </w:p>
        </w:tc>
        <w:tc>
          <w:tcPr/>
          <w:p>
            <w:pPr>
              <w:pStyle w:val="Compact"/>
            </w:pPr>
            <w:r>
              <w:t xml:space="preserve">Your own or a shared threat intelligence platform (custom feed)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custom lists</w:t>
            </w:r>
          </w:p>
        </w:tc>
        <w:tc>
          <w:tcPr/>
          <w:p>
            <w:pPr>
              <w:pStyle w:val="Compact"/>
            </w:pPr>
            <w:r>
              <w:t xml:space="preserve">Bring-your-own IOC lists in plain IP/hash/domain format</w:t>
            </w:r>
          </w:p>
        </w:tc>
      </w:tr>
    </w:tbl>
    <w:p>
      <w:pPr>
        <w:pStyle w:val="BodyText"/>
      </w:pPr>
      <w:r>
        <w:t xml:space="preserve">Feeds are stored in a race-safe in-memory CDB with CIDR range support. A failed feed fetch never overwrites the last known-good list.</w:t>
      </w:r>
    </w:p>
    <w:bookmarkEnd w:id="21"/>
    <w:bookmarkStart w:id="22" w:name="virustotal-alert-enrichment"/>
    <w:p>
      <w:pPr>
        <w:pStyle w:val="Heading2"/>
      </w:pPr>
      <w:r>
        <w:t xml:space="preserve">3.4 VirusTotal Alert Enrichment</w:t>
      </w:r>
    </w:p>
    <w:p>
      <w:pPr>
        <w:pStyle w:val="FirstParagraph"/>
      </w:pPr>
      <w:r>
        <w:t xml:space="preserve">When the engine raises an alert involving a file hash, IP address, or URL, it automatically submits the indicator to VirusTotal and attaches the verdict to the alert before it is stored and forwarded. Free-tier safe (4 requests/minute token bucket, 1-hour TTL cache).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ctive-response-automated-remediation"/>
    <w:p>
      <w:pPr>
        <w:pStyle w:val="Heading1"/>
      </w:pPr>
      <w:r>
        <w:t xml:space="preserve">4. Active Response (Automated Remediation)</w:t>
      </w:r>
    </w:p>
    <w:p>
      <w:pPr>
        <w:pStyle w:val="FirstParagraph"/>
      </w:pPr>
      <w:r>
        <w:t xml:space="preserve">Sentinel SIEM does not just alert — it acts. The Active Response engine allows pre-configured playbooks to execute automatically when a rule fires, with full operator controls and safeguards.</w:t>
      </w:r>
    </w:p>
    <w:bookmarkStart w:id="24" w:name="built-in-response-actions"/>
    <w:p>
      <w:pPr>
        <w:pStyle w:val="Heading2"/>
      </w:pPr>
      <w:r>
        <w:t xml:space="preserve">4.1 Built-in Response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IP</w:t>
            </w:r>
          </w:p>
        </w:tc>
        <w:tc>
          <w:tcPr/>
          <w:p>
            <w:pPr>
              <w:pStyle w:val="Compact"/>
            </w:pPr>
            <w:r>
              <w:t xml:space="preserve">Linux / Windows</w:t>
            </w:r>
          </w:p>
        </w:tc>
        <w:tc>
          <w:tcPr/>
          <w:p>
            <w:pPr>
              <w:pStyle w:val="Compact"/>
            </w:pPr>
            <w:r>
              <w:t xml:space="preserve">Adds the source IP to the host firewall deny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Process</w:t>
            </w:r>
          </w:p>
        </w:tc>
        <w:tc>
          <w:tcPr/>
          <w:p>
            <w:pPr>
              <w:pStyle w:val="Compact"/>
            </w:pPr>
            <w:r>
              <w:t xml:space="preserve">Linux / Windows</w:t>
            </w:r>
          </w:p>
        </w:tc>
        <w:tc>
          <w:tcPr/>
          <w:p>
            <w:pPr>
              <w:pStyle w:val="Compact"/>
            </w:pPr>
            <w:r>
              <w:t xml:space="preserve">Terminates the identified malicious process by 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 Host</w:t>
            </w:r>
          </w:p>
        </w:tc>
        <w:tc>
          <w:tcPr/>
          <w:p>
            <w:pPr>
              <w:pStyle w:val="Compact"/>
            </w:pPr>
            <w:r>
              <w:t xml:space="preserve">Linux / Windows</w:t>
            </w:r>
          </w:p>
        </w:tc>
        <w:tc>
          <w:tcPr/>
          <w:p>
            <w:pPr>
              <w:pStyle w:val="Compact"/>
            </w:pPr>
            <w:r>
              <w:t xml:space="preserve">Drops all network connectivity except to the SIEM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 User Account</w:t>
            </w:r>
          </w:p>
        </w:tc>
        <w:tc>
          <w:tcPr/>
          <w:p>
            <w:pPr>
              <w:pStyle w:val="Compact"/>
            </w:pPr>
            <w:r>
              <w:t xml:space="preserve">Linux / Windows</w:t>
            </w:r>
          </w:p>
        </w:tc>
        <w:tc>
          <w:tcPr/>
          <w:p>
            <w:pPr>
              <w:pStyle w:val="Compact"/>
            </w:pPr>
            <w:r>
              <w:t xml:space="preserve">Locks the compromised account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script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Execute any operator-defined remediation script</w:t>
            </w:r>
          </w:p>
        </w:tc>
      </w:tr>
    </w:tbl>
    <w:bookmarkEnd w:id="24"/>
    <w:bookmarkStart w:id="25" w:name="safeguards"/>
    <w:p>
      <w:pPr>
        <w:pStyle w:val="Heading2"/>
      </w:pPr>
      <w:r>
        <w:t xml:space="preserve">4.2 Safeguards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Safelist</w:t>
      </w:r>
      <w:r>
        <w:t xml:space="preserve"> </w:t>
      </w:r>
      <w:r>
        <w:t xml:space="preserve">— define IP ranges and user accounts that can never be blocked or disabled, preventing accidental lockout of administrators and monitoring systems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TTL auto-unblock</w:t>
      </w:r>
      <w:r>
        <w:t xml:space="preserve"> </w:t>
      </w:r>
      <w:r>
        <w:t xml:space="preserve">— every block carries a configurable expiry; the host is automatically restored when the TTL expires without operator intervention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Idempotent deduplication</w:t>
      </w:r>
      <w:r>
        <w:t xml:space="preserve"> </w:t>
      </w:r>
      <w:r>
        <w:t xml:space="preserve">— a rule firing repeatedly on the same host does not trigger the same action multiple times within the TTL window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Dry-run mode</w:t>
      </w:r>
      <w:r>
        <w:t xml:space="preserve"> </w:t>
      </w:r>
      <w:r>
        <w:t xml:space="preserve">— simulate the full response chain and log what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been executed without making any real changes; ideal for testing playbooks before live deployment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— every response action is logged with timestamp, triggering rule ID, agent ID, and action taken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mpliance-reporting"/>
    <w:p>
      <w:pPr>
        <w:pStyle w:val="Heading1"/>
      </w:pPr>
      <w:r>
        <w:t xml:space="preserve">5. Compliance Reporting</w:t>
      </w:r>
    </w:p>
    <w:p>
      <w:pPr>
        <w:pStyle w:val="FirstParagraph"/>
      </w:pPr>
      <w:r>
        <w:t xml:space="preserve">Sentinel SIEM provides out-of-the-box compliance dashboards and API endpoints for six major regulatory and standards frameworks.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Standard / Regulation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</w:pPr>
            <w:r>
              <w:t xml:space="preserve">Payment Card Industry Data Security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Health Insurance Portability and Accountability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General Data Protection Regulation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800-53</w:t>
            </w:r>
          </w:p>
        </w:tc>
        <w:tc>
          <w:tcPr/>
          <w:p>
            <w:pPr>
              <w:pStyle w:val="Compact"/>
            </w:pPr>
            <w:r>
              <w:t xml:space="preserve">National Institute of Standards and Technology Security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Service Organization Controls (Trust Services Criteria)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 Controls</w:t>
            </w:r>
          </w:p>
        </w:tc>
        <w:tc>
          <w:tcPr/>
          <w:p>
            <w:pPr>
              <w:pStyle w:val="Compact"/>
            </w:pPr>
            <w:r>
              <w:t xml:space="preserve">Center for Internet Security Critical Security Controls (v8)</w:t>
            </w:r>
          </w:p>
        </w:tc>
      </w:tr>
    </w:tbl>
    <w:p>
      <w:pPr>
        <w:pStyle w:val="BodyText"/>
      </w:pPr>
      <w:r>
        <w:t xml:space="preserve">Each framework dashboard shows:</w:t>
      </w:r>
    </w:p>
    <w:p>
      <w:pPr>
        <w:pStyle w:val="Compact"/>
        <w:numPr>
          <w:ilvl w:val="0"/>
          <w:numId w:val="1003"/>
        </w:numPr>
      </w:pPr>
      <w:r>
        <w:t xml:space="preserve">Total events tagged to this framework in the selected period</w:t>
      </w:r>
    </w:p>
    <w:p>
      <w:pPr>
        <w:pStyle w:val="Compact"/>
        <w:numPr>
          <w:ilvl w:val="0"/>
          <w:numId w:val="1003"/>
        </w:numPr>
      </w:pPr>
      <w:r>
        <w:t xml:space="preserve">Alert breakdown by severity (critical / high / medium / low)</w:t>
      </w:r>
    </w:p>
    <w:p>
      <w:pPr>
        <w:pStyle w:val="Compact"/>
        <w:numPr>
          <w:ilvl w:val="0"/>
          <w:numId w:val="1003"/>
        </w:numPr>
      </w:pPr>
      <w:r>
        <w:t xml:space="preserve">Top triggered controls and the raw events behind them</w:t>
      </w:r>
    </w:p>
    <w:p>
      <w:pPr>
        <w:pStyle w:val="Compact"/>
        <w:numPr>
          <w:ilvl w:val="0"/>
          <w:numId w:val="1003"/>
        </w:numPr>
      </w:pPr>
      <w:r>
        <w:t xml:space="preserve">Trend line over the last 30 days</w:t>
      </w:r>
    </w:p>
    <w:p>
      <w:pPr>
        <w:pStyle w:val="Compact"/>
        <w:numPr>
          <w:ilvl w:val="0"/>
          <w:numId w:val="1003"/>
        </w:numPr>
      </w:pPr>
      <w:r>
        <w:t xml:space="preserve">Export to PDF for auditor submission</w:t>
      </w:r>
    </w:p>
    <w:p>
      <w:pPr>
        <w:pStyle w:val="FirstParagraph"/>
      </w:pPr>
      <w:r>
        <w:t xml:space="preserve">290+ detection rules are pre-tagged to one or more compliance frameworks, so the moment a relevant event is detected it appears automatically in the appropriate compliance dashboard.</w:t>
      </w:r>
    </w:p>
    <w:bookmarkStart w:id="27" w:name="scheduled-pdf-compliance-reports"/>
    <w:p>
      <w:pPr>
        <w:pStyle w:val="Heading3"/>
      </w:pPr>
      <w:r>
        <w:t xml:space="preserve">Scheduled PDF Compliance Reports</w:t>
      </w:r>
    </w:p>
    <w:p>
      <w:pPr>
        <w:pStyle w:val="FirstParagraph"/>
      </w:pPr>
      <w:r>
        <w:t xml:space="preserve">Reports can be generated on a schedule (daily, weekly, monthly) and delivered by email to your compliance team or auditors. Reports include the dashboard summary, alert tables, and a signed time-stamp.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loud-saas-coverage"/>
    <w:p>
      <w:pPr>
        <w:pStyle w:val="Heading1"/>
      </w:pPr>
      <w:r>
        <w:t xml:space="preserve">6. Cloud &amp; SaaS Coverage</w:t>
      </w:r>
    </w:p>
    <w:p>
      <w:pPr>
        <w:pStyle w:val="FirstParagraph"/>
      </w:pPr>
      <w:r>
        <w:t xml:space="preserve">Sentinel SIEM ingests security data from all major cloud platforms natively. No third-party connectors or additional licensing is required.</w:t>
      </w:r>
    </w:p>
    <w:bookmarkStart w:id="29" w:name="cloud-infrastructure"/>
    <w:p>
      <w:pPr>
        <w:pStyle w:val="Heading2"/>
      </w:pPr>
      <w:r>
        <w:t xml:space="preserve">6.1 Cloud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What Is Monitored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CloudTrail + GuardDuty</w:t>
            </w:r>
          </w:p>
        </w:tc>
        <w:tc>
          <w:tcPr/>
          <w:p>
            <w:pPr>
              <w:pStyle w:val="Compact"/>
            </w:pPr>
            <w:r>
              <w:t xml:space="preserve">API calls, IAM changes, S3 policy changes, GuardDuty findings, root account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Azure Activity Log</w:t>
            </w:r>
          </w:p>
        </w:tc>
        <w:tc>
          <w:tcPr/>
          <w:p>
            <w:pPr>
              <w:pStyle w:val="Compact"/>
            </w:pPr>
            <w:r>
              <w:t xml:space="preserve">Resource CRUD operations, RBAC changes, policy violations, suspicious sign-ins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GCP Audit Log</w:t>
            </w:r>
          </w:p>
        </w:tc>
        <w:tc>
          <w:tcPr/>
          <w:p>
            <w:pPr>
              <w:pStyle w:val="Compact"/>
            </w:pPr>
            <w:r>
              <w:t xml:space="preserve">Admin activity, data access, system events — works off-GCE with a service account JWT</w:t>
            </w:r>
          </w:p>
        </w:tc>
      </w:tr>
    </w:tbl>
    <w:bookmarkEnd w:id="29"/>
    <w:bookmarkStart w:id="30" w:name="saas-productivity-platforms"/>
    <w:p>
      <w:pPr>
        <w:pStyle w:val="Heading2"/>
      </w:pPr>
      <w:r>
        <w:t xml:space="preserve">6.2 SaaS Productivity Platforms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What Is Monitored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O365 Management Activity API</w:t>
            </w:r>
          </w:p>
        </w:tc>
        <w:tc>
          <w:tcPr/>
          <w:p>
            <w:pPr>
              <w:pStyle w:val="Compact"/>
            </w:pPr>
            <w:r>
              <w:t xml:space="preserve">Exchange, SharePoint, Azure AD, Teams, and General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Workspace</w:t>
            </w:r>
          </w:p>
        </w:tc>
        <w:tc>
          <w:tcPr/>
          <w:p>
            <w:pPr>
              <w:pStyle w:val="Compact"/>
            </w:pPr>
            <w:r>
              <w:t xml:space="preserve">Admin Reports API</w:t>
            </w:r>
          </w:p>
        </w:tc>
        <w:tc>
          <w:tcPr/>
          <w:p>
            <w:pPr>
              <w:pStyle w:val="Compact"/>
            </w:pPr>
            <w:r>
              <w:t xml:space="preserve">Admin console, login activity, Drive access, token grants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Defender</w:t>
            </w:r>
          </w:p>
        </w:tc>
        <w:tc>
          <w:tcPr/>
          <w:p>
            <w:pPr>
              <w:pStyle w:val="Compact"/>
            </w:pPr>
            <w:r>
              <w:t xml:space="preserve">Graph Security API</w:t>
            </w:r>
          </w:p>
        </w:tc>
        <w:tc>
          <w:tcPr/>
          <w:p>
            <w:pPr>
              <w:pStyle w:val="Compact"/>
            </w:pPr>
            <w:r>
              <w:t xml:space="preserve">Unified alerts from Defender for Endpoint, Office 365, Cloud Apps, Identity, and Sentinel</w:t>
            </w:r>
          </w:p>
        </w:tc>
      </w:tr>
    </w:tbl>
    <w:p>
      <w:pPr>
        <w:pStyle w:val="BodyText"/>
      </w:pPr>
      <w:r>
        <w:t xml:space="preserve">All cloud collectors use native authenticated APIs with cursor-based polling to ensure no event is missed across restarts.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vulnerability-management"/>
    <w:p>
      <w:pPr>
        <w:pStyle w:val="Heading1"/>
      </w:pPr>
      <w:r>
        <w:t xml:space="preserve">7. Vulnerability Management</w:t>
      </w:r>
    </w:p>
    <w:p>
      <w:pPr>
        <w:pStyle w:val="FirstParagraph"/>
      </w:pPr>
      <w:r>
        <w:t xml:space="preserve">Sentinel SIEM includes a built-in vulnerability detection engine that correlates your endpoint software inventory against the NIST National Vulnerability Database (NVD).</w:t>
      </w:r>
    </w:p>
    <w:bookmarkStart w:id="32" w:name="how-it-works"/>
    <w:p>
      <w:pPr>
        <w:pStyle w:val="Heading2"/>
      </w:pPr>
      <w:r>
        <w:t xml:space="preserve">7.1 How It Works</w:t>
      </w:r>
    </w:p>
    <w:p>
      <w:pPr>
        <w:pStyle w:val="Compact"/>
        <w:numPr>
          <w:ilvl w:val="0"/>
          <w:numId w:val="1004"/>
        </w:numPr>
      </w:pPr>
      <w:r>
        <w:t xml:space="preserve">WatchNode collects the full software inventory from every endpoint on every check-in cycle</w:t>
      </w:r>
    </w:p>
    <w:p>
      <w:pPr>
        <w:pStyle w:val="Compact"/>
        <w:numPr>
          <w:ilvl w:val="0"/>
          <w:numId w:val="1004"/>
        </w:numPr>
      </w:pPr>
      <w:r>
        <w:t xml:space="preserve">WatchTower matches installed package names and versions against the NVD CVE feed (refreshed every 6 hours)</w:t>
      </w:r>
    </w:p>
    <w:p>
      <w:pPr>
        <w:pStyle w:val="Compact"/>
        <w:numPr>
          <w:ilvl w:val="0"/>
          <w:numId w:val="1004"/>
        </w:numPr>
      </w:pPr>
      <w:r>
        <w:t xml:space="preserve">Matches are filtered by operating system to eliminate false positives (e.g., a Linux OpenSSL CVE will not fire on a Windows host)</w:t>
      </w:r>
    </w:p>
    <w:p>
      <w:pPr>
        <w:pStyle w:val="Compact"/>
        <w:numPr>
          <w:ilvl w:val="0"/>
          <w:numId w:val="1004"/>
        </w:numPr>
      </w:pPr>
      <w:r>
        <w:t xml:space="preserve">Confirmed CVE hits are raised as alerts with CVSS score, CVE ID, affected version range, and the specific package name</w:t>
      </w:r>
    </w:p>
    <w:bookmarkEnd w:id="32"/>
    <w:bookmarkStart w:id="33" w:name="key-capabilities"/>
    <w:p>
      <w:pPr>
        <w:pStyle w:val="Heading2"/>
      </w:pPr>
      <w:r>
        <w:t xml:space="preserve">7.2 Key Capabilities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OS-aware scope</w:t>
      </w:r>
      <w:r>
        <w:t xml:space="preserve"> </w:t>
      </w:r>
      <w:r>
        <w:t xml:space="preserve">— vendor + CPE-based OS disambiguation prevents cross-platform false positives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Version-range matching</w:t>
      </w:r>
      <w:r>
        <w:t xml:space="preserve"> </w:t>
      </w:r>
      <w:r>
        <w:t xml:space="preserve">— handles open-ended ranges (</w:t>
      </w:r>
      <w:r>
        <w:t xml:space="preserve">“all versions before X.Y.Z”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dpkg and rpm aware</w:t>
      </w:r>
      <w:r>
        <w:t xml:space="preserve"> </w:t>
      </w:r>
      <w:r>
        <w:t xml:space="preserve">— understands Debian and Red Hat package naming conventions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6-hour feed refresh</w:t>
      </w:r>
      <w:r>
        <w:t xml:space="preserve"> </w:t>
      </w:r>
      <w:r>
        <w:t xml:space="preserve">— newly published CVEs surface within hours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 view</w:t>
      </w:r>
      <w:r>
        <w:t xml:space="preserve"> </w:t>
      </w:r>
      <w:r>
        <w:t xml:space="preserve">— per-agent and per-CVE drill-down in the web interface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c5ab56c094d3010584c0932f1b20bc1a6b34455"/>
    <w:p>
      <w:pPr>
        <w:pStyle w:val="Heading1"/>
      </w:pPr>
      <w:r>
        <w:t xml:space="preserve">8. File Integrity Monitoring (FIM) with Whodata</w:t>
      </w:r>
    </w:p>
    <w:p>
      <w:pPr>
        <w:pStyle w:val="FirstParagraph"/>
      </w:pPr>
      <w:r>
        <w:t xml:space="preserve">Sentinel SIEM FIM tracks changes to files and directories in real time and — critically — records the</w:t>
      </w:r>
      <w:r>
        <w:t xml:space="preserve"> </w:t>
      </w:r>
      <w:r>
        <w:rPr>
          <w:b/>
          <w:bCs/>
        </w:rPr>
        <w:t xml:space="preserve">identity of the user or process</w:t>
      </w:r>
      <w:r>
        <w:t xml:space="preserve"> </w:t>
      </w:r>
      <w:r>
        <w:t xml:space="preserve">that made the change (whodata).</w:t>
      </w:r>
    </w:p>
    <w:bookmarkStart w:id="35" w:name="what-is-captured"/>
    <w:p>
      <w:pPr>
        <w:pStyle w:val="Heading2"/>
      </w:pPr>
      <w:r>
        <w:t xml:space="preserve">8.1 What Is Captured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Full path of the file or directory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Created / Modified /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(before/after)</w:t>
            </w:r>
          </w:p>
        </w:tc>
        <w:tc>
          <w:tcPr/>
          <w:p>
            <w:pPr>
              <w:pStyle w:val="Compact"/>
            </w:pPr>
            <w:r>
              <w:t xml:space="preserve">SHA-256 of file content before and after the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The OS user account that performed the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The process name and PID that performed the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UID</w:t>
            </w:r>
          </w:p>
        </w:tc>
        <w:tc>
          <w:tcPr/>
          <w:p>
            <w:pPr>
              <w:pStyle w:val="Compact"/>
            </w:pPr>
            <w:r>
              <w:t xml:space="preserve">The original login UID (Linux), preserved across</w:t>
            </w:r>
            <w:r>
              <w:t xml:space="preserve"> </w:t>
            </w:r>
            <w:r>
              <w:rPr>
                <w:rStyle w:val="VerbatimChar"/>
              </w:rPr>
              <w:t xml:space="preserve">su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Precise time of the change</w:t>
            </w:r>
          </w:p>
        </w:tc>
      </w:tr>
    </w:tbl>
    <w:bookmarkEnd w:id="35"/>
    <w:bookmarkStart w:id="36" w:name="platform-implementation"/>
    <w:p>
      <w:pPr>
        <w:pStyle w:val="Heading2"/>
      </w:pPr>
      <w:r>
        <w:t xml:space="preserve">8.2 Platform Implementation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Linux</w:t>
      </w:r>
      <w:r>
        <w:t xml:space="preserve">: Uses the kernel audit subsystem (</w:t>
      </w:r>
      <w:r>
        <w:rPr>
          <w:rStyle w:val="VerbatimChar"/>
        </w:rPr>
        <w:t xml:space="preserve">auditd</w:t>
      </w:r>
      <w:r>
        <w:t xml:space="preserve">). Audit rules are installed automatically for all monitored paths when</w:t>
      </w:r>
      <w:r>
        <w:t xml:space="preserve"> </w:t>
      </w:r>
      <w:r>
        <w:rPr>
          <w:rStyle w:val="VerbatimChar"/>
        </w:rPr>
        <w:t xml:space="preserve">fim.whodata: true</w:t>
      </w:r>
      <w:r>
        <w:t xml:space="preserve"> </w:t>
      </w:r>
      <w:r>
        <w:t xml:space="preserve">is set in the agent configuration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Windows</w:t>
      </w:r>
      <w:r>
        <w:t xml:space="preserve">: Reads Security event log events 4663 (object access) and 4656 (handle close) and correlates them with FIM events</w:t>
      </w:r>
    </w:p>
    <w:p>
      <w:pPr>
        <w:pStyle w:val="FirstParagraph"/>
      </w:pPr>
      <w:r>
        <w:t xml:space="preserve">FIM rules are pre-loaded in the rule library with alerting for changes to sensitive system paths (e.g.,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 Windows SAM hive, system32) and any path the operator designates.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urity-configuration-assessment-sca"/>
    <w:p>
      <w:pPr>
        <w:pStyle w:val="Heading1"/>
      </w:pPr>
      <w:r>
        <w:t xml:space="preserve">9. Security Configuration Assessment (SCA)</w:t>
      </w:r>
    </w:p>
    <w:p>
      <w:pPr>
        <w:pStyle w:val="FirstParagraph"/>
      </w:pPr>
      <w:r>
        <w:t xml:space="preserve">WatchNode performs automated security configuration audits on every endpoint it monitors, evaluating the local configuration against defined policy benchmarks.</w:t>
      </w:r>
    </w:p>
    <w:p>
      <w:pPr>
        <w:pStyle w:val="Compact"/>
        <w:numPr>
          <w:ilvl w:val="0"/>
          <w:numId w:val="1007"/>
        </w:numPr>
      </w:pPr>
      <w:r>
        <w:t xml:space="preserve">Checks are run on every agent check-in and after configuration changes</w:t>
      </w:r>
    </w:p>
    <w:p>
      <w:pPr>
        <w:pStyle w:val="Compact"/>
        <w:numPr>
          <w:ilvl w:val="0"/>
          <w:numId w:val="1007"/>
        </w:numPr>
      </w:pPr>
      <w:r>
        <w:t xml:space="preserve">Findings are categorised as Pass / Fail / Not Applicable</w:t>
      </w:r>
    </w:p>
    <w:p>
      <w:pPr>
        <w:pStyle w:val="Compact"/>
        <w:numPr>
          <w:ilvl w:val="0"/>
          <w:numId w:val="1007"/>
        </w:numPr>
      </w:pPr>
      <w:r>
        <w:t xml:space="preserve">CIS benchmark policies are pre-loaded for Windows Server and Linux</w:t>
      </w:r>
    </w:p>
    <w:p>
      <w:pPr>
        <w:pStyle w:val="Compact"/>
        <w:numPr>
          <w:ilvl w:val="0"/>
          <w:numId w:val="1007"/>
        </w:numPr>
      </w:pPr>
      <w:r>
        <w:t xml:space="preserve">Custom policy files can be deployed to target any operator-defined configuration requirement</w:t>
      </w:r>
    </w:p>
    <w:p>
      <w:pPr>
        <w:pStyle w:val="Compact"/>
        <w:numPr>
          <w:ilvl w:val="0"/>
          <w:numId w:val="1007"/>
        </w:numPr>
      </w:pPr>
      <w:r>
        <w:t xml:space="preserve">Results appear in the dashboard per-agent and in aggregate</w:t>
      </w:r>
    </w:p>
    <w:p>
      <w:r>
        <w:pict>
          <v:rect style="width:0;height:1.5pt" o:hralign="center" o:hrstd="t" o:hr="t"/>
        </w:pict>
      </w:r>
    </w:p>
    <w:bookmarkEnd w:id="38"/>
    <w:bookmarkStart w:id="42" w:name="agent-fleet-management"/>
    <w:p>
      <w:pPr>
        <w:pStyle w:val="Heading1"/>
      </w:pPr>
      <w:r>
        <w:t xml:space="preserve">10. Agent Fleet Management</w:t>
      </w:r>
    </w:p>
    <w:bookmarkStart w:id="39" w:name="deployment"/>
    <w:p>
      <w:pPr>
        <w:pStyle w:val="Heading2"/>
      </w:pPr>
      <w:r>
        <w:t xml:space="preserve">10.1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Deployment Method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PowerShell script (</w:t>
            </w:r>
            <w:r>
              <w:rPr>
                <w:rStyle w:val="VerbatimChar"/>
              </w:rPr>
              <w:t xml:space="preserve">deploy-to-all-machines.ps1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Reads a CSV of target machines, deploys the agent, installs as a Windows Service via NSSM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install script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Single-machine silent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script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Installs and registers the systemd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binary deploy</w:t>
            </w:r>
          </w:p>
        </w:tc>
        <w:tc>
          <w:tcPr/>
          <w:p>
            <w:pPr>
              <w:pStyle w:val="Compact"/>
            </w:pPr>
            <w:r>
              <w:t xml:space="preserve">Windows / Linux</w:t>
            </w:r>
          </w:p>
        </w:tc>
        <w:tc>
          <w:tcPr/>
          <w:p>
            <w:pPr>
              <w:pStyle w:val="Compact"/>
            </w:pPr>
            <w:r>
              <w:t xml:space="preserve">Place binary, configure</w:t>
            </w:r>
            <w:r>
              <w:t xml:space="preserve"> </w:t>
            </w:r>
            <w:r>
              <w:rPr>
                <w:rStyle w:val="VerbatimChar"/>
              </w:rPr>
              <w:t xml:space="preserve">agent.yaml</w:t>
            </w:r>
            <w:r>
              <w:t xml:space="preserve">, start service</w:t>
            </w:r>
          </w:p>
        </w:tc>
      </w:tr>
    </w:tbl>
    <w:bookmarkEnd w:id="39"/>
    <w:bookmarkStart w:id="40" w:name="fleet-visibility"/>
    <w:p>
      <w:pPr>
        <w:pStyle w:val="Heading2"/>
      </w:pPr>
      <w:r>
        <w:t xml:space="preserve">10.2 Fleet Visibility</w:t>
      </w:r>
    </w:p>
    <w:p>
      <w:pPr>
        <w:pStyle w:val="FirstParagraph"/>
      </w:pPr>
      <w:r>
        <w:t xml:space="preserve">From the dashboard and API you can see, per agent:</w:t>
      </w:r>
    </w:p>
    <w:p>
      <w:pPr>
        <w:pStyle w:val="Compact"/>
        <w:numPr>
          <w:ilvl w:val="0"/>
          <w:numId w:val="1008"/>
        </w:numPr>
      </w:pPr>
      <w:r>
        <w:t xml:space="preserve">Online / offline / stale status with last-seen timestamp</w:t>
      </w:r>
    </w:p>
    <w:p>
      <w:pPr>
        <w:pStyle w:val="Compact"/>
        <w:numPr>
          <w:ilvl w:val="0"/>
          <w:numId w:val="1008"/>
        </w:numPr>
      </w:pPr>
      <w:r>
        <w:t xml:space="preserve">Agent version and operating system</w:t>
      </w:r>
    </w:p>
    <w:p>
      <w:pPr>
        <w:pStyle w:val="Compact"/>
        <w:numPr>
          <w:ilvl w:val="0"/>
          <w:numId w:val="1008"/>
        </w:numPr>
      </w:pPr>
      <w:r>
        <w:t xml:space="preserve">Current IP address and hostname</w:t>
      </w:r>
    </w:p>
    <w:p>
      <w:pPr>
        <w:pStyle w:val="Compact"/>
        <w:numPr>
          <w:ilvl w:val="0"/>
          <w:numId w:val="1008"/>
        </w:numPr>
      </w:pPr>
      <w:r>
        <w:t xml:space="preserve">Event and alert throughput (events per minute)</w:t>
      </w:r>
    </w:p>
    <w:p>
      <w:pPr>
        <w:pStyle w:val="Compact"/>
        <w:numPr>
          <w:ilvl w:val="0"/>
          <w:numId w:val="1008"/>
        </w:numPr>
      </w:pPr>
      <w:r>
        <w:t xml:space="preserve">Active response actions currently in effect on this host</w:t>
      </w:r>
    </w:p>
    <w:p>
      <w:pPr>
        <w:pStyle w:val="Compact"/>
        <w:numPr>
          <w:ilvl w:val="0"/>
          <w:numId w:val="1008"/>
        </w:numPr>
      </w:pPr>
      <w:r>
        <w:t xml:space="preserve">Open alerts associated with this host</w:t>
      </w:r>
    </w:p>
    <w:bookmarkEnd w:id="40"/>
    <w:bookmarkStart w:id="41" w:name="bulk-operations"/>
    <w:p>
      <w:pPr>
        <w:pStyle w:val="Heading2"/>
      </w:pPr>
      <w:r>
        <w:t xml:space="preserve">10.3 Bulk Operations</w:t>
      </w:r>
    </w:p>
    <w:p>
      <w:pPr>
        <w:pStyle w:val="Compact"/>
        <w:numPr>
          <w:ilvl w:val="0"/>
          <w:numId w:val="1009"/>
        </w:numPr>
      </w:pPr>
      <w:r>
        <w:t xml:space="preserve">Push configuration updates to all agents or a group simultaneously</w:t>
      </w:r>
    </w:p>
    <w:p>
      <w:pPr>
        <w:pStyle w:val="Compact"/>
        <w:numPr>
          <w:ilvl w:val="0"/>
          <w:numId w:val="1009"/>
        </w:numPr>
      </w:pPr>
      <w:r>
        <w:t xml:space="preserve">Re-deploy to failed agents automatically via the</w:t>
      </w:r>
      <w:r>
        <w:t xml:space="preserve"> </w:t>
      </w:r>
      <w:r>
        <w:rPr>
          <w:rStyle w:val="VerbatimChar"/>
        </w:rPr>
        <w:t xml:space="preserve">remediate-offline-agents.ps1</w:t>
      </w:r>
      <w:r>
        <w:t xml:space="preserve"> </w:t>
      </w:r>
      <w:r>
        <w:t xml:space="preserve">script</w:t>
      </w:r>
    </w:p>
    <w:p>
      <w:pPr>
        <w:pStyle w:val="Compact"/>
        <w:numPr>
          <w:ilvl w:val="0"/>
          <w:numId w:val="1009"/>
        </w:numPr>
      </w:pPr>
      <w:r>
        <w:t xml:space="preserve">Group agents by role (e.g.,</w:t>
      </w:r>
      <w:r>
        <w:t xml:space="preserve"> </w:t>
      </w:r>
      <w:r>
        <w:t xml:space="preserve">“domain controllers”</w:t>
      </w:r>
      <w:r>
        <w:t xml:space="preserve">,</w:t>
      </w:r>
      <w:r>
        <w:t xml:space="preserve"> </w:t>
      </w:r>
      <w:r>
        <w:t xml:space="preserve">“web servers”</w:t>
      </w:r>
      <w:r>
        <w:t xml:space="preserve">) and apply different rule sets or response policies per group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oc-dashboard"/>
    <w:p>
      <w:pPr>
        <w:pStyle w:val="Heading1"/>
      </w:pPr>
      <w:r>
        <w:t xml:space="preserve">11. SOC Dashboard</w:t>
      </w:r>
    </w:p>
    <w:p>
      <w:pPr>
        <w:pStyle w:val="FirstParagraph"/>
      </w:pPr>
      <w:r>
        <w:t xml:space="preserve">The Sentinel Core Dashboard is the primary interface for your security operations team. It is a web application accessible from any browser, requiring no software installation.</w:t>
      </w:r>
    </w:p>
    <w:bookmarkStart w:id="43" w:name="dashboard-sections"/>
    <w:p>
      <w:pPr>
        <w:pStyle w:val="Heading2"/>
      </w:pPr>
      <w:r>
        <w:t xml:space="preserve">11.1 Dashboard Sections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Risk score trend, active alert count by severity, agent health, recent critical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Searchable, filterable alert list with full event detail, enrichment data, and response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MITRE ATT&amp;CK</w:t>
            </w:r>
          </w:p>
        </w:tc>
        <w:tc>
          <w:tcPr/>
          <w:p>
            <w:pPr>
              <w:pStyle w:val="Compact"/>
            </w:pPr>
            <w:r>
              <w:t xml:space="preserve">Heat map of tactics and techniques observed in the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Fleet health, per-agent status and telemetry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Per-framework dashboard: PCI DSS, HIPAA, GDPR, NIST 800-53, SOC 2, CIS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Per-host CVE findings with CVSS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Intelligence</w:t>
            </w:r>
          </w:p>
        </w:tc>
        <w:tc>
          <w:tcPr/>
          <w:p>
            <w:pPr>
              <w:pStyle w:val="Compact"/>
            </w:pPr>
            <w:r>
              <w:t xml:space="preserve">Feed health, matched IOC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Ingestion status for each connected cloud / SaaS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Scheduled and on-demand PDF report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Response</w:t>
            </w:r>
          </w:p>
        </w:tc>
        <w:tc>
          <w:tcPr/>
          <w:p>
            <w:pPr>
              <w:pStyle w:val="Compact"/>
            </w:pPr>
            <w:r>
              <w:t xml:space="preserve">Current blocks, isolations, and response history</w:t>
            </w:r>
          </w:p>
        </w:tc>
      </w:tr>
    </w:tbl>
    <w:bookmarkEnd w:id="43"/>
    <w:bookmarkStart w:id="44" w:name="search-investigation"/>
    <w:p>
      <w:pPr>
        <w:pStyle w:val="Heading2"/>
      </w:pPr>
      <w:r>
        <w:t xml:space="preserve">11.2 Search &amp; Investigation</w:t>
      </w:r>
    </w:p>
    <w:p>
      <w:pPr>
        <w:pStyle w:val="FirstParagraph"/>
      </w:pPr>
      <w:r>
        <w:t xml:space="preserve">The platform exposes the full power of the OpenSearch query engine through the dashboard. Analysts can:</w:t>
      </w:r>
    </w:p>
    <w:p>
      <w:pPr>
        <w:pStyle w:val="Compact"/>
        <w:numPr>
          <w:ilvl w:val="0"/>
          <w:numId w:val="1010"/>
        </w:numPr>
      </w:pPr>
      <w:r>
        <w:t xml:space="preserve">Free-text search across all events and alerts</w:t>
      </w:r>
    </w:p>
    <w:p>
      <w:pPr>
        <w:pStyle w:val="Compact"/>
        <w:numPr>
          <w:ilvl w:val="0"/>
          <w:numId w:val="1010"/>
        </w:numPr>
      </w:pPr>
      <w:r>
        <w:t xml:space="preserve">Filter by time range, severity, rule ID, agent, data source, or any event field</w:t>
      </w:r>
    </w:p>
    <w:p>
      <w:pPr>
        <w:pStyle w:val="Compact"/>
        <w:numPr>
          <w:ilvl w:val="0"/>
          <w:numId w:val="1010"/>
        </w:numPr>
      </w:pPr>
      <w:r>
        <w:t xml:space="preserve">Build saved queries for recurring investigations</w:t>
      </w:r>
    </w:p>
    <w:p>
      <w:pPr>
        <w:pStyle w:val="Compact"/>
        <w:numPr>
          <w:ilvl w:val="0"/>
          <w:numId w:val="1010"/>
        </w:numPr>
      </w:pPr>
      <w:r>
        <w:t xml:space="preserve">Pivot from an alert directly to all raw events from the same agent in the same time window</w:t>
      </w:r>
    </w:p>
    <w:p>
      <w:pPr>
        <w:pStyle w:val="Compact"/>
        <w:numPr>
          <w:ilvl w:val="0"/>
          <w:numId w:val="1010"/>
        </w:numPr>
      </w:pPr>
      <w:r>
        <w:t xml:space="preserve">View MITRE tactic attribution on every alert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ata-retention-storage"/>
    <w:p>
      <w:pPr>
        <w:pStyle w:val="Heading1"/>
      </w:pPr>
      <w:r>
        <w:t xml:space="preserve">12. Data Retention &amp;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Storage Backend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events</w:t>
            </w:r>
          </w:p>
        </w:tc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Configurable (default: 90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OpenSearch + SQLite</w:t>
            </w:r>
          </w:p>
        </w:tc>
        <w:tc>
          <w:tcPr/>
          <w:p>
            <w:pPr>
              <w:pStyle w:val="Compact"/>
            </w:pPr>
            <w:r>
              <w:t xml:space="preserve">OpenSearch: configurable; SQLite: recent window for fast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state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reports (PDF)</w:t>
            </w:r>
          </w:p>
        </w:tc>
        <w:tc>
          <w:tcPr/>
          <w:p>
            <w:pPr>
              <w:pStyle w:val="Compact"/>
            </w:pPr>
            <w:r>
              <w:t xml:space="preserve">Local filesystem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intel feeds</w:t>
            </w:r>
          </w:p>
        </w:tc>
        <w:tc>
          <w:tcPr/>
          <w:p>
            <w:pPr>
              <w:pStyle w:val="Compact"/>
            </w:pPr>
            <w:r>
              <w:t xml:space="preserve">In-memory CDB</w:t>
            </w:r>
          </w:p>
        </w:tc>
        <w:tc>
          <w:tcPr/>
          <w:p>
            <w:pPr>
              <w:pStyle w:val="Compact"/>
            </w:pPr>
            <w:r>
              <w:t xml:space="preserve">Refreshed on schedule; last-good preserved across restarts</w:t>
            </w:r>
          </w:p>
        </w:tc>
      </w:tr>
    </w:tbl>
    <w:p>
      <w:pPr>
        <w:pStyle w:val="BodyText"/>
      </w:pPr>
      <w:r>
        <w:t xml:space="preserve">Index rotation and retention policies are managed automatically by WatchVault. Disk usage grows linearly with event volume and can be sized to your specific environment and retention requirement.</w:t>
      </w:r>
    </w:p>
    <w:p>
      <w:r>
        <w:pict>
          <v:rect style="width:0;height:1.5pt" o:hralign="center" o:hrstd="t" o:hr="t"/>
        </w:pict>
      </w:r>
    </w:p>
    <w:bookmarkEnd w:id="46"/>
    <w:bookmarkStart w:id="47" w:name="performance"/>
    <w:p>
      <w:pPr>
        <w:pStyle w:val="Heading1"/>
      </w:pPr>
      <w:r>
        <w:t xml:space="preserve">13.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Sustained events per second (EPS)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850,000 EPS</w:t>
            </w:r>
            <w:r>
              <w:t xml:space="preserve"> </w:t>
            </w:r>
            <w:r>
              <w:t xml:space="preserve">through the full 3,000+ rule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evaluation latency</w:t>
            </w:r>
          </w:p>
        </w:tc>
        <w:tc>
          <w:tcPr/>
          <w:p>
            <w:pPr>
              <w:pStyle w:val="Compact"/>
            </w:pPr>
            <w:r>
              <w:t xml:space="preserve">Sub-millisecond per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check-in interval</w:t>
            </w:r>
          </w:p>
        </w:tc>
        <w:tc>
          <w:tcPr/>
          <w:p>
            <w:pPr>
              <w:pStyle w:val="Compact"/>
            </w:pPr>
            <w:r>
              <w:t xml:space="preserve">Configurable (default: 60 seconds)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intel feed refresh</w:t>
            </w:r>
          </w:p>
        </w:tc>
        <w:tc>
          <w:tcPr/>
          <w:p>
            <w:pPr>
              <w:pStyle w:val="Compact"/>
            </w:pPr>
            <w:r>
              <w:t xml:space="preserve">Configurable per source (default: 1 hour)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feed refresh</w:t>
            </w:r>
          </w:p>
        </w:tc>
        <w:tc>
          <w:tcPr/>
          <w:p>
            <w:pPr>
              <w:pStyle w:val="Compact"/>
            </w:pPr>
            <w:r>
              <w:t xml:space="preserve">Every 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page load</w:t>
            </w:r>
          </w:p>
        </w:tc>
        <w:tc>
          <w:tcPr/>
          <w:p>
            <w:pPr>
              <w:pStyle w:val="Compact"/>
            </w:pPr>
            <w:r>
              <w:t xml:space="preserve">&lt; 2 seconds on a standard deployment</w:t>
            </w:r>
          </w:p>
        </w:tc>
      </w:tr>
    </w:tbl>
    <w:p>
      <w:pPr>
        <w:pStyle w:val="BodyText"/>
      </w:pPr>
      <w:r>
        <w:t xml:space="preserve">Performance benchmarks were measured on a single host (Apple M5 class hardware). A production deployment sized for your environment will be scoped during onboarding.</w:t>
      </w:r>
    </w:p>
    <w:p>
      <w:r>
        <w:pict>
          <v:rect style="width:0;height:1.5pt" o:hralign="center" o:hrstd="t" o:hr="t"/>
        </w:pict>
      </w:r>
    </w:p>
    <w:bookmarkEnd w:id="47"/>
    <w:bookmarkStart w:id="51" w:name="deployment-infrastructure"/>
    <w:p>
      <w:pPr>
        <w:pStyle w:val="Heading1"/>
      </w:pPr>
      <w:r>
        <w:t xml:space="preserve">14. Deployment &amp; Infrastructure</w:t>
      </w:r>
    </w:p>
    <w:bookmarkStart w:id="48" w:name="Xabb0b1b5f21043b1a8e62fde17a433cdf41a7bf"/>
    <w:p>
      <w:pPr>
        <w:pStyle w:val="Heading2"/>
      </w:pPr>
      <w:r>
        <w:t xml:space="preserve">14.1 Server Requirements (Minimum — Single Tenant)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cores (8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GB (32 GB recommended for &gt; 50 agents)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500 GB SSD (scale with event volume and retention)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LTS or RHEL 8/9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Static IP, port 50051 (TCP) inbound for agent gRPC, port 5050 (TCP) for dashboard</w:t>
            </w:r>
          </w:p>
        </w:tc>
      </w:tr>
    </w:tbl>
    <w:bookmarkEnd w:id="48"/>
    <w:bookmarkStart w:id="49" w:name="deployment-model"/>
    <w:p>
      <w:pPr>
        <w:pStyle w:val="Heading2"/>
      </w:pPr>
      <w:r>
        <w:t xml:space="preserve">14.2 Deployment Model</w:t>
      </w:r>
    </w:p>
    <w:p>
      <w:pPr>
        <w:pStyle w:val="FirstParagraph"/>
      </w:pPr>
      <w:r>
        <w:t xml:space="preserve">The entire server stack is containerised with Docker Compose. Deployment to a new client environment typically takes</w:t>
      </w:r>
      <w:r>
        <w:t xml:space="preserve"> </w:t>
      </w:r>
      <w:r>
        <w:rPr>
          <w:b/>
          <w:bCs/>
        </w:rPr>
        <w:t xml:space="preserve">under 2 hours</w:t>
      </w:r>
      <w:r>
        <w:t xml:space="preserve"> </w:t>
      </w:r>
      <w:r>
        <w:t xml:space="preserve">from a fresh Ubuntu server. The stack includes:</w:t>
      </w:r>
    </w:p>
    <w:p>
      <w:pPr>
        <w:pStyle w:val="Compact"/>
        <w:numPr>
          <w:ilvl w:val="0"/>
          <w:numId w:val="1011"/>
        </w:numPr>
      </w:pPr>
      <w:r>
        <w:t xml:space="preserve">OpenSearch (single-node or 3-node cluster for HA)</w:t>
      </w:r>
    </w:p>
    <w:p>
      <w:pPr>
        <w:pStyle w:val="Compact"/>
        <w:numPr>
          <w:ilvl w:val="0"/>
          <w:numId w:val="1011"/>
        </w:numPr>
      </w:pPr>
      <w:r>
        <w:t xml:space="preserve">WatchTower (manager)</w:t>
      </w:r>
    </w:p>
    <w:p>
      <w:pPr>
        <w:pStyle w:val="Compact"/>
        <w:numPr>
          <w:ilvl w:val="0"/>
          <w:numId w:val="1011"/>
        </w:numPr>
      </w:pPr>
      <w:r>
        <w:t xml:space="preserve">WatchVault (indexer)</w:t>
      </w:r>
    </w:p>
    <w:p>
      <w:pPr>
        <w:pStyle w:val="Compact"/>
        <w:numPr>
          <w:ilvl w:val="0"/>
          <w:numId w:val="1011"/>
        </w:numPr>
      </w:pPr>
      <w:r>
        <w:t xml:space="preserve">Sentinel Core Dashboard (web UI)</w:t>
      </w:r>
    </w:p>
    <w:p>
      <w:pPr>
        <w:pStyle w:val="Compact"/>
        <w:numPr>
          <w:ilvl w:val="0"/>
          <w:numId w:val="1011"/>
        </w:numPr>
      </w:pPr>
      <w:r>
        <w:t xml:space="preserve">Kafka (event bus between components)</w:t>
      </w:r>
    </w:p>
    <w:p>
      <w:pPr>
        <w:pStyle w:val="Compact"/>
        <w:numPr>
          <w:ilvl w:val="0"/>
          <w:numId w:val="1011"/>
        </w:numPr>
      </w:pPr>
      <w:r>
        <w:t xml:space="preserve">Postgres (operational database)</w:t>
      </w:r>
    </w:p>
    <w:p>
      <w:pPr>
        <w:pStyle w:val="FirstParagraph"/>
      </w:pPr>
      <w:r>
        <w:t xml:space="preserve">A high-availability topology with HAProxy and a 3-node OpenSearch cluster is available for environments requiring no single point of failure.</w:t>
      </w:r>
    </w:p>
    <w:bookmarkEnd w:id="49"/>
    <w:bookmarkStart w:id="50" w:name="network-requirements"/>
    <w:p>
      <w:pPr>
        <w:pStyle w:val="Heading2"/>
      </w:pPr>
      <w:r>
        <w:t xml:space="preserve">14.3 Network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50051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Agent-to-manager gRPC (WatchNode → WatchTower)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5050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Dashboard web UI (HTTPS in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OpenSearch (internal, not exposed externally)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9092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Kafka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services-included"/>
    <w:p>
      <w:pPr>
        <w:pStyle w:val="Heading1"/>
      </w:pPr>
      <w:r>
        <w:t xml:space="preserve">15. Services Included</w:t>
      </w:r>
    </w:p>
    <w:bookmarkStart w:id="52" w:name="platform-deployment"/>
    <w:p>
      <w:pPr>
        <w:pStyle w:val="Heading2"/>
      </w:pPr>
      <w:r>
        <w:t xml:space="preserve">15.1 Platform Deployment</w:t>
      </w:r>
    </w:p>
    <w:p>
      <w:pPr>
        <w:pStyle w:val="Compact"/>
        <w:numPr>
          <w:ilvl w:val="0"/>
          <w:numId w:val="1012"/>
        </w:numPr>
      </w:pPr>
      <w:r>
        <w:t xml:space="preserve">Server environment setup and Docker stack deployment</w:t>
      </w:r>
    </w:p>
    <w:p>
      <w:pPr>
        <w:pStyle w:val="Compact"/>
        <w:numPr>
          <w:ilvl w:val="0"/>
          <w:numId w:val="1012"/>
        </w:numPr>
      </w:pPr>
      <w:r>
        <w:t xml:space="preserve">TLS certificate configuration for encrypted agent communication</w:t>
      </w:r>
    </w:p>
    <w:p>
      <w:pPr>
        <w:pStyle w:val="Compact"/>
        <w:numPr>
          <w:ilvl w:val="0"/>
          <w:numId w:val="1012"/>
        </w:numPr>
      </w:pPr>
      <w:r>
        <w:t xml:space="preserve">Initial rule set load and tuning for your environment</w:t>
      </w:r>
    </w:p>
    <w:p>
      <w:pPr>
        <w:pStyle w:val="Compact"/>
        <w:numPr>
          <w:ilvl w:val="0"/>
          <w:numId w:val="1012"/>
        </w:numPr>
      </w:pPr>
      <w:r>
        <w:t xml:space="preserve">Dashboard configuration and user account setup</w:t>
      </w:r>
    </w:p>
    <w:bookmarkEnd w:id="52"/>
    <w:bookmarkStart w:id="53" w:name="agent-deployment"/>
    <w:p>
      <w:pPr>
        <w:pStyle w:val="Heading2"/>
      </w:pPr>
      <w:r>
        <w:t xml:space="preserve">15.2 Agent Deployment</w:t>
      </w:r>
    </w:p>
    <w:p>
      <w:pPr>
        <w:pStyle w:val="Compact"/>
        <w:numPr>
          <w:ilvl w:val="0"/>
          <w:numId w:val="1013"/>
        </w:numPr>
      </w:pPr>
      <w:r>
        <w:t xml:space="preserve">Bulk automated deployment to Windows endpoints via PowerShell</w:t>
      </w:r>
    </w:p>
    <w:p>
      <w:pPr>
        <w:pStyle w:val="Compact"/>
        <w:numPr>
          <w:ilvl w:val="0"/>
          <w:numId w:val="1013"/>
        </w:numPr>
      </w:pPr>
      <w:r>
        <w:t xml:space="preserve">Linux agent deployment via shell script</w:t>
      </w:r>
    </w:p>
    <w:p>
      <w:pPr>
        <w:pStyle w:val="Compact"/>
        <w:numPr>
          <w:ilvl w:val="0"/>
          <w:numId w:val="1013"/>
        </w:numPr>
      </w:pPr>
      <w:r>
        <w:t xml:space="preserve">Agent configuration (</w:t>
      </w:r>
      <w:r>
        <w:rPr>
          <w:rStyle w:val="VerbatimChar"/>
        </w:rPr>
        <w:t xml:space="preserve">agent.yaml</w:t>
      </w:r>
      <w:r>
        <w:t xml:space="preserve">) pre-populated with your server IP and monitoring paths</w:t>
      </w:r>
    </w:p>
    <w:p>
      <w:pPr>
        <w:pStyle w:val="Compact"/>
        <w:numPr>
          <w:ilvl w:val="0"/>
          <w:numId w:val="1013"/>
        </w:numPr>
      </w:pPr>
      <w:r>
        <w:t xml:space="preserve">Verification that all agents check in and are reporting</w:t>
      </w:r>
    </w:p>
    <w:bookmarkEnd w:id="53"/>
    <w:bookmarkStart w:id="54" w:name="integration-onboarding"/>
    <w:p>
      <w:pPr>
        <w:pStyle w:val="Heading2"/>
      </w:pPr>
      <w:r>
        <w:t xml:space="preserve">15.3 Integration &amp; Onboarding</w:t>
      </w:r>
    </w:p>
    <w:p>
      <w:pPr>
        <w:pStyle w:val="Compact"/>
        <w:numPr>
          <w:ilvl w:val="0"/>
          <w:numId w:val="1014"/>
        </w:numPr>
      </w:pPr>
      <w:r>
        <w:t xml:space="preserve">Cloud connector configuration (AWS, Azure, GCP, M365, Google Workspace, Defender)</w:t>
      </w:r>
    </w:p>
    <w:p>
      <w:pPr>
        <w:pStyle w:val="Compact"/>
        <w:numPr>
          <w:ilvl w:val="0"/>
          <w:numId w:val="1014"/>
        </w:numPr>
      </w:pPr>
      <w:r>
        <w:t xml:space="preserve">Threat intelligence feed setup and validation</w:t>
      </w:r>
    </w:p>
    <w:p>
      <w:pPr>
        <w:pStyle w:val="Compact"/>
        <w:numPr>
          <w:ilvl w:val="0"/>
          <w:numId w:val="1014"/>
        </w:numPr>
      </w:pPr>
      <w:r>
        <w:t xml:space="preserve">Compliance framework alignment — confirming relevant rules are active for your regulatory requirements</w:t>
      </w:r>
    </w:p>
    <w:p>
      <w:pPr>
        <w:pStyle w:val="Compact"/>
        <w:numPr>
          <w:ilvl w:val="0"/>
          <w:numId w:val="1014"/>
        </w:numPr>
      </w:pPr>
      <w:r>
        <w:t xml:space="preserve">Custom FIM path configuration for your critical file locations</w:t>
      </w:r>
    </w:p>
    <w:p>
      <w:pPr>
        <w:pStyle w:val="Compact"/>
        <w:numPr>
          <w:ilvl w:val="0"/>
          <w:numId w:val="1014"/>
        </w:numPr>
      </w:pPr>
      <w:r>
        <w:t xml:space="preserve">Custom rule development for environment-specific detection requirements (included up to agreed scope)</w:t>
      </w:r>
    </w:p>
    <w:bookmarkEnd w:id="54"/>
    <w:bookmarkStart w:id="55" w:name="ongoing-support"/>
    <w:p>
      <w:pPr>
        <w:pStyle w:val="Heading2"/>
      </w:pPr>
      <w:r>
        <w:t xml:space="preserve">15.4 Ongoing Support</w:t>
      </w:r>
    </w:p>
    <w:p>
      <w:pPr>
        <w:pStyle w:val="Compact"/>
        <w:numPr>
          <w:ilvl w:val="0"/>
          <w:numId w:val="1015"/>
        </w:numPr>
      </w:pPr>
      <w:r>
        <w:t xml:space="preserve">Rule library updates as new threats and techniques emerge</w:t>
      </w:r>
    </w:p>
    <w:p>
      <w:pPr>
        <w:pStyle w:val="Compact"/>
        <w:numPr>
          <w:ilvl w:val="0"/>
          <w:numId w:val="1015"/>
        </w:numPr>
      </w:pPr>
      <w:r>
        <w:t xml:space="preserve">Dashboard and platform version updates</w:t>
      </w:r>
    </w:p>
    <w:p>
      <w:pPr>
        <w:pStyle w:val="Compact"/>
        <w:numPr>
          <w:ilvl w:val="0"/>
          <w:numId w:val="1015"/>
        </w:numPr>
      </w:pPr>
      <w:r>
        <w:t xml:space="preserve">Threat intelligence feed health monitoring</w:t>
      </w:r>
    </w:p>
    <w:p>
      <w:pPr>
        <w:pStyle w:val="Compact"/>
        <w:numPr>
          <w:ilvl w:val="0"/>
          <w:numId w:val="1015"/>
        </w:numPr>
      </w:pPr>
      <w:r>
        <w:t xml:space="preserve">Scheduled compliance report delivery</w:t>
      </w:r>
    </w:p>
    <w:p>
      <w:pPr>
        <w:pStyle w:val="Compact"/>
        <w:numPr>
          <w:ilvl w:val="0"/>
          <w:numId w:val="1015"/>
        </w:numPr>
      </w:pPr>
      <w:r>
        <w:t xml:space="preserve">Incident investigation assistance on request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what-sets-sentinel-siem-apart"/>
    <w:p>
      <w:pPr>
        <w:pStyle w:val="Heading1"/>
      </w:pPr>
      <w:r>
        <w:t xml:space="preserve">16. What Sets Sentinel SIEM Apart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Sentinel SIEM</w:t>
            </w:r>
          </w:p>
        </w:tc>
        <w:tc>
          <w:tcPr/>
          <w:p>
            <w:pPr>
              <w:pStyle w:val="Compact"/>
            </w:pPr>
            <w:r>
              <w:t xml:space="preserve">Typical Open-Source SIEM</w:t>
            </w:r>
          </w:p>
        </w:tc>
        <w:tc>
          <w:tcPr/>
          <w:p>
            <w:pPr>
              <w:pStyle w:val="Compact"/>
            </w:pPr>
            <w:r>
              <w:t xml:space="preserve">Cloud-Hosted Commercial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Pre-built detection rules</w:t>
            </w:r>
          </w:p>
        </w:tc>
        <w:tc>
          <w:tcPr/>
          <w:p>
            <w:pPr>
              <w:pStyle w:val="Compact"/>
            </w:pPr>
            <w:r>
              <w:t xml:space="preserve">3,000+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Vendor-limited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MITRE ATT&amp;CK mapping</w:t>
            </w:r>
          </w:p>
        </w:tc>
        <w:tc>
          <w:tcPr/>
          <w:p>
            <w:pPr>
              <w:pStyle w:val="Compact"/>
            </w:pPr>
            <w:r>
              <w:t xml:space="preserve">Every rule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frameworks</w:t>
            </w:r>
          </w:p>
        </w:tc>
        <w:tc>
          <w:tcPr/>
          <w:p>
            <w:pPr>
              <w:pStyle w:val="Compact"/>
            </w:pPr>
            <w:r>
              <w:t xml:space="preserve">6 built-in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Extra licence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Response (SOAR)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Plugin / add-on</w:t>
            </w:r>
          </w:p>
        </w:tc>
        <w:tc>
          <w:tcPr/>
          <w:p>
            <w:pPr>
              <w:pStyle w:val="Compact"/>
            </w:pPr>
            <w:r>
              <w:t xml:space="preserve">Extra licence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FIM with whodata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Basic FIM only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connectors (6 platforms)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Separate tools</w:t>
            </w:r>
          </w:p>
        </w:tc>
        <w:tc>
          <w:tcPr/>
          <w:p>
            <w:pPr>
              <w:pStyle w:val="Compact"/>
            </w:pPr>
            <w:r>
              <w:t xml:space="preserve">Native but costly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intel (7 feeds + MISP)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Manual config</w:t>
            </w:r>
          </w:p>
        </w:tc>
        <w:tc>
          <w:tcPr/>
          <w:p>
            <w:pPr>
              <w:pStyle w:val="Compact"/>
            </w:pPr>
            <w:r>
              <w:t xml:space="preserve">Extra licence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Separate tool</w:t>
            </w:r>
          </w:p>
        </w:tc>
        <w:tc>
          <w:tcPr/>
          <w:p>
            <w:pPr>
              <w:pStyle w:val="Compact"/>
            </w:pPr>
            <w:r>
              <w:t xml:space="preserve">Extra licence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VirusTotal enrichment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Extra licence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APT / nation-state rules</w:t>
            </w:r>
          </w:p>
        </w:tc>
        <w:tc>
          <w:tcPr/>
          <w:p>
            <w:pPr>
              <w:pStyle w:val="Compact"/>
            </w:pPr>
            <w:r>
              <w:t xml:space="preserve">6 actor groups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Threat intel add-on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On-premises / self-hosted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Per-tenant deployment</w:t>
            </w:r>
          </w:p>
        </w:tc>
        <w:tc>
          <w:tcPr/>
          <w:p>
            <w:pPr>
              <w:pStyle w:val="Compact"/>
            </w:pPr>
            <w:r>
              <w:t xml:space="preserve">Yes (single-tenant)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Multi-tenant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850k EPS</w:t>
            </w:r>
          </w:p>
        </w:tc>
        <w:tc>
          <w:tcPr/>
          <w:p>
            <w:pPr>
              <w:pStyle w:val="Compact"/>
            </w:pPr>
            <w:r>
              <w:t xml:space="preserve">Low–moderate</w:t>
            </w:r>
          </w:p>
        </w:tc>
        <w:tc>
          <w:tcPr/>
          <w:p>
            <w:pPr>
              <w:pStyle w:val="Compact"/>
            </w:pPr>
            <w:r>
              <w:t xml:space="preserve">Vendor-managed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engagement-scope"/>
    <w:p>
      <w:pPr>
        <w:pStyle w:val="Heading1"/>
      </w:pPr>
      <w:r>
        <w:t xml:space="preserve">17. Engagement Scope</w:t>
      </w:r>
    </w:p>
    <w:p>
      <w:pPr>
        <w:pStyle w:val="FirstParagraph"/>
      </w:pPr>
      <w:r>
        <w:t xml:space="preserve">The following table summarises the services delivered as part of a standard engagement. Scope adjustments are agreed per client.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Item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deployment and configuration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Containerised, single or HA topology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deployment (up to agreed fleet size)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Windows +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connector setup (up to agreed platforms)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AWS / Azure / GCP / M365 / Workspace / Defender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framework alignment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6 frameworks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FIM path configuration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Threat intel feed setup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7 sources + MISP if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VirusTotal enrichment configuration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Client API key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response playbook configuration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 to agreed number of playbooks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dashboard user accounts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compliance PDF reports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Daily / weekly /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rule development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 to agreed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transfer and handover documentation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Ongoing platform updates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Monthly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 rule library updates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Incident investigation support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Per-incident, reasonable efforts basis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next-steps"/>
    <w:p>
      <w:pPr>
        <w:pStyle w:val="Heading1"/>
      </w:pPr>
      <w:r>
        <w:t xml:space="preserve">18. Next Steps</w:t>
      </w:r>
    </w:p>
    <w:p>
      <w:pPr>
        <w:pStyle w:val="FirstParagraph"/>
      </w:pPr>
      <w:r>
        <w:t xml:space="preserve">To proceed with a Sentinel SIEM deployment for your organisation: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Scoping call</w:t>
      </w:r>
      <w:r>
        <w:t xml:space="preserve"> </w:t>
      </w:r>
      <w:r>
        <w:t xml:space="preserve">— We confirm the number of endpoints, cloud platforms, compliance frameworks, and any specific detection requirements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Environment questionnaire</w:t>
      </w:r>
      <w:r>
        <w:t xml:space="preserve"> </w:t>
      </w:r>
      <w:r>
        <w:t xml:space="preserve">— You complete a short form covering OS versions, network topology, and access credentials for cloud connectors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Proposal and agreement</w:t>
      </w:r>
      <w:r>
        <w:t xml:space="preserve"> </w:t>
      </w:r>
      <w:r>
        <w:t xml:space="preserve">— We provide a final scoped proposal and service agreement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Deployment</w:t>
      </w:r>
      <w:r>
        <w:t xml:space="preserve"> </w:t>
      </w:r>
      <w:r>
        <w:t xml:space="preserve">— Server stack is deployed, agents are rolled out, and all integrations are validated end-to-end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Handover</w:t>
      </w:r>
      <w:r>
        <w:t xml:space="preserve"> </w:t>
      </w:r>
      <w:r>
        <w:t xml:space="preserve">— Dashboard walkthrough, user training, and documentation delivered</w:t>
      </w:r>
    </w:p>
    <w:p>
      <w:pPr>
        <w:pStyle w:val="FirstParagraph"/>
      </w:pPr>
      <w:r>
        <w:rPr>
          <w:b/>
          <w:bCs/>
        </w:rPr>
        <w:t xml:space="preserve">Typical time from signed agreement to live monitoring: 3–5 business days</w:t>
      </w:r>
      <w:r>
        <w:t xml:space="preserve"> </w:t>
      </w:r>
      <w:r>
        <w:t xml:space="preserve">for a standard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questions regarding this proposal, please contact:</w:t>
      </w:r>
      <w:r>
        <w:br/>
      </w:r>
      <w:r>
        <w:rPr>
          <w:b/>
          <w:bCs/>
        </w:rPr>
        <w:t xml:space="preserve">Ahmed Tahseen Khan</w:t>
      </w:r>
      <w:r>
        <w:br/>
      </w:r>
      <w:r>
        <w:t xml:space="preserve">ahmed.tahseen.khan@gmail.com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contains proprietary information. It is intended solely for the named recipient and should not be distributed without prior written consent.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SIEM — Service &amp; Capability Proposal</dc:title>
  <dc:creator>Security Operations Division</dc:creator>
  <cp:keywords/>
  <dcterms:created xsi:type="dcterms:W3CDTF">2026-06-03T22:53:09Z</dcterms:created>
  <dcterms:modified xsi:type="dcterms:W3CDTF">2026-06-03T22:53:09Z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June 2026</vt:lpwstr>
  </property>
  <property fmtid="{D5CDD505-2E9C-101B-9397-08002B2CF9AE}" pid="4" name="fontsize">
    <vt:lpwstr>11pt</vt:lpwstr>
  </property>
  <property fmtid="{D5CDD505-2E9C-101B-9397-08002B2CF9AE}" pid="5" name="geometry">
    <vt:lpwstr>margin=2.5cm</vt:lpwstr>
  </property>
  <property fmtid="{D5CDD505-2E9C-101B-9397-08002B2CF9AE}" pid="6" name="linestretch">
    <vt:lpwstr>1.4</vt:lpwstr>
  </property>
</Properties>
</file>