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926" w:rsidRPr="00500926" w:rsidRDefault="00500926" w:rsidP="00500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1.7 Documentation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section presents a complete and structured record of the workflow, design decisions, experiments, and reasoning applied throughout the development of the </w:t>
      </w: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Healthcare Fraud Detection System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. The documentation is intended to serve both as a technical audit trail and as a reproducible reference for future development, deployment, and review.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1.7.1 Project Workflow Overview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The project followed an end-to-end machine learning workflow structured around a standard data science pipeline:</w:t>
      </w:r>
    </w:p>
    <w:p w:rsidR="00500926" w:rsidRPr="00500926" w:rsidRDefault="00500926" w:rsidP="00500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Understanding &amp; Exploration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Raw datasets were profiled to identify schema, inconsistencies, missing values, distributions, and entity relations.</w:t>
      </w:r>
    </w:p>
    <w:p w:rsidR="00500926" w:rsidRPr="00500926" w:rsidRDefault="00500926" w:rsidP="00500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Feature Engineering &amp; Aggregation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Claim-level data was transformed into provider-level features using statistical aggregations.</w:t>
      </w:r>
    </w:p>
    <w:p w:rsidR="00500926" w:rsidRPr="00500926" w:rsidRDefault="00500926" w:rsidP="00500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 Imbalance Handling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Fraud providers were underrepresented and addressed using oversampling techniques.</w:t>
      </w:r>
    </w:p>
    <w:p w:rsidR="00500926" w:rsidRPr="00500926" w:rsidRDefault="00500926" w:rsidP="00500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Modeling &amp; Algorithm Comparison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Multiple candidate models were trained and evaluated using cross-validation.</w:t>
      </w:r>
    </w:p>
    <w:p w:rsidR="00500926" w:rsidRPr="00500926" w:rsidRDefault="00500926" w:rsidP="00500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 &amp; Error Analysis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Performance was assessed using predictive metrics and business-oriented cost modeling.</w:t>
      </w:r>
    </w:p>
    <w:p w:rsidR="00500926" w:rsidRPr="00500926" w:rsidRDefault="00500926" w:rsidP="00500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Explainability</w:t>
      </w:r>
      <w:proofErr w:type="spellEnd"/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&amp; Interpretation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Local and global model explanations were introduced using SHAP.</w:t>
      </w:r>
    </w:p>
    <w:p w:rsidR="00500926" w:rsidRPr="00500926" w:rsidRDefault="00500926" w:rsidP="00500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Operational Readiness &amp; Deployment Design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 final decision layer was defined to support human-in-the-loop governance.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1.7.2 Data Exploration and Processing Decisions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Dataset Composition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Four datasets were integrated:</w:t>
      </w:r>
    </w:p>
    <w:p w:rsidR="00500926" w:rsidRPr="00500926" w:rsidRDefault="00500926" w:rsidP="00500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Provider fraud labels</w:t>
      </w:r>
    </w:p>
    <w:p w:rsidR="00500926" w:rsidRPr="00500926" w:rsidRDefault="00500926" w:rsidP="00500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Beneficiary demographics</w:t>
      </w:r>
    </w:p>
    <w:p w:rsidR="00500926" w:rsidRPr="00500926" w:rsidRDefault="00500926" w:rsidP="00500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Inpatient claims</w:t>
      </w:r>
    </w:p>
    <w:p w:rsidR="00500926" w:rsidRPr="00500926" w:rsidRDefault="00500926" w:rsidP="00500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Outpatient claims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Entity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200"/>
        <w:gridCol w:w="2002"/>
      </w:tblGrid>
      <w:tr w:rsidR="00500926" w:rsidRPr="00500926" w:rsidTr="00500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Join Key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Provider ID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Fraud label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Beneficiary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Demographic link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Claims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ClaimID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Transaction identity</w:t>
            </w:r>
          </w:p>
        </w:tc>
      </w:tr>
    </w:tbl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Data Quality Measures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Issues Detected:</w:t>
      </w:r>
    </w:p>
    <w:p w:rsidR="00500926" w:rsidRPr="00500926" w:rsidRDefault="00500926" w:rsidP="00500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Missing beneficiary death dates (~99%)</w:t>
      </w:r>
    </w:p>
    <w:p w:rsidR="00500926" w:rsidRPr="00500926" w:rsidRDefault="00500926" w:rsidP="00500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Extreme claim outliers</w:t>
      </w:r>
    </w:p>
    <w:p w:rsidR="00500926" w:rsidRPr="00500926" w:rsidRDefault="00500926" w:rsidP="00500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Duplicate and inconsistent records</w:t>
      </w:r>
    </w:p>
    <w:p w:rsidR="00500926" w:rsidRPr="00500926" w:rsidRDefault="00500926" w:rsidP="00500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Mixed date formats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Remediation Applied:</w:t>
      </w:r>
    </w:p>
    <w:p w:rsidR="00500926" w:rsidRPr="00500926" w:rsidRDefault="00500926" w:rsidP="005009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Type casting and </w:t>
      </w:r>
      <w:proofErr w:type="spellStart"/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normalization</w:t>
      </w:r>
    </w:p>
    <w:p w:rsidR="00500926" w:rsidRPr="00500926" w:rsidRDefault="00500926" w:rsidP="005009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Log-transformation for skewed monetary values</w:t>
      </w:r>
    </w:p>
    <w:p w:rsidR="00500926" w:rsidRPr="00500926" w:rsidRDefault="00500926" w:rsidP="005009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Numeric validation filtering</w:t>
      </w:r>
    </w:p>
    <w:p w:rsidR="00500926" w:rsidRPr="00500926" w:rsidRDefault="00500926" w:rsidP="005009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Non-numeric feature elimination</w:t>
      </w:r>
    </w:p>
    <w:p w:rsidR="00500926" w:rsidRPr="00500926" w:rsidRDefault="00500926" w:rsidP="005009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Aggregation-based imputation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1.7.3 Feature Engineering Strategy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Fraud patterns manifest at the provider-level, not the transaction-level.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908"/>
      </w:tblGrid>
      <w:tr w:rsidR="00500926" w:rsidRPr="00500926" w:rsidTr="00500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 Class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Examples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Claim count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 &amp; mean reimbursement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Diversity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beneficiaries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Behavior ratios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Inpatient / outpatient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Risk proxies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Claims per patient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Monthly claim density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Geographic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Top states served</w:t>
            </w:r>
          </w:p>
        </w:tc>
      </w:tr>
    </w:tbl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Aggregated behavior signals are more predictive than individual claims.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1.7.4 Class Imbalance Handling Strategy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Fraud providers represent a small minority.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Solution:</w:t>
      </w:r>
    </w:p>
    <w:p w:rsidR="00500926" w:rsidRPr="00500926" w:rsidRDefault="00500926" w:rsidP="00500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SMOTE oversampling was applied</w:t>
      </w:r>
    </w:p>
    <w:p w:rsidR="00500926" w:rsidRPr="00500926" w:rsidRDefault="00500926" w:rsidP="00500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Stratified train–test split</w:t>
      </w:r>
    </w:p>
    <w:p w:rsidR="00500926" w:rsidRPr="00500926" w:rsidRDefault="00500926" w:rsidP="00500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Recall and PR-AUC were prioritized over accuracy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Business Rationale: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False negatives carry substantially higher financial costs than false positives.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1.7.5 Model Selection Rationale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Evaluated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388"/>
      </w:tblGrid>
      <w:tr w:rsidR="00500926" w:rsidRPr="00500926" w:rsidTr="00500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Baseline interpretability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Pattern transparency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Feature importance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 model</w:t>
            </w:r>
          </w:p>
        </w:tc>
      </w:tr>
    </w:tbl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Final Model: Gradient Boosting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selected:</w:t>
      </w:r>
    </w:p>
    <w:p w:rsidR="00500926" w:rsidRPr="00500926" w:rsidRDefault="00500926" w:rsidP="005009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Highest PR-AUC score</w:t>
      </w:r>
    </w:p>
    <w:p w:rsidR="00500926" w:rsidRPr="00500926" w:rsidRDefault="00500926" w:rsidP="005009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Consistent validation performance</w:t>
      </w:r>
    </w:p>
    <w:p w:rsidR="00500926" w:rsidRPr="00500926" w:rsidRDefault="00500926" w:rsidP="005009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Robust to class imbalance</w:t>
      </w:r>
    </w:p>
    <w:p w:rsidR="00500926" w:rsidRPr="00500926" w:rsidRDefault="00500926" w:rsidP="005009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Non-linear learning capability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1.7.6 Experimental Log &amp; Trials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429"/>
      </w:tblGrid>
      <w:tr w:rsidR="00500926" w:rsidRPr="00500926" w:rsidTr="00500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Outcome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SMOTE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Poor recall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SMOTE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Recall +20%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Scaling added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Logistic/SVM improved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Tree depth tuning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Reduced variance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PR-AUC optimization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Better fraud ranking</w:t>
            </w:r>
          </w:p>
        </w:tc>
      </w:tr>
    </w:tbl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Feature Iterations:</w:t>
      </w:r>
    </w:p>
    <w:p w:rsidR="00500926" w:rsidRPr="00500926" w:rsidRDefault="00500926" w:rsidP="005009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Removed identifiers</w:t>
      </w:r>
    </w:p>
    <w:p w:rsidR="00500926" w:rsidRPr="00500926" w:rsidRDefault="00500926" w:rsidP="005009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Filtered low-variance columns</w:t>
      </w:r>
    </w:p>
    <w:p w:rsidR="00500926" w:rsidRPr="00500926" w:rsidRDefault="00500926" w:rsidP="005009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Added behavior ratios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1.7.7 Error Analysis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False Positives</w:t>
      </w:r>
    </w:p>
    <w:p w:rsidR="00500926" w:rsidRPr="00500926" w:rsidRDefault="00500926" w:rsidP="005009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Cause: Legitimate large providers resemble fraud volume patterns</w:t>
      </w:r>
    </w:p>
    <w:p w:rsidR="00500926" w:rsidRPr="00500926" w:rsidRDefault="00500926" w:rsidP="005009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Cost: Moderate audit overhead</w:t>
      </w:r>
    </w:p>
    <w:p w:rsidR="00500926" w:rsidRPr="00500926" w:rsidRDefault="00500926" w:rsidP="005009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Mitigation: Peer-group normalization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False Negatives</w:t>
      </w:r>
    </w:p>
    <w:p w:rsidR="00500926" w:rsidRPr="00500926" w:rsidRDefault="00500926" w:rsidP="00500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Cause: Low-activity fraud blending into normal profiles</w:t>
      </w:r>
    </w:p>
    <w:p w:rsidR="00500926" w:rsidRPr="00500926" w:rsidRDefault="00500926" w:rsidP="00500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Cost: High financial risk</w:t>
      </w:r>
    </w:p>
    <w:p w:rsidR="00500926" w:rsidRPr="00500926" w:rsidRDefault="00500926" w:rsidP="00500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Mitigation: Temporal features and anomaly detection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1.7.8 </w:t>
      </w:r>
      <w:proofErr w:type="spellStart"/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Explainability</w:t>
      </w:r>
      <w:proofErr w:type="spellEnd"/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and SHAP Analysis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SHAP Integration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Local explanations were generated for:</w:t>
      </w:r>
    </w:p>
    <w:p w:rsidR="00500926" w:rsidRPr="00500926" w:rsidRDefault="00500926" w:rsidP="005009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Multiple False Positives</w:t>
      </w:r>
    </w:p>
    <w:p w:rsidR="00500926" w:rsidRPr="00500926" w:rsidRDefault="00500926" w:rsidP="005009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Multiple False Negatives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Each case includes:</w:t>
      </w:r>
    </w:p>
    <w:p w:rsidR="00500926" w:rsidRPr="00500926" w:rsidRDefault="00500926" w:rsidP="00500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Waterfall charts</w:t>
      </w:r>
    </w:p>
    <w:p w:rsidR="00500926" w:rsidRPr="00500926" w:rsidRDefault="00500926" w:rsidP="00500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Feature contribution analysis</w:t>
      </w:r>
    </w:p>
    <w:p w:rsidR="00500926" w:rsidRPr="00500926" w:rsidRDefault="00500926" w:rsidP="00500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Short interpretation narratives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Findings:</w:t>
      </w:r>
    </w:p>
    <w:p w:rsidR="00500926" w:rsidRPr="00500926" w:rsidRDefault="00500926" w:rsidP="00500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High reimbursement drives false alarms</w:t>
      </w:r>
    </w:p>
    <w:p w:rsidR="00500926" w:rsidRPr="00500926" w:rsidRDefault="00500926" w:rsidP="00500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Averaged patterns hide small fraud behavior</w:t>
      </w:r>
    </w:p>
    <w:p w:rsidR="00500926" w:rsidRPr="00500926" w:rsidRDefault="00500926" w:rsidP="00500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Feature interactions matter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(Screenshots and interpretations provided in the appendix.)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1.7.9 Statistical Robustness &amp; Confidence Intervals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To avoid performance overstatement:</w:t>
      </w:r>
    </w:p>
    <w:p w:rsidR="00500926" w:rsidRPr="00500926" w:rsidRDefault="00500926" w:rsidP="005009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Bootstrapped confidence intervals were computed for:</w:t>
      </w:r>
    </w:p>
    <w:p w:rsidR="00500926" w:rsidRPr="00500926" w:rsidRDefault="00500926" w:rsidP="005009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PR-AUC</w:t>
      </w:r>
    </w:p>
    <w:p w:rsidR="00500926" w:rsidRPr="00500926" w:rsidRDefault="00500926" w:rsidP="005009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Recall</w:t>
      </w:r>
    </w:p>
    <w:p w:rsidR="00500926" w:rsidRPr="00500926" w:rsidRDefault="00500926" w:rsidP="005009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Precision</w:t>
      </w:r>
    </w:p>
    <w:p w:rsidR="00500926" w:rsidRPr="00500926" w:rsidRDefault="00500926" w:rsidP="005009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F1-score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This ensures conclusions reflect uncertainty.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1.7.10 </w:t>
      </w:r>
      <w:proofErr w:type="spellStart"/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Hyperparameter</w:t>
      </w:r>
      <w:proofErr w:type="spellEnd"/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Configuration (Appendix)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Documented:</w:t>
      </w:r>
    </w:p>
    <w:p w:rsidR="00500926" w:rsidRPr="00500926" w:rsidRDefault="00500926" w:rsidP="005009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Grid search ranges</w:t>
      </w:r>
    </w:p>
    <w:p w:rsidR="00500926" w:rsidRPr="00500926" w:rsidRDefault="00500926" w:rsidP="005009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Best-performing values</w:t>
      </w:r>
    </w:p>
    <w:p w:rsidR="00500926" w:rsidRPr="00500926" w:rsidRDefault="00500926" w:rsidP="005009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Comparison tables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(Full grid included in Appendix B.)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1.7.11 Operational Decision Framework</w: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Decision Threshold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Threshold chosen based on PR curve to minimize cost: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Expected Cost=(FP×</w:t>
      </w:r>
      <w:proofErr w:type="gramStart"/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500)+(</w:t>
      </w:r>
      <w:proofErr w:type="gramEnd"/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FN×10000)\text{Expected Cost} = (FP \times 500) + (FN \times 10000)Expected Cost=(FP×500)+(FN×10000) 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Operational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102"/>
      </w:tblGrid>
      <w:tr w:rsidR="00500926" w:rsidRPr="00500926" w:rsidTr="00500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Optimized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Providers flagged/month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Estimated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 load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Controlled</w:t>
            </w:r>
          </w:p>
        </w:tc>
      </w:tr>
      <w:tr w:rsidR="00500926" w:rsidRPr="00500926" w:rsidTr="005009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Expected gain</w:t>
            </w:r>
          </w:p>
        </w:tc>
        <w:tc>
          <w:tcPr>
            <w:tcW w:w="0" w:type="auto"/>
            <w:vAlign w:val="center"/>
            <w:hideMark/>
          </w:tcPr>
          <w:p w:rsidR="00500926" w:rsidRPr="00500926" w:rsidRDefault="00500926" w:rsidP="00500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09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Positive</w:t>
            </w:r>
          </w:p>
        </w:tc>
      </w:tr>
    </w:tbl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Deployment Pipeline</w:t>
      </w:r>
    </w:p>
    <w:p w:rsidR="00500926" w:rsidRPr="00500926" w:rsidRDefault="00500926" w:rsidP="005009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Monthly data ingestion</w:t>
      </w:r>
    </w:p>
    <w:p w:rsidR="00500926" w:rsidRPr="00500926" w:rsidRDefault="00500926" w:rsidP="005009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Provider feature aggregation</w:t>
      </w:r>
    </w:p>
    <w:p w:rsidR="00500926" w:rsidRPr="00500926" w:rsidRDefault="00500926" w:rsidP="005009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Model inference</w:t>
      </w:r>
    </w:p>
    <w:p w:rsidR="00500926" w:rsidRPr="00500926" w:rsidRDefault="00500926" w:rsidP="005009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Risk-based </w:t>
      </w:r>
      <w:proofErr w:type="spellStart"/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thresholding</w:t>
      </w:r>
      <w:proofErr w:type="spellEnd"/>
    </w:p>
    <w:p w:rsidR="00500926" w:rsidRPr="00500926" w:rsidRDefault="00500926" w:rsidP="005009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Human audit</w:t>
      </w:r>
    </w:p>
    <w:p w:rsidR="00500926" w:rsidRPr="00500926" w:rsidRDefault="00500926" w:rsidP="005009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Feedback loop</w:t>
      </w:r>
    </w:p>
    <w:p w:rsidR="00500926" w:rsidRPr="00500926" w:rsidRDefault="00500926" w:rsidP="00500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500926" w:rsidRPr="00500926" w:rsidRDefault="00500926" w:rsidP="00500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09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1.7.12 Documentation Standards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>The project adheres to:</w:t>
      </w:r>
    </w:p>
    <w:p w:rsidR="00500926" w:rsidRPr="00500926" w:rsidRDefault="00500926" w:rsidP="00500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0926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Reproducibility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00926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Audit traceability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00926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Feature transparency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00926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Business alignment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00926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Ethical reasoning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00926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5009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Deployment readiness</w:t>
      </w:r>
    </w:p>
    <w:p w:rsidR="000370C0" w:rsidRPr="00500926" w:rsidRDefault="00500926">
      <w:pPr>
        <w:rPr>
          <w:lang w:val="en-US"/>
        </w:rPr>
      </w:pPr>
      <w:bookmarkStart w:id="0" w:name="_GoBack"/>
      <w:bookmarkEnd w:id="0"/>
    </w:p>
    <w:sectPr w:rsidR="000370C0" w:rsidRPr="00500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5F0"/>
    <w:multiLevelType w:val="multilevel"/>
    <w:tmpl w:val="84A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650B"/>
    <w:multiLevelType w:val="multilevel"/>
    <w:tmpl w:val="5A1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FEA"/>
    <w:multiLevelType w:val="multilevel"/>
    <w:tmpl w:val="AE28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62DC"/>
    <w:multiLevelType w:val="multilevel"/>
    <w:tmpl w:val="C08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E161E"/>
    <w:multiLevelType w:val="multilevel"/>
    <w:tmpl w:val="6A8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472DA"/>
    <w:multiLevelType w:val="multilevel"/>
    <w:tmpl w:val="EF72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80405"/>
    <w:multiLevelType w:val="multilevel"/>
    <w:tmpl w:val="A58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9137F"/>
    <w:multiLevelType w:val="multilevel"/>
    <w:tmpl w:val="399C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AE1451"/>
    <w:multiLevelType w:val="multilevel"/>
    <w:tmpl w:val="46A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12DE9"/>
    <w:multiLevelType w:val="multilevel"/>
    <w:tmpl w:val="F0D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73CB2"/>
    <w:multiLevelType w:val="multilevel"/>
    <w:tmpl w:val="8DB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6416E"/>
    <w:multiLevelType w:val="multilevel"/>
    <w:tmpl w:val="DA5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A5DEF"/>
    <w:multiLevelType w:val="multilevel"/>
    <w:tmpl w:val="D27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43BEA"/>
    <w:multiLevelType w:val="multilevel"/>
    <w:tmpl w:val="8DD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20AD5"/>
    <w:multiLevelType w:val="multilevel"/>
    <w:tmpl w:val="87F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14"/>
  </w:num>
  <w:num w:numId="5">
    <w:abstractNumId w:val="6"/>
  </w:num>
  <w:num w:numId="6">
    <w:abstractNumId w:val="2"/>
  </w:num>
  <w:num w:numId="7">
    <w:abstractNumId w:val="10"/>
  </w:num>
  <w:num w:numId="8">
    <w:abstractNumId w:val="13"/>
  </w:num>
  <w:num w:numId="9">
    <w:abstractNumId w:val="0"/>
  </w:num>
  <w:num w:numId="10">
    <w:abstractNumId w:val="9"/>
  </w:num>
  <w:num w:numId="11">
    <w:abstractNumId w:val="3"/>
  </w:num>
  <w:num w:numId="12">
    <w:abstractNumId w:val="12"/>
  </w:num>
  <w:num w:numId="13">
    <w:abstractNumId w:val="8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C9C"/>
    <w:rsid w:val="001C5C9C"/>
    <w:rsid w:val="002A3233"/>
    <w:rsid w:val="00500926"/>
    <w:rsid w:val="00B2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8719C-011E-4FC8-A4EE-9F67E269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9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00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00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2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0092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0092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5009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0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500926"/>
  </w:style>
  <w:style w:type="character" w:customStyle="1" w:styleId="mord">
    <w:name w:val="mord"/>
    <w:basedOn w:val="DefaultParagraphFont"/>
    <w:rsid w:val="00500926"/>
  </w:style>
  <w:style w:type="character" w:customStyle="1" w:styleId="mrel">
    <w:name w:val="mrel"/>
    <w:basedOn w:val="DefaultParagraphFont"/>
    <w:rsid w:val="00500926"/>
  </w:style>
  <w:style w:type="character" w:customStyle="1" w:styleId="mopen">
    <w:name w:val="mopen"/>
    <w:basedOn w:val="DefaultParagraphFont"/>
    <w:rsid w:val="00500926"/>
  </w:style>
  <w:style w:type="character" w:customStyle="1" w:styleId="mbin">
    <w:name w:val="mbin"/>
    <w:basedOn w:val="DefaultParagraphFont"/>
    <w:rsid w:val="00500926"/>
  </w:style>
  <w:style w:type="character" w:customStyle="1" w:styleId="mclose">
    <w:name w:val="mclose"/>
    <w:basedOn w:val="DefaultParagraphFont"/>
    <w:rsid w:val="00500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7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Metwally</dc:creator>
  <cp:keywords/>
  <dc:description/>
  <cp:lastModifiedBy>Tarek Metwally</cp:lastModifiedBy>
  <cp:revision>2</cp:revision>
  <dcterms:created xsi:type="dcterms:W3CDTF">2025-12-03T12:59:00Z</dcterms:created>
  <dcterms:modified xsi:type="dcterms:W3CDTF">2025-12-03T12:59:00Z</dcterms:modified>
</cp:coreProperties>
</file>