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399F2" w14:textId="77777777" w:rsidR="001F50F4" w:rsidRPr="001F50F4" w:rsidRDefault="001F50F4" w:rsidP="001F50F4">
      <w:r w:rsidRPr="001F50F4">
        <w:t>several of the "verified" data points in the market section are wrong.</w:t>
      </w:r>
    </w:p>
    <w:p w14:paraId="00A5AA11" w14:textId="77777777" w:rsidR="001F50F4" w:rsidRPr="001F50F4" w:rsidRDefault="001F50F4" w:rsidP="001F50F4">
      <w:pPr>
        <w:rPr>
          <w:b/>
          <w:bCs/>
        </w:rPr>
      </w:pPr>
      <w:r w:rsidRPr="001F50F4">
        <w:rPr>
          <w:b/>
          <w:bCs/>
        </w:rPr>
        <w:t>The factual layer is the weakest part, which is fatal for a document whose first pillar is radical honesty</w:t>
      </w:r>
    </w:p>
    <w:p w14:paraId="6E79F6C9" w14:textId="77777777" w:rsidR="001F50F4" w:rsidRPr="001F50F4" w:rsidRDefault="001F50F4" w:rsidP="001F50F4">
      <w:r w:rsidRPr="001F50F4">
        <w:t xml:space="preserve">Today's BAJUS rates (10 September 2026) are not what the document says. Actual: 22K </w:t>
      </w:r>
      <w:r w:rsidRPr="001F50F4">
        <w:rPr>
          <w:rFonts w:ascii="Nirmala UI" w:hAnsi="Nirmala UI" w:cs="Nirmala UI"/>
        </w:rPr>
        <w:t>৳</w:t>
      </w:r>
      <w:r w:rsidRPr="001F50F4">
        <w:t xml:space="preserve">234,038 per </w:t>
      </w:r>
      <w:proofErr w:type="spellStart"/>
      <w:r w:rsidRPr="001F50F4">
        <w:t>bhori</w:t>
      </w:r>
      <w:proofErr w:type="spellEnd"/>
      <w:r w:rsidRPr="001F50F4">
        <w:t xml:space="preserve">, 21K </w:t>
      </w:r>
      <w:r w:rsidRPr="001F50F4">
        <w:rPr>
          <w:rFonts w:ascii="Nirmala UI" w:hAnsi="Nirmala UI" w:cs="Nirmala UI"/>
        </w:rPr>
        <w:t>৳</w:t>
      </w:r>
      <w:r w:rsidRPr="001F50F4">
        <w:t xml:space="preserve">223,541, 18K </w:t>
      </w:r>
      <w:r w:rsidRPr="001F50F4">
        <w:rPr>
          <w:rFonts w:ascii="Nirmala UI" w:hAnsi="Nirmala UI" w:cs="Nirmala UI"/>
        </w:rPr>
        <w:t>৳</w:t>
      </w:r>
      <w:r w:rsidRPr="001F50F4">
        <w:t>191,931, traditional/</w:t>
      </w:r>
      <w:proofErr w:type="spellStart"/>
      <w:r w:rsidRPr="001F50F4">
        <w:t>sanatan</w:t>
      </w:r>
      <w:proofErr w:type="spellEnd"/>
      <w:r w:rsidRPr="001F50F4">
        <w:t xml:space="preserve"> </w:t>
      </w:r>
      <w:r w:rsidRPr="001F50F4">
        <w:rPr>
          <w:rFonts w:ascii="Nirmala UI" w:hAnsi="Nirmala UI" w:cs="Nirmala UI"/>
        </w:rPr>
        <w:t>৳</w:t>
      </w:r>
      <w:r w:rsidRPr="001F50F4">
        <w:t>156,822. The document's figures (</w:t>
      </w:r>
      <w:r w:rsidRPr="001F50F4">
        <w:rPr>
          <w:rFonts w:ascii="Nirmala UI" w:hAnsi="Nirmala UI" w:cs="Nirmala UI"/>
        </w:rPr>
        <w:t>৳</w:t>
      </w:r>
      <w:r w:rsidRPr="001F50F4">
        <w:t xml:space="preserve">237,362 / </w:t>
      </w:r>
      <w:r w:rsidRPr="001F50F4">
        <w:rPr>
          <w:rFonts w:ascii="Nirmala UI" w:hAnsi="Nirmala UI" w:cs="Nirmala UI"/>
        </w:rPr>
        <w:t>৳</w:t>
      </w:r>
      <w:r w:rsidRPr="001F50F4">
        <w:t xml:space="preserve">226,689 / </w:t>
      </w:r>
      <w:r w:rsidRPr="001F50F4">
        <w:rPr>
          <w:rFonts w:ascii="Nirmala UI" w:hAnsi="Nirmala UI" w:cs="Nirmala UI"/>
        </w:rPr>
        <w:t>৳</w:t>
      </w:r>
      <w:r w:rsidRPr="001F50F4">
        <w:t xml:space="preserve">194,613 / </w:t>
      </w:r>
      <w:r w:rsidRPr="001F50F4">
        <w:rPr>
          <w:rFonts w:ascii="Nirmala UI" w:hAnsi="Nirmala UI" w:cs="Nirmala UI"/>
        </w:rPr>
        <w:t>৳</w:t>
      </w:r>
      <w:r w:rsidRPr="001F50F4">
        <w:t xml:space="preserve">158,980) are all roughly 1–1.5% high, which means they were copied from an earlier date and then presented as "September 2026." If you publish stale gold rates on a site whose whole proposition is "we tell you the truth," the first Bengali customer who cross-checks bajus.org has a reason to distrust everything else. Either pull the rate live from a source you cite, or state a date stamp and refresh it, or drop the numbers and say "22K gold is currently around </w:t>
      </w:r>
      <w:r w:rsidRPr="001F50F4">
        <w:rPr>
          <w:rFonts w:ascii="Nirmala UI" w:hAnsi="Nirmala UI" w:cs="Nirmala UI"/>
        </w:rPr>
        <w:t>৳</w:t>
      </w:r>
      <w:r w:rsidRPr="001F50F4">
        <w:t xml:space="preserve">2.3 lakh per </w:t>
      </w:r>
      <w:proofErr w:type="spellStart"/>
      <w:r w:rsidRPr="001F50F4">
        <w:t>bhori</w:t>
      </w:r>
      <w:proofErr w:type="spellEnd"/>
      <w:r w:rsidRPr="001F50F4">
        <w:t>" — a range you don't have to babysit.</w:t>
      </w:r>
    </w:p>
    <w:p w14:paraId="57FD6818" w14:textId="77777777" w:rsidR="001F50F4" w:rsidRPr="001F50F4" w:rsidRDefault="001F50F4" w:rsidP="001F50F4">
      <w:r w:rsidRPr="001F50F4">
        <w:t xml:space="preserve">"Gold price surge: 25.9% increase from 2007–2026" is almost certainly a </w:t>
      </w:r>
      <w:proofErr w:type="spellStart"/>
      <w:r w:rsidRPr="001F50F4">
        <w:t>mislabelled</w:t>
      </w:r>
      <w:proofErr w:type="spellEnd"/>
      <w:r w:rsidRPr="001F50F4">
        <w:t xml:space="preserve"> figure. Gold in Bangladesh went from roughly </w:t>
      </w:r>
      <w:r w:rsidRPr="001F50F4">
        <w:rPr>
          <w:rFonts w:ascii="Nirmala UI" w:hAnsi="Nirmala UI" w:cs="Nirmala UI"/>
        </w:rPr>
        <w:t>৳</w:t>
      </w:r>
      <w:r w:rsidRPr="001F50F4">
        <w:t xml:space="preserve">20,000–25,000 per </w:t>
      </w:r>
      <w:proofErr w:type="spellStart"/>
      <w:r w:rsidRPr="001F50F4">
        <w:t>bhori</w:t>
      </w:r>
      <w:proofErr w:type="spellEnd"/>
      <w:r w:rsidRPr="001F50F4">
        <w:t xml:space="preserve"> in 2007 to </w:t>
      </w:r>
      <w:r w:rsidRPr="001F50F4">
        <w:rPr>
          <w:rFonts w:ascii="Nirmala UI" w:hAnsi="Nirmala UI" w:cs="Nirmala UI"/>
        </w:rPr>
        <w:t>৳</w:t>
      </w:r>
      <w:r w:rsidRPr="001F50F4">
        <w:t xml:space="preserve">234,000 today — that is close to a tenfold rise, about 13% compounded annually. 25.9% is either a single-year change or a CAGR someone flattened. As </w:t>
      </w:r>
      <w:proofErr w:type="gramStart"/>
      <w:r w:rsidRPr="001F50F4">
        <w:t>written</w:t>
      </w:r>
      <w:proofErr w:type="gramEnd"/>
      <w:r w:rsidRPr="001F50F4">
        <w:t xml:space="preserve"> it undersells your own argument by an order of magnitude.</w:t>
      </w:r>
    </w:p>
    <w:p w14:paraId="2F8F3577" w14:textId="77777777" w:rsidR="001F50F4" w:rsidRPr="001F50F4" w:rsidRDefault="001F50F4" w:rsidP="001F50F4">
      <w:r w:rsidRPr="001F50F4">
        <w:t xml:space="preserve">"Imitation </w:t>
      </w:r>
      <w:proofErr w:type="spellStart"/>
      <w:r w:rsidRPr="001F50F4">
        <w:t>jewellery</w:t>
      </w:r>
      <w:proofErr w:type="spellEnd"/>
      <w:r w:rsidRPr="001F50F4">
        <w:t xml:space="preserve"> market to grow 47.54% in 2025" traces back to </w:t>
      </w:r>
      <w:proofErr w:type="spellStart"/>
      <w:r w:rsidRPr="001F50F4">
        <w:t>IndexBox</w:t>
      </w:r>
      <w:proofErr w:type="spellEnd"/>
      <w:r w:rsidRPr="001F50F4">
        <w:t xml:space="preserve">-style reports whose public pages show placeholder values, and the OEC data I found lists Bangladesh as the 50th largest </w:t>
      </w:r>
      <w:r w:rsidRPr="001F50F4">
        <w:rPr>
          <w:i/>
          <w:iCs/>
        </w:rPr>
        <w:t>exporter</w:t>
      </w:r>
      <w:r w:rsidRPr="001F50F4">
        <w:t xml:space="preserve"> of imitation </w:t>
      </w:r>
      <w:proofErr w:type="spellStart"/>
      <w:r w:rsidRPr="001F50F4">
        <w:t>jewellery</w:t>
      </w:r>
      <w:proofErr w:type="spellEnd"/>
      <w:r w:rsidRPr="001F50F4">
        <w:t xml:space="preserve"> in 2024, not the 47th largest importer. Cut both or replace them with something you can link. A single defensible sentence — "as gold crossed </w:t>
      </w:r>
      <w:r w:rsidRPr="001F50F4">
        <w:rPr>
          <w:rFonts w:ascii="Nirmala UI" w:hAnsi="Nirmala UI" w:cs="Nirmala UI"/>
        </w:rPr>
        <w:t>৳</w:t>
      </w:r>
      <w:r w:rsidRPr="001F50F4">
        <w:t xml:space="preserve">2 lakh a </w:t>
      </w:r>
      <w:proofErr w:type="spellStart"/>
      <w:r w:rsidRPr="001F50F4">
        <w:t>bhori</w:t>
      </w:r>
      <w:proofErr w:type="spellEnd"/>
      <w:r w:rsidRPr="001F50F4">
        <w:t xml:space="preserve">, more households moved to gold-tone pieces for occasion wear" — is more persuasive than three </w:t>
      </w:r>
      <w:proofErr w:type="spellStart"/>
      <w:r w:rsidRPr="001F50F4">
        <w:t>unsourceable</w:t>
      </w:r>
      <w:proofErr w:type="spellEnd"/>
      <w:r w:rsidRPr="001F50F4">
        <w:t xml:space="preserve"> percentages.</w:t>
      </w:r>
    </w:p>
    <w:p w14:paraId="2402DA6B" w14:textId="77777777" w:rsidR="001F50F4" w:rsidRPr="001F50F4" w:rsidRDefault="001F50F4" w:rsidP="001F50F4">
      <w:pPr>
        <w:rPr>
          <w:b/>
          <w:bCs/>
        </w:rPr>
      </w:pPr>
      <w:r w:rsidRPr="001F50F4">
        <w:rPr>
          <w:b/>
          <w:bCs/>
        </w:rPr>
        <w:t>The strategy contradicts itself on price, and that is the core commercial flaw</w:t>
      </w:r>
    </w:p>
    <w:p w14:paraId="1C81F997" w14:textId="77777777" w:rsidR="001F50F4" w:rsidRPr="001F50F4" w:rsidRDefault="001F50F4" w:rsidP="001F50F4">
      <w:r w:rsidRPr="001F50F4">
        <w:t>The document identifies "price opacity: hidden costs, fake discounts" as a verified customer pain point, then builds a site around "Prices are shared directly" and "Ask for a shortlist →" with no prices on category or product pages. In Bangladeshi social commerce, "</w:t>
      </w:r>
      <w:proofErr w:type="spellStart"/>
      <w:r w:rsidRPr="001F50F4">
        <w:rPr>
          <w:rFonts w:ascii="Nirmala UI" w:hAnsi="Nirmala UI" w:cs="Nirmala UI"/>
        </w:rPr>
        <w:t>ইনবক্সে</w:t>
      </w:r>
      <w:proofErr w:type="spellEnd"/>
      <w:r w:rsidRPr="001F50F4">
        <w:t xml:space="preserve"> </w:t>
      </w:r>
      <w:proofErr w:type="spellStart"/>
      <w:r w:rsidRPr="001F50F4">
        <w:rPr>
          <w:rFonts w:ascii="Nirmala UI" w:hAnsi="Nirmala UI" w:cs="Nirmala UI"/>
        </w:rPr>
        <w:t>দাম</w:t>
      </w:r>
      <w:proofErr w:type="spellEnd"/>
      <w:r w:rsidRPr="001F50F4">
        <w:t xml:space="preserve">" is the single most </w:t>
      </w:r>
      <w:proofErr w:type="spellStart"/>
      <w:r w:rsidRPr="001F50F4">
        <w:t>recognised</w:t>
      </w:r>
      <w:proofErr w:type="spellEnd"/>
      <w:r w:rsidRPr="001F50F4">
        <w:t xml:space="preserve"> signal of an untrustworthy seller. You are naming the disease and then displaying the symptom.</w:t>
      </w:r>
    </w:p>
    <w:p w14:paraId="4150CA9B" w14:textId="77777777" w:rsidR="001F50F4" w:rsidRPr="001F50F4" w:rsidRDefault="001F50F4" w:rsidP="001F50F4">
      <w:r w:rsidRPr="001F50F4">
        <w:t xml:space="preserve">This also breaks three other things at once. Transactional search intent ("city gold </w:t>
      </w:r>
      <w:proofErr w:type="spellStart"/>
      <w:r w:rsidRPr="001F50F4">
        <w:t>jewellery</w:t>
      </w:r>
      <w:proofErr w:type="spellEnd"/>
      <w:r w:rsidRPr="001F50F4">
        <w:t xml:space="preserve"> price," "</w:t>
      </w:r>
      <w:proofErr w:type="spellStart"/>
      <w:r w:rsidRPr="001F50F4">
        <w:rPr>
          <w:rFonts w:ascii="Nirmala UI" w:hAnsi="Nirmala UI" w:cs="Nirmala UI"/>
        </w:rPr>
        <w:t>ইমিটেশন</w:t>
      </w:r>
      <w:proofErr w:type="spellEnd"/>
      <w:r w:rsidRPr="001F50F4">
        <w:t xml:space="preserve"> </w:t>
      </w:r>
      <w:proofErr w:type="spellStart"/>
      <w:r w:rsidRPr="001F50F4">
        <w:rPr>
          <w:rFonts w:ascii="Nirmala UI" w:hAnsi="Nirmala UI" w:cs="Nirmala UI"/>
        </w:rPr>
        <w:t>গহনা</w:t>
      </w:r>
      <w:proofErr w:type="spellEnd"/>
      <w:r w:rsidRPr="001F50F4">
        <w:t xml:space="preserve"> </w:t>
      </w:r>
      <w:proofErr w:type="spellStart"/>
      <w:r w:rsidRPr="001F50F4">
        <w:rPr>
          <w:rFonts w:ascii="Nirmala UI" w:hAnsi="Nirmala UI" w:cs="Nirmala UI"/>
        </w:rPr>
        <w:t>দাম</w:t>
      </w:r>
      <w:proofErr w:type="spellEnd"/>
      <w:r w:rsidRPr="001F50F4">
        <w:t>") cannot be satisfied by a page that withholds the price, so those keywords will never rank meaningfully. Product and Offer schema require a price, so the schema section of this plan is unimplementable as specified. And WhatsApp-only pricing puts a human bottleneck in front of every low-value transaction, which does not scale past a few dozen orders a day.</w:t>
      </w:r>
    </w:p>
    <w:p w14:paraId="5379715A" w14:textId="77777777" w:rsidR="001F50F4" w:rsidRPr="001F50F4" w:rsidRDefault="001F50F4" w:rsidP="001F50F4">
      <w:r w:rsidRPr="001F50F4">
        <w:t>The fix is not complicated: publish prices, or publish honest bands (</w:t>
      </w:r>
      <w:r w:rsidRPr="001F50F4">
        <w:rPr>
          <w:rFonts w:ascii="Nirmala UI" w:hAnsi="Nirmala UI" w:cs="Nirmala UI"/>
        </w:rPr>
        <w:t>৳</w:t>
      </w:r>
      <w:r w:rsidRPr="001F50F4">
        <w:t xml:space="preserve">850–1,400 for studs, </w:t>
      </w:r>
      <w:r w:rsidRPr="001F50F4">
        <w:rPr>
          <w:rFonts w:ascii="Nirmala UI" w:hAnsi="Nirmala UI" w:cs="Nirmala UI"/>
        </w:rPr>
        <w:t>৳</w:t>
      </w:r>
      <w:r w:rsidRPr="001F50F4">
        <w:t>2,500–4,500 for bridal sets) with "final price confirmed on WhatsApp for custom sizing." Keep WhatsApp for shortlisting and styling, which is where personal service actually adds value.</w:t>
      </w:r>
    </w:p>
    <w:p w14:paraId="74FE69C0" w14:textId="77777777" w:rsidR="001F50F4" w:rsidRPr="001F50F4" w:rsidRDefault="001F50F4" w:rsidP="001F50F4">
      <w:pPr>
        <w:rPr>
          <w:b/>
          <w:bCs/>
        </w:rPr>
      </w:pPr>
      <w:r w:rsidRPr="001F50F4">
        <w:rPr>
          <w:b/>
          <w:bCs/>
        </w:rPr>
        <w:t xml:space="preserve">Three product claims will not survive contact with a </w:t>
      </w:r>
      <w:proofErr w:type="spellStart"/>
      <w:r w:rsidRPr="001F50F4">
        <w:rPr>
          <w:b/>
          <w:bCs/>
        </w:rPr>
        <w:t>sceptical</w:t>
      </w:r>
      <w:proofErr w:type="spellEnd"/>
      <w:r w:rsidRPr="001F50F4">
        <w:rPr>
          <w:b/>
          <w:bCs/>
        </w:rPr>
        <w:t xml:space="preserve"> customer</w:t>
      </w:r>
    </w:p>
    <w:p w14:paraId="5F2BE5B5" w14:textId="77777777" w:rsidR="001F50F4" w:rsidRPr="001F50F4" w:rsidRDefault="001F50F4" w:rsidP="001F50F4">
      <w:r w:rsidRPr="001F50F4">
        <w:t xml:space="preserve">"100% nickel-free" is an absolute. Unless you hold supplier declarations or XRF test results per batch, you cannot stand behind it, and one customer with a green wrist and a Facebook account undoes the positioning. Also, medically, nickel-free is not the same as hypoallergenic — cobalt and chromium cause contact dermatitis too. The honest version is stronger and on-brand: "We buy nickel-free plated stock </w:t>
      </w:r>
      <w:r w:rsidRPr="001F50F4">
        <w:lastRenderedPageBreak/>
        <w:t>and we can show you the supplier declaration. If your skin still reacts within seven days, send it back and we refund you." That converts an unverifiable claim into a verifiable promise.</w:t>
      </w:r>
    </w:p>
    <w:p w14:paraId="32182D71" w14:textId="77777777" w:rsidR="001F50F4" w:rsidRPr="001F50F4" w:rsidRDefault="001F50F4" w:rsidP="001F50F4">
      <w:r w:rsidRPr="001F50F4">
        <w:t>"Durable 3-layer gold plating" is a spec dressed up as reassurance. Layers are meaningless without thickness; 0.5 micron over three passes is still 0.5 micron. If you know the microns, say them. If you don't, describe what the customer experiences instead.</w:t>
      </w:r>
    </w:p>
    <w:p w14:paraId="649415F9" w14:textId="77777777" w:rsidR="001F50F4" w:rsidRPr="001F50F4" w:rsidRDefault="001F50F4" w:rsidP="001F50F4">
      <w:r w:rsidRPr="001F50F4">
        <w:t>The Bengali meta title says "</w:t>
      </w:r>
      <w:proofErr w:type="spellStart"/>
      <w:r w:rsidRPr="001F50F4">
        <w:rPr>
          <w:rFonts w:ascii="Nirmala UI" w:hAnsi="Nirmala UI" w:cs="Nirmala UI"/>
        </w:rPr>
        <w:t>দেখতে</w:t>
      </w:r>
      <w:proofErr w:type="spellEnd"/>
      <w:r w:rsidRPr="001F50F4">
        <w:t xml:space="preserve"> </w:t>
      </w:r>
      <w:proofErr w:type="spellStart"/>
      <w:r w:rsidRPr="001F50F4">
        <w:rPr>
          <w:rFonts w:ascii="Nirmala UI" w:hAnsi="Nirmala UI" w:cs="Nirmala UI"/>
        </w:rPr>
        <w:t>হুবহু</w:t>
      </w:r>
      <w:proofErr w:type="spellEnd"/>
      <w:r w:rsidRPr="001F50F4">
        <w:t xml:space="preserve"> </w:t>
      </w:r>
      <w:proofErr w:type="spellStart"/>
      <w:r w:rsidRPr="001F50F4">
        <w:rPr>
          <w:rFonts w:ascii="Nirmala UI" w:hAnsi="Nirmala UI" w:cs="Nirmala UI"/>
        </w:rPr>
        <w:t>সোনার</w:t>
      </w:r>
      <w:proofErr w:type="spellEnd"/>
      <w:r w:rsidRPr="001F50F4">
        <w:t xml:space="preserve"> </w:t>
      </w:r>
      <w:proofErr w:type="spellStart"/>
      <w:r w:rsidRPr="001F50F4">
        <w:rPr>
          <w:rFonts w:ascii="Nirmala UI" w:hAnsi="Nirmala UI" w:cs="Nirmala UI"/>
        </w:rPr>
        <w:t>মতো</w:t>
      </w:r>
      <w:proofErr w:type="spellEnd"/>
      <w:r w:rsidRPr="001F50F4">
        <w:t xml:space="preserve">" — </w:t>
      </w:r>
      <w:proofErr w:type="spellStart"/>
      <w:r w:rsidRPr="001F50F4">
        <w:t>hubohu</w:t>
      </w:r>
      <w:proofErr w:type="spellEnd"/>
      <w:r w:rsidRPr="001F50F4">
        <w:t xml:space="preserve"> means indistinguishable. That is a stronger claim than the English "looks like real gold," and it quietly contradicts the "we will never tell you this is gold" pledge on the About page. Your Bengali and English are drifting apart at exactly the point where honesty is the product.</w:t>
      </w:r>
    </w:p>
    <w:p w14:paraId="201BEE11" w14:textId="77777777" w:rsidR="001F50F4" w:rsidRPr="001F50F4" w:rsidRDefault="001F50F4" w:rsidP="001F50F4">
      <w:r w:rsidRPr="001F50F4">
        <w:t>Two smaller ones: "COD available in 64 districts" and "open-box delivery" both depend on your courier's actual policy, and open-box checking is not universally offered by Bangladeshi couriers. Name the courier and the conditions, or you are writing a promise someone else has to keep.</w:t>
      </w:r>
    </w:p>
    <w:p w14:paraId="6A88B846" w14:textId="77777777" w:rsidR="001F50F4" w:rsidRPr="001F50F4" w:rsidRDefault="001F50F4" w:rsidP="001F50F4">
      <w:pPr>
        <w:rPr>
          <w:b/>
          <w:bCs/>
        </w:rPr>
      </w:pPr>
      <w:r w:rsidRPr="001F50F4">
        <w:rPr>
          <w:b/>
          <w:bCs/>
        </w:rPr>
        <w:t>The category and occasion pages are written for a copywriting award, not for a searcher</w:t>
      </w:r>
    </w:p>
    <w:p w14:paraId="1A1234D1" w14:textId="77777777" w:rsidR="001F50F4" w:rsidRPr="001F50F4" w:rsidRDefault="001F50F4" w:rsidP="001F50F4">
      <w:r w:rsidRPr="001F50F4">
        <w:t>"Worn on the hand you talk with" is a lovely line and a terrible H1. Nine category pages and eight occasion pages currently carry zero head terms in their H1s, which means seventeen pages competing for nothing. The structural fix costs you no voice at all: make the H1 descriptive and keyworded, and demote the poetic line to a deck immediately below it. "Gold-Tone Bracelets in Bangladesh" as H1, "Worn on the hand you talk with" as the line underneath. You keep the editorial tone and gain the ranking signal.</w:t>
      </w:r>
    </w:p>
    <w:p w14:paraId="4780F22B" w14:textId="77777777" w:rsidR="001F50F4" w:rsidRPr="001F50F4" w:rsidRDefault="001F50F4" w:rsidP="001F50F4">
      <w:r w:rsidRPr="001F50F4">
        <w:t xml:space="preserve">There is also </w:t>
      </w:r>
      <w:proofErr w:type="spellStart"/>
      <w:r w:rsidRPr="001F50F4">
        <w:t>cannibalisation</w:t>
      </w:r>
      <w:proofErr w:type="spellEnd"/>
      <w:r w:rsidRPr="001F50F4">
        <w:t xml:space="preserve"> baked into the architecture. Bridal exists as both a category and an occasion; gift </w:t>
      </w:r>
      <w:proofErr w:type="spellStart"/>
      <w:r w:rsidRPr="001F50F4">
        <w:t>jewellery</w:t>
      </w:r>
      <w:proofErr w:type="spellEnd"/>
      <w:r w:rsidRPr="001F50F4">
        <w:t xml:space="preserve"> exists as both. Google will pick one and probably the wrong one. Decide that categories are product-form pages and occasions are editorial/styling pages, cross-link them deliberately, and </w:t>
      </w:r>
      <w:proofErr w:type="spellStart"/>
      <w:r w:rsidRPr="001F50F4">
        <w:t>canonicalise</w:t>
      </w:r>
      <w:proofErr w:type="spellEnd"/>
      <w:r w:rsidRPr="001F50F4">
        <w:t xml:space="preserve"> or merge the overlaps.</w:t>
      </w:r>
    </w:p>
    <w:p w14:paraId="38D736F6" w14:textId="77777777" w:rsidR="001F50F4" w:rsidRPr="001F50F4" w:rsidRDefault="001F50F4" w:rsidP="001F50F4">
      <w:r w:rsidRPr="001F50F4">
        <w:t xml:space="preserve">The Bengali is not yet </w:t>
      </w:r>
      <w:proofErr w:type="spellStart"/>
      <w:r w:rsidRPr="001F50F4">
        <w:t>transcreated</w:t>
      </w:r>
      <w:proofErr w:type="spellEnd"/>
      <w:r w:rsidRPr="001F50F4">
        <w:t>. "</w:t>
      </w:r>
      <w:proofErr w:type="spellStart"/>
      <w:r w:rsidRPr="001F50F4">
        <w:rPr>
          <w:rFonts w:ascii="Nirmala UI" w:hAnsi="Nirmala UI" w:cs="Nirmala UI"/>
        </w:rPr>
        <w:t>দেখান</w:t>
      </w:r>
      <w:proofErr w:type="spellEnd"/>
      <w:r w:rsidRPr="001F50F4">
        <w:t xml:space="preserve"> </w:t>
      </w:r>
      <w:proofErr w:type="spellStart"/>
      <w:r w:rsidRPr="001F50F4">
        <w:rPr>
          <w:rFonts w:ascii="Nirmala UI" w:hAnsi="Nirmala UI" w:cs="Nirmala UI"/>
        </w:rPr>
        <w:t>যে</w:t>
      </w:r>
      <w:proofErr w:type="spellEnd"/>
      <w:r w:rsidRPr="001F50F4">
        <w:t xml:space="preserve"> </w:t>
      </w:r>
      <w:proofErr w:type="spellStart"/>
      <w:r w:rsidRPr="001F50F4">
        <w:rPr>
          <w:rFonts w:ascii="Nirmala UI" w:hAnsi="Nirmala UI" w:cs="Nirmala UI"/>
        </w:rPr>
        <w:t>মনে</w:t>
      </w:r>
      <w:proofErr w:type="spellEnd"/>
      <w:r w:rsidRPr="001F50F4">
        <w:t xml:space="preserve"> </w:t>
      </w:r>
      <w:proofErr w:type="spellStart"/>
      <w:r w:rsidRPr="001F50F4">
        <w:rPr>
          <w:rFonts w:ascii="Nirmala UI" w:hAnsi="Nirmala UI" w:cs="Nirmala UI"/>
        </w:rPr>
        <w:t>করেছেন</w:t>
      </w:r>
      <w:proofErr w:type="spellEnd"/>
      <w:r w:rsidRPr="001F50F4">
        <w:t>" is a literal rendering of "look like you meant it" and does not carry the meaning in Bengali. Elsewhere the document itself is unfinished — "</w:t>
      </w:r>
      <w:proofErr w:type="spellStart"/>
      <w:r w:rsidRPr="001F50F4">
        <w:rPr>
          <w:rFonts w:ascii="Nirmala UI" w:hAnsi="Nirmala UI" w:cs="Nirmala UI"/>
        </w:rPr>
        <w:t>সত্যি</w:t>
      </w:r>
      <w:proofErr w:type="spellEnd"/>
      <w:r w:rsidRPr="001F50F4">
        <w:t xml:space="preserve"> </w:t>
      </w:r>
      <w:proofErr w:type="spellStart"/>
      <w:r w:rsidRPr="001F50F4">
        <w:rPr>
          <w:rFonts w:ascii="Nirmala UI" w:hAnsi="Nirmala UI" w:cs="Nirmala UI"/>
        </w:rPr>
        <w:t>উত্তর</w:t>
      </w:r>
      <w:proofErr w:type="spellEnd"/>
      <w:r w:rsidRPr="001F50F4">
        <w:t xml:space="preserve"> about plating durability" and "sealed </w:t>
      </w:r>
      <w:proofErr w:type="spellStart"/>
      <w:r w:rsidRPr="001F50F4">
        <w:rPr>
          <w:rFonts w:ascii="Nirmala UI" w:hAnsi="Nirmala UI" w:cs="Nirmala UI"/>
        </w:rPr>
        <w:t>বক্সে</w:t>
      </w:r>
      <w:proofErr w:type="spellEnd"/>
      <w:r w:rsidRPr="001F50F4">
        <w:t xml:space="preserve"> </w:t>
      </w:r>
      <w:proofErr w:type="spellStart"/>
      <w:r w:rsidRPr="001F50F4">
        <w:rPr>
          <w:rFonts w:ascii="Nirmala UI" w:hAnsi="Nirmala UI" w:cs="Nirmala UI"/>
        </w:rPr>
        <w:t>রাখুন</w:t>
      </w:r>
      <w:proofErr w:type="spellEnd"/>
      <w:r w:rsidRPr="001F50F4">
        <w:t xml:space="preserve">" have English left inside Bengali sentences. Bilingual excellence is a stated pillar; right </w:t>
      </w:r>
      <w:proofErr w:type="gramStart"/>
      <w:r w:rsidRPr="001F50F4">
        <w:t>now</w:t>
      </w:r>
      <w:proofErr w:type="gramEnd"/>
      <w:r w:rsidRPr="001F50F4">
        <w:t xml:space="preserve"> the Bengali reads as translated English, which the audience detects instantly. Brief a Bengali copywriter to write the Bengali </w:t>
      </w:r>
      <w:r w:rsidRPr="001F50F4">
        <w:rPr>
          <w:i/>
          <w:iCs/>
        </w:rPr>
        <w:t>first</w:t>
      </w:r>
      <w:r w:rsidRPr="001F50F4">
        <w:t xml:space="preserve"> for at least the homepage, care and guide pages, then match the English to it.</w:t>
      </w:r>
    </w:p>
    <w:p w14:paraId="33643EF4" w14:textId="77777777" w:rsidR="001F50F4" w:rsidRPr="001F50F4" w:rsidRDefault="001F50F4" w:rsidP="001F50F4">
      <w:pPr>
        <w:rPr>
          <w:b/>
          <w:bCs/>
        </w:rPr>
      </w:pPr>
      <w:r w:rsidRPr="001F50F4">
        <w:rPr>
          <w:b/>
          <w:bCs/>
        </w:rPr>
        <w:t>What's missing is more commercially important than what's there</w:t>
      </w:r>
    </w:p>
    <w:p w14:paraId="27CFEA56" w14:textId="77777777" w:rsidR="001F50F4" w:rsidRPr="001F50F4" w:rsidRDefault="001F50F4" w:rsidP="001F50F4">
      <w:r w:rsidRPr="001F50F4">
        <w:t xml:space="preserve">The guide list covers what you want to explain. It does not cover what people search. Missing and high-intent: how to tell real gold from plated (the highest-trust-transfer topic in this category), city gold vs gold-plated vs gold-filled vs rolled gold vs stainless steel, whether imitation </w:t>
      </w:r>
      <w:proofErr w:type="spellStart"/>
      <w:r w:rsidRPr="001F50F4">
        <w:t>jewellery</w:t>
      </w:r>
      <w:proofErr w:type="spellEnd"/>
      <w:r w:rsidRPr="001F50F4">
        <w:t xml:space="preserve"> counts for zakat, what </w:t>
      </w:r>
      <w:proofErr w:type="spellStart"/>
      <w:r w:rsidRPr="001F50F4">
        <w:t>jewellery</w:t>
      </w:r>
      <w:proofErr w:type="spellEnd"/>
      <w:r w:rsidRPr="001F50F4">
        <w:t xml:space="preserve"> is appropriate for men, sizing charts with real measurements in inches, and delivery time and charge by district. Also missing entirely: a written exchange and refund policy with a stated window. The Digital Commerce Operational Guidelines 2021 already require online sellers in Bangladesh to publish refund terms, delivery timelines and identifiable seller details — so your Phase 3 "Privacy/Terms" is actually Phase 1, both legally and for trust.</w:t>
      </w:r>
    </w:p>
    <w:p w14:paraId="6E5DBAF5" w14:textId="77777777" w:rsidR="001F50F4" w:rsidRPr="001F50F4" w:rsidRDefault="001F50F4" w:rsidP="001F50F4">
      <w:r w:rsidRPr="001F50F4">
        <w:lastRenderedPageBreak/>
        <w:t>The plan also has no measurement layer. There are phases and statuses but no KPIs, no Search Console setup, no review-capture process, no competitor set (</w:t>
      </w:r>
      <w:proofErr w:type="spellStart"/>
      <w:r w:rsidRPr="001F50F4">
        <w:t>Daraz</w:t>
      </w:r>
      <w:proofErr w:type="spellEnd"/>
      <w:r w:rsidRPr="001F50F4">
        <w:t xml:space="preserve"> sellers, Facebook page shops, and established imitation retailers are your real SERP rivals), and no keyword volumes or difficulty. The keyword tables also mislabel intent — "gold imitation </w:t>
      </w:r>
      <w:proofErr w:type="spellStart"/>
      <w:r w:rsidRPr="001F50F4">
        <w:t>jewellery</w:t>
      </w:r>
      <w:proofErr w:type="spellEnd"/>
      <w:r w:rsidRPr="001F50F4">
        <w:t xml:space="preserve"> </w:t>
      </w:r>
      <w:proofErr w:type="spellStart"/>
      <w:r w:rsidRPr="001F50F4">
        <w:t>bangladesh</w:t>
      </w:r>
      <w:proofErr w:type="spellEnd"/>
      <w:r w:rsidRPr="001F50F4">
        <w:t>" is commercial investigation, not informational. What you want instead is a mapping table: query → intent → target page → what the page must contain → the one action it asks for.</w:t>
      </w:r>
    </w:p>
    <w:p w14:paraId="1CDA416B" w14:textId="77777777" w:rsidR="001F50F4" w:rsidRPr="001F50F4" w:rsidRDefault="001F50F4" w:rsidP="001F50F4">
      <w:pPr>
        <w:rPr>
          <w:b/>
          <w:bCs/>
        </w:rPr>
      </w:pPr>
      <w:r w:rsidRPr="001F50F4">
        <w:rPr>
          <w:b/>
          <w:bCs/>
        </w:rPr>
        <w:t>One sequencing point that could hurt you at launch</w:t>
      </w:r>
    </w:p>
    <w:p w14:paraId="7C0C5572" w14:textId="77777777" w:rsidR="001F50F4" w:rsidRPr="001F50F4" w:rsidRDefault="001F50F4" w:rsidP="001F50F4">
      <w:r w:rsidRPr="001F50F4">
        <w:t xml:space="preserve">Deploying 116 pages, most showing "we're photographing this collection now," is a thin-content pattern at scale. Ship the pages you can fill, </w:t>
      </w:r>
      <w:proofErr w:type="spellStart"/>
      <w:r w:rsidRPr="001F50F4">
        <w:t>noindex</w:t>
      </w:r>
      <w:proofErr w:type="spellEnd"/>
      <w:r w:rsidRPr="001F50F4">
        <w:t xml:space="preserve"> the rest until they have real products and real photographs, and expand as inventory is shot. Twenty complete pages will outrank 116 empty ones, and the empty-state copy — honest as it is — reads as "this shop has nothing" to a first-time visitor who has never heard of you.</w:t>
      </w:r>
    </w:p>
    <w:p w14:paraId="003703BC" w14:textId="77777777" w:rsidR="001F50F4" w:rsidRPr="001F50F4" w:rsidRDefault="001F50F4" w:rsidP="001F50F4">
      <w:pPr>
        <w:rPr>
          <w:b/>
          <w:bCs/>
        </w:rPr>
      </w:pPr>
      <w:r w:rsidRPr="001F50F4">
        <w:rPr>
          <w:b/>
          <w:bCs/>
        </w:rPr>
        <w:t>What genuinely works and should not be diluted</w:t>
      </w:r>
    </w:p>
    <w:p w14:paraId="5996E696" w14:textId="77777777" w:rsidR="001F50F4" w:rsidRPr="001F50F4" w:rsidRDefault="001F50F4" w:rsidP="001F50F4">
      <w:r w:rsidRPr="001F50F4">
        <w:t xml:space="preserve">The "Will the </w:t>
      </w:r>
      <w:proofErr w:type="spellStart"/>
      <w:r w:rsidRPr="001F50F4">
        <w:t>colour</w:t>
      </w:r>
      <w:proofErr w:type="spellEnd"/>
      <w:r w:rsidRPr="001F50F4">
        <w:t xml:space="preserve"> last?" section is the best thing in the document; it does more trust work than any badge or guarantee graphic could. "Four things we will never tell you</w:t>
      </w:r>
      <w:proofErr w:type="gramStart"/>
      <w:r w:rsidRPr="001F50F4">
        <w:t>" is</w:t>
      </w:r>
      <w:proofErr w:type="gramEnd"/>
      <w:r w:rsidRPr="001F50F4">
        <w:t xml:space="preserve"> distinctive and worth keeping, though "we'd rather be trusted than the cheapest" has become a cliché in Bangladeshi retail copy and could be cut. The wudu reference in the care rules is exactly the kind of specific cultural attention that signals a real local seller rather than a </w:t>
      </w:r>
      <w:proofErr w:type="spellStart"/>
      <w:r w:rsidRPr="001F50F4">
        <w:t>dropshipper</w:t>
      </w:r>
      <w:proofErr w:type="spellEnd"/>
      <w:r w:rsidRPr="001F50F4">
        <w:t>, and the Puja pages deserve the same depth of specificity rather than generic parallel treatment. The three-message ordering explanation is clear and reduces real friction.</w:t>
      </w:r>
    </w:p>
    <w:p w14:paraId="0D18F78A" w14:textId="77777777" w:rsidR="001F50F4" w:rsidRPr="001F50F4" w:rsidRDefault="001F50F4" w:rsidP="001F50F4">
      <w:r w:rsidRPr="001F50F4">
        <w:t>If I had to name the one change with the highest return: publish prices. Everything else in this strategy is built to earn trust, and withholding the number is the one thing that quietly spends it.</w:t>
      </w:r>
    </w:p>
    <w:p w14:paraId="0A5F0678" w14:textId="77777777" w:rsidR="008649FE" w:rsidRDefault="008649FE"/>
    <w:sectPr w:rsidR="00864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FE"/>
    <w:rsid w:val="001F50F4"/>
    <w:rsid w:val="00864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6BAE0E-7A37-4D87-A03B-FAB6A3F1A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11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1325</Words>
  <Characters>7555</Characters>
  <Application>Microsoft Office Word</Application>
  <DocSecurity>0</DocSecurity>
  <Lines>62</Lines>
  <Paragraphs>17</Paragraphs>
  <ScaleCrop>false</ScaleCrop>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Momen Chowdhury</dc:creator>
  <cp:keywords/>
  <dc:description/>
  <cp:lastModifiedBy>Momen Chowdhury</cp:lastModifiedBy>
  <cp:revision>3</cp:revision>
  <dcterms:created xsi:type="dcterms:W3CDTF">2026-09-10T19:21:00Z</dcterms:created>
  <dcterms:modified xsi:type="dcterms:W3CDTF">2026-09-10T19:21:00Z</dcterms:modified>
</cp:coreProperties>
</file>