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30717" w14:textId="3131BE87" w:rsidR="00FD150E" w:rsidRDefault="0005477F" w:rsidP="0005477F">
      <w:pPr>
        <w:jc w:val="center"/>
      </w:pPr>
      <w:r>
        <w:t>E-commerce report</w:t>
      </w:r>
    </w:p>
    <w:p w14:paraId="7B571E7D" w14:textId="77777777" w:rsidR="0005477F" w:rsidRPr="0005477F" w:rsidRDefault="0005477F" w:rsidP="0005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For the first 12 days following purchase, review scores remain stable around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4.2 stars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. Between days 12 and 14, customer patience wanes, causing initial score declines. Once delivery times cross the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14-day threshold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, satisfaction drops abruptly. Unfulfilled promises and unnotified delays convert otherwise satisfied purchasers into brand detractors, dropping average ratings down to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1.6 to 1.8 stars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399480" w14:textId="77777777" w:rsidR="0005477F" w:rsidRPr="0005477F" w:rsidRDefault="0005477F" w:rsidP="0005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sz w:val="24"/>
          <w:szCs w:val="24"/>
        </w:rPr>
        <w:t>This feedback loop directly hurts organic customer acquisition, brand reputation, and repeat purchase rates. Addressing delivery latency is therefore not merely a logistical goal, but a core customer retention priority.</w:t>
      </w:r>
    </w:p>
    <w:p w14:paraId="3402CC57" w14:textId="77777777" w:rsidR="0005477F" w:rsidRPr="0005477F" w:rsidRDefault="0005477F" w:rsidP="00054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77F">
        <w:rPr>
          <w:rFonts w:ascii="Times New Roman" w:eastAsia="Times New Roman" w:hAnsi="Times New Roman" w:cs="Times New Roman"/>
          <w:b/>
          <w:bCs/>
          <w:sz w:val="36"/>
          <w:szCs w:val="36"/>
        </w:rPr>
        <w:t>Data Pipeline Engineering &amp; Schema Design</w:t>
      </w:r>
    </w:p>
    <w:p w14:paraId="6A65F746" w14:textId="77777777" w:rsidR="0005477F" w:rsidRPr="0005477F" w:rsidRDefault="0005477F" w:rsidP="0005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sz w:val="24"/>
          <w:szCs w:val="24"/>
        </w:rPr>
        <w:t>To ensure reliable data modeling, raw transactional datasets underwent rigorous cleaning and structural optimization before model training.</w:t>
      </w:r>
    </w:p>
    <w:p w14:paraId="64CC382E" w14:textId="77777777" w:rsidR="0005477F" w:rsidRPr="0005477F" w:rsidRDefault="0005477F" w:rsidP="00054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77F">
        <w:rPr>
          <w:rFonts w:ascii="Times New Roman" w:eastAsia="Times New Roman" w:hAnsi="Times New Roman" w:cs="Times New Roman"/>
          <w:b/>
          <w:bCs/>
          <w:sz w:val="27"/>
          <w:szCs w:val="27"/>
        </w:rPr>
        <w:t>Data Hygiene &amp; Validation</w:t>
      </w:r>
    </w:p>
    <w:p w14:paraId="0994314E" w14:textId="77777777" w:rsidR="0005477F" w:rsidRPr="0005477F" w:rsidRDefault="0005477F" w:rsidP="00054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Uniqueness: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Verified 100% uniqueness across all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99,441 primary order keys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with zero duplicate records.</w:t>
      </w:r>
    </w:p>
    <w:p w14:paraId="153422BA" w14:textId="77777777" w:rsidR="0005477F" w:rsidRPr="0005477F" w:rsidRDefault="0005477F" w:rsidP="00054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Timestamp Completeness: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97% of records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contained complete lifecycle timestamps. Incomplete records (3%) were isolated into a dedicated analysis queue rather than filled using synthetic or guessed values.</w:t>
      </w:r>
    </w:p>
    <w:p w14:paraId="0C25058D" w14:textId="77777777" w:rsidR="0005477F" w:rsidRPr="0005477F" w:rsidRDefault="0005477F" w:rsidP="00054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Status Audit: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Ensured all orders marked as "delivered" contained a valid delivery timestamp.</w:t>
      </w:r>
    </w:p>
    <w:p w14:paraId="0352ACBF" w14:textId="77777777" w:rsidR="0005477F" w:rsidRPr="0005477F" w:rsidRDefault="0005477F" w:rsidP="00054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Anomaly Removal: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Screened out corrupt records featuring negative delivery times (caused by system logging errors) or negative payment amounts.</w:t>
      </w:r>
    </w:p>
    <w:p w14:paraId="15B9C98C" w14:textId="77777777" w:rsidR="0005477F" w:rsidRPr="0005477F" w:rsidRDefault="0005477F" w:rsidP="00054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Scope: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Confirmed full 26-month representation from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September 2016 through October 2018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>, capturing multiple holiday cycles, promotional events, and seasonal traffic spikes.</w:t>
      </w:r>
    </w:p>
    <w:p w14:paraId="1375AF25" w14:textId="77777777" w:rsidR="0005477F" w:rsidRPr="0005477F" w:rsidRDefault="0005477F" w:rsidP="00054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77F">
        <w:rPr>
          <w:rFonts w:ascii="Times New Roman" w:eastAsia="Times New Roman" w:hAnsi="Times New Roman" w:cs="Times New Roman"/>
          <w:b/>
          <w:bCs/>
          <w:sz w:val="27"/>
          <w:szCs w:val="27"/>
        </w:rPr>
        <w:t>Power BI Star Schema</w:t>
      </w:r>
    </w:p>
    <w:p w14:paraId="24CCDA29" w14:textId="77777777" w:rsidR="0005477F" w:rsidRPr="0005477F" w:rsidRDefault="0005477F" w:rsidP="0005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The relational database was modeled into an optimized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Star Schema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within Power BI to support real-time querying:</w:t>
      </w:r>
    </w:p>
    <w:p w14:paraId="61DA27D1" w14:textId="77777777" w:rsidR="0005477F" w:rsidRPr="0005477F" w:rsidRDefault="0005477F" w:rsidP="00054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Fact Tables: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477F">
        <w:rPr>
          <w:rFonts w:ascii="Courier New" w:eastAsia="Times New Roman" w:hAnsi="Courier New" w:cs="Courier New"/>
          <w:sz w:val="20"/>
          <w:szCs w:val="20"/>
        </w:rPr>
        <w:t>Fact_Orders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477F">
        <w:rPr>
          <w:rFonts w:ascii="Courier New" w:eastAsia="Times New Roman" w:hAnsi="Courier New" w:cs="Courier New"/>
          <w:sz w:val="20"/>
          <w:szCs w:val="20"/>
        </w:rPr>
        <w:t>Fact_Items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477F">
        <w:rPr>
          <w:rFonts w:ascii="Courier New" w:eastAsia="Times New Roman" w:hAnsi="Courier New" w:cs="Courier New"/>
          <w:sz w:val="20"/>
          <w:szCs w:val="20"/>
        </w:rPr>
        <w:t>Fact_Payments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365D5D" w14:textId="77777777" w:rsidR="0005477F" w:rsidRPr="0005477F" w:rsidRDefault="0005477F" w:rsidP="00054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 Tables: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477F">
        <w:rPr>
          <w:rFonts w:ascii="Courier New" w:eastAsia="Times New Roman" w:hAnsi="Courier New" w:cs="Courier New"/>
          <w:sz w:val="20"/>
          <w:szCs w:val="20"/>
        </w:rPr>
        <w:t>Dim_Customer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477F">
        <w:rPr>
          <w:rFonts w:ascii="Courier New" w:eastAsia="Times New Roman" w:hAnsi="Courier New" w:cs="Courier New"/>
          <w:sz w:val="20"/>
          <w:szCs w:val="20"/>
        </w:rPr>
        <w:t>Dim_Product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477F">
        <w:rPr>
          <w:rFonts w:ascii="Courier New" w:eastAsia="Times New Roman" w:hAnsi="Courier New" w:cs="Courier New"/>
          <w:sz w:val="20"/>
          <w:szCs w:val="20"/>
        </w:rPr>
        <w:t>Dim_Seller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477F">
        <w:rPr>
          <w:rFonts w:ascii="Courier New" w:eastAsia="Times New Roman" w:hAnsi="Courier New" w:cs="Courier New"/>
          <w:sz w:val="20"/>
          <w:szCs w:val="20"/>
        </w:rPr>
        <w:t>Dim_Calendar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A86380" w14:textId="77777777" w:rsidR="0005477F" w:rsidRPr="0005477F" w:rsidRDefault="0005477F" w:rsidP="00054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77F">
        <w:rPr>
          <w:rFonts w:ascii="Times New Roman" w:eastAsia="Times New Roman" w:hAnsi="Times New Roman" w:cs="Times New Roman"/>
          <w:b/>
          <w:bCs/>
          <w:sz w:val="36"/>
          <w:szCs w:val="36"/>
        </w:rPr>
        <w:t>Machine Learning: Late Delivery Prediction Model</w:t>
      </w:r>
    </w:p>
    <w:p w14:paraId="27FDC725" w14:textId="77777777" w:rsidR="0005477F" w:rsidRPr="0005477F" w:rsidRDefault="0005477F" w:rsidP="0005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sz w:val="24"/>
          <w:szCs w:val="24"/>
        </w:rPr>
        <w:t>To intervene before a late shipment ruins the customer experience, a predictive machine learning framework was developed to flag high-risk orders at the time of placement.</w:t>
      </w:r>
    </w:p>
    <w:p w14:paraId="4DCD9F45" w14:textId="77777777" w:rsidR="0005477F" w:rsidRPr="0005477F" w:rsidRDefault="0005477F" w:rsidP="00054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77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Model Selection &amp; Validation</w:t>
      </w:r>
    </w:p>
    <w:p w14:paraId="6464092F" w14:textId="77777777" w:rsidR="0005477F" w:rsidRPr="0005477F" w:rsidRDefault="0005477F" w:rsidP="0005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sz w:val="24"/>
          <w:szCs w:val="24"/>
        </w:rPr>
        <w:t>Two classification algorithms were evaluated on pre-dispatch features, including estimated shipping duration, freight cost, freight-to-product price ratio, and interstate destination flags:</w:t>
      </w:r>
    </w:p>
    <w:p w14:paraId="6CC13839" w14:textId="77777777" w:rsidR="0005477F" w:rsidRPr="0005477F" w:rsidRDefault="0005477F" w:rsidP="00054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 (Baseline):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Achieved an ROC-AUC score of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0.771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96CEFA" w14:textId="77777777" w:rsidR="0005477F" w:rsidRPr="0005477F" w:rsidRDefault="0005477F" w:rsidP="00054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(Selected):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Achieved an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ROC-AUC score of 0.812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>, demonstrating superior non-linear feature handling and higher predictive power.</w:t>
      </w:r>
    </w:p>
    <w:p w14:paraId="738F38CA" w14:textId="77777777" w:rsidR="0005477F" w:rsidRPr="0005477F" w:rsidRDefault="0005477F" w:rsidP="00054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77F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&amp; Threshold Tuning</w:t>
      </w:r>
    </w:p>
    <w:p w14:paraId="588293C5" w14:textId="77777777" w:rsidR="0005477F" w:rsidRPr="0005477F" w:rsidRDefault="0005477F" w:rsidP="0005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The Random Forest model detects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74% of all orders that ultimately arrive late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. The decision threshold was set to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0.42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(rather than the default 0.50) to optimize the tradeoff between false positives (unnecessary shipping upgrades) and false negatives (missed late deliveries that lead to bad reviews).</w:t>
      </w:r>
    </w:p>
    <w:p w14:paraId="246BC61C" w14:textId="77777777" w:rsidR="0005477F" w:rsidRPr="0005477F" w:rsidRDefault="0005477F" w:rsidP="00054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77F">
        <w:rPr>
          <w:rFonts w:ascii="Times New Roman" w:eastAsia="Times New Roman" w:hAnsi="Times New Roman" w:cs="Times New Roman"/>
          <w:b/>
          <w:bCs/>
          <w:sz w:val="27"/>
          <w:szCs w:val="27"/>
        </w:rPr>
        <w:t>Model Governance &amp; MLOps</w:t>
      </w:r>
    </w:p>
    <w:p w14:paraId="559BD5F8" w14:textId="77777777" w:rsidR="0005477F" w:rsidRPr="0005477F" w:rsidRDefault="0005477F" w:rsidP="0005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To keep the model accurate as seasonal shopping patterns shift, performance will be monitored monthly using the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Population Stability Index (PSI)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. If concept drift occurs and accuracy falls below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0.75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>, an automated pipeline will retrain the model on the most recent 90 days of order data.</w:t>
      </w:r>
    </w:p>
    <w:p w14:paraId="566C74F7" w14:textId="77777777" w:rsidR="0005477F" w:rsidRPr="0005477F" w:rsidRDefault="0005477F" w:rsidP="00054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77F">
        <w:rPr>
          <w:rFonts w:ascii="Times New Roman" w:eastAsia="Times New Roman" w:hAnsi="Times New Roman" w:cs="Times New Roman"/>
          <w:b/>
          <w:bCs/>
          <w:sz w:val="36"/>
          <w:szCs w:val="36"/>
        </w:rPr>
        <w:t>Strategic Action Plan &amp; Business Recommendations</w:t>
      </w:r>
    </w:p>
    <w:p w14:paraId="19D01AD3" w14:textId="77777777" w:rsidR="0005477F" w:rsidRPr="0005477F" w:rsidRDefault="0005477F" w:rsidP="00054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sz w:val="24"/>
          <w:szCs w:val="24"/>
        </w:rPr>
        <w:t>To translate these analytical findings into business results, the company should execute three operational initiatives:</w:t>
      </w:r>
    </w:p>
    <w:p w14:paraId="5FA1C420" w14:textId="77777777" w:rsidR="0005477F" w:rsidRPr="0005477F" w:rsidRDefault="0005477F" w:rsidP="00054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77F">
        <w:rPr>
          <w:rFonts w:ascii="Times New Roman" w:eastAsia="Times New Roman" w:hAnsi="Times New Roman" w:cs="Times New Roman"/>
          <w:b/>
          <w:bCs/>
          <w:sz w:val="27"/>
          <w:szCs w:val="27"/>
        </w:rPr>
        <w:t>1. Decentralize Distribution Infrastructure</w:t>
      </w:r>
    </w:p>
    <w:p w14:paraId="5BEDF7A9" w14:textId="77777777" w:rsidR="0005477F" w:rsidRPr="0005477F" w:rsidRDefault="0005477F" w:rsidP="00054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Construct regional micro-fulfillment centers in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Brasília (Central-West)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Salvador (Northeast)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42E7C8" w14:textId="77777777" w:rsidR="0005477F" w:rsidRPr="0005477F" w:rsidRDefault="0005477F" w:rsidP="00054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Transitioning from a single-hub model in São Paulo to regional fulfillment hubs will place fast-moving inventory closer to Northern customers, cutting transit times to Northern states by approximately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40%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C2D83F" w14:textId="77777777" w:rsidR="0005477F" w:rsidRPr="0005477F" w:rsidRDefault="0005477F" w:rsidP="00054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77F">
        <w:rPr>
          <w:rFonts w:ascii="Times New Roman" w:eastAsia="Times New Roman" w:hAnsi="Times New Roman" w:cs="Times New Roman"/>
          <w:b/>
          <w:bCs/>
          <w:sz w:val="27"/>
          <w:szCs w:val="27"/>
        </w:rPr>
        <w:t>2. Revise Carrier Contracts &amp; SLAs</w:t>
      </w:r>
    </w:p>
    <w:p w14:paraId="75EEB4A3" w14:textId="77777777" w:rsidR="0005477F" w:rsidRPr="0005477F" w:rsidRDefault="0005477F" w:rsidP="000547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Update service-level agreements (SLAs) across all third-party logistics partners to enforce a strict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14-day maximum delivery window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94C38E" w14:textId="77777777" w:rsidR="0005477F" w:rsidRPr="0005477F" w:rsidRDefault="0005477F" w:rsidP="000547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Introducing contractual financial penalties for deliveries exceeding 14 days aligns carrier incentives with customer satisfaction thresholds, capping extreme transit delays.</w:t>
      </w:r>
    </w:p>
    <w:p w14:paraId="231EFF9F" w14:textId="77777777" w:rsidR="0005477F" w:rsidRPr="0005477F" w:rsidRDefault="0005477F" w:rsidP="00054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77F">
        <w:rPr>
          <w:rFonts w:ascii="Times New Roman" w:eastAsia="Times New Roman" w:hAnsi="Times New Roman" w:cs="Times New Roman"/>
          <w:b/>
          <w:bCs/>
          <w:sz w:val="27"/>
          <w:szCs w:val="27"/>
        </w:rPr>
        <w:t>3. Implement Automated Interventions</w:t>
      </w:r>
    </w:p>
    <w:p w14:paraId="774132DA" w14:textId="77777777" w:rsidR="0005477F" w:rsidRPr="0005477F" w:rsidRDefault="0005477F" w:rsidP="00054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Action: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Connect the machine learning model directly to the checkout and order management systems.</w:t>
      </w:r>
    </w:p>
    <w:p w14:paraId="1B48C8F6" w14:textId="77777777" w:rsidR="0005477F" w:rsidRPr="0005477F" w:rsidRDefault="0005477F" w:rsidP="00054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Workflow: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When an order triggers a predicted delay probability above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50%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525145" w14:textId="77777777" w:rsidR="0005477F" w:rsidRPr="0005477F" w:rsidRDefault="0005477F" w:rsidP="0005477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sz w:val="24"/>
          <w:szCs w:val="24"/>
        </w:rPr>
        <w:t>The system automatically upgrades the order to an expedited delivery service.</w:t>
      </w:r>
    </w:p>
    <w:p w14:paraId="3B049DFB" w14:textId="77777777" w:rsidR="0005477F" w:rsidRPr="0005477F" w:rsidRDefault="0005477F" w:rsidP="0005477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The customer receives an automated notification providing updated tracking details alongside a proactive </w:t>
      </w: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$10 discount voucher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applied to their next purchase.</w:t>
      </w:r>
    </w:p>
    <w:p w14:paraId="3B2D7ED3" w14:textId="77777777" w:rsidR="0005477F" w:rsidRPr="0005477F" w:rsidRDefault="0005477F" w:rsidP="00054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77F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05477F">
        <w:rPr>
          <w:rFonts w:ascii="Times New Roman" w:eastAsia="Times New Roman" w:hAnsi="Times New Roman" w:cs="Times New Roman"/>
          <w:sz w:val="24"/>
          <w:szCs w:val="24"/>
        </w:rPr>
        <w:t xml:space="preserve"> Resolving shipping issues before the customer complains protects brand reputation and turns a potential negative review into a positive customer retention experience.</w:t>
      </w:r>
    </w:p>
    <w:p w14:paraId="2065727A" w14:textId="77777777" w:rsidR="0005477F" w:rsidRDefault="0005477F" w:rsidP="0005477F"/>
    <w:sectPr w:rsidR="00054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A4C4E"/>
    <w:multiLevelType w:val="multilevel"/>
    <w:tmpl w:val="04C6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F7E78"/>
    <w:multiLevelType w:val="multilevel"/>
    <w:tmpl w:val="30A2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F1CCA"/>
    <w:multiLevelType w:val="multilevel"/>
    <w:tmpl w:val="5A50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A643B"/>
    <w:multiLevelType w:val="multilevel"/>
    <w:tmpl w:val="E852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F5808"/>
    <w:multiLevelType w:val="multilevel"/>
    <w:tmpl w:val="D344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212E4"/>
    <w:multiLevelType w:val="multilevel"/>
    <w:tmpl w:val="CC1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7F"/>
    <w:rsid w:val="0005477F"/>
    <w:rsid w:val="003F78E2"/>
    <w:rsid w:val="0062472B"/>
    <w:rsid w:val="008671BF"/>
    <w:rsid w:val="00CE593A"/>
    <w:rsid w:val="00FD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1C17"/>
  <w15:chartTrackingRefBased/>
  <w15:docId w15:val="{754994B5-0BD6-42C4-8DF8-C70AFF88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47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47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47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47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4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4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1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Ahmedyoussef181@gmail.com</dc:creator>
  <cp:keywords/>
  <dc:description/>
  <cp:lastModifiedBy>Ahmedyoussef181@gmail.com</cp:lastModifiedBy>
  <cp:revision>5</cp:revision>
  <dcterms:created xsi:type="dcterms:W3CDTF">2026-08-17T23:23:00Z</dcterms:created>
  <dcterms:modified xsi:type="dcterms:W3CDTF">2026-09-05T14:32:00Z</dcterms:modified>
</cp:coreProperties>
</file>