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D84D" w14:textId="77777777" w:rsidR="002148D6" w:rsidRDefault="00000000">
      <w:pPr>
        <w:spacing w:before="200" w:after="80"/>
        <w:jc w:val="center"/>
      </w:pPr>
      <w:r>
        <w:rPr>
          <w:b/>
          <w:bCs/>
          <w:color w:val="0D1B2A"/>
          <w:sz w:val="34"/>
          <w:szCs w:val="34"/>
        </w:rPr>
        <w:t>Determinants of Inflation in Pakistan:</w:t>
      </w:r>
    </w:p>
    <w:p w14:paraId="5852B2C0" w14:textId="77777777" w:rsidR="002148D6" w:rsidRDefault="00000000">
      <w:pPr>
        <w:spacing w:after="280"/>
        <w:jc w:val="center"/>
      </w:pPr>
      <w:r>
        <w:rPr>
          <w:b/>
          <w:bCs/>
          <w:color w:val="1B6CA8"/>
          <w:sz w:val="24"/>
          <w:szCs w:val="24"/>
        </w:rPr>
        <w:t>Money Supply, Government Expenditure, and Exchange Rate — An Applied Econometric Analysis (1970–2020)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8D6" w14:paraId="1C747B1F" w14:textId="77777777">
        <w:tblPrEx>
          <w:tblCellMar>
            <w:top w:w="0" w:type="dxa"/>
            <w:bottom w:w="0" w:type="dxa"/>
          </w:tblCellMar>
        </w:tblPrEx>
        <w:tc>
          <w:tcPr>
            <w:tcW w:w="9360" w:type="dxa"/>
            <w:tcBorders>
              <w:top w:val="single" w:sz="6" w:space="0" w:color="1B6CA8"/>
              <w:left w:val="single" w:sz="6" w:space="0" w:color="1B6CA8"/>
              <w:bottom w:val="single" w:sz="6" w:space="0" w:color="1B6CA8"/>
              <w:right w:val="single" w:sz="6" w:space="0" w:color="1B6CA8"/>
            </w:tcBorders>
            <w:shd w:val="clear" w:color="auto" w:fill="E8F4FD"/>
            <w:tcMar>
              <w:top w:w="160" w:type="dxa"/>
              <w:left w:w="200" w:type="dxa"/>
              <w:bottom w:w="160" w:type="dxa"/>
              <w:right w:w="200" w:type="dxa"/>
            </w:tcMar>
          </w:tcPr>
          <w:p w14:paraId="77A0531A" w14:textId="5F07D70A" w:rsidR="002148D6" w:rsidRDefault="00000000">
            <w:pPr>
              <w:spacing w:after="60"/>
              <w:jc w:val="both"/>
            </w:pPr>
            <w:r>
              <w:rPr>
                <w:b/>
                <w:bCs/>
                <w:color w:val="0D1B2A"/>
              </w:rPr>
              <w:t xml:space="preserve">Author: </w:t>
            </w:r>
            <w:r>
              <w:t>Ahmer</w:t>
            </w:r>
            <w:r w:rsidR="00CD5663">
              <w:t xml:space="preserve"> Anwaar</w:t>
            </w:r>
          </w:p>
          <w:p w14:paraId="5CA1071A" w14:textId="77777777" w:rsidR="002148D6" w:rsidRDefault="00000000">
            <w:pPr>
              <w:spacing w:after="60"/>
              <w:jc w:val="both"/>
            </w:pPr>
            <w:r>
              <w:rPr>
                <w:b/>
                <w:bCs/>
                <w:color w:val="0D1B2A"/>
              </w:rPr>
              <w:t xml:space="preserve">Institution: </w:t>
            </w:r>
            <w:r>
              <w:t>COMSATS University Islamabad — BS Economics</w:t>
            </w:r>
          </w:p>
          <w:p w14:paraId="289A57A0" w14:textId="77777777" w:rsidR="002148D6" w:rsidRDefault="00000000">
            <w:pPr>
              <w:spacing w:after="60"/>
              <w:jc w:val="both"/>
            </w:pPr>
            <w:r>
              <w:rPr>
                <w:b/>
                <w:bCs/>
                <w:color w:val="0D1B2A"/>
              </w:rPr>
              <w:t xml:space="preserve">Data Source: </w:t>
            </w:r>
            <w:r>
              <w:t>State Bank of Pakistan, Handbook of Statistics on Pakistan Economy</w:t>
            </w:r>
          </w:p>
          <w:p w14:paraId="44204D2C" w14:textId="77777777" w:rsidR="002148D6" w:rsidRDefault="00000000">
            <w:pPr>
              <w:spacing w:after="60"/>
              <w:jc w:val="both"/>
            </w:pPr>
            <w:r>
              <w:rPr>
                <w:b/>
                <w:bCs/>
                <w:color w:val="0D1B2A"/>
              </w:rPr>
              <w:t xml:space="preserve">Software: </w:t>
            </w:r>
            <w:r>
              <w:t>EViews 14 Student Version; cross-validated in R 4.4.0</w:t>
            </w:r>
          </w:p>
          <w:p w14:paraId="263D65BB" w14:textId="77777777" w:rsidR="002148D6" w:rsidRDefault="00000000">
            <w:pPr>
              <w:jc w:val="both"/>
            </w:pPr>
            <w:r>
              <w:rPr>
                <w:b/>
                <w:bCs/>
                <w:color w:val="0D1B2A"/>
              </w:rPr>
              <w:t xml:space="preserve">Sample Period: </w:t>
            </w:r>
            <w:r>
              <w:t>1970–2020 (effective sample 1977–2020, 44 observations after transformations)</w:t>
            </w:r>
          </w:p>
        </w:tc>
      </w:tr>
    </w:tbl>
    <w:p w14:paraId="3BA412FA" w14:textId="77777777" w:rsidR="002148D6" w:rsidRDefault="002148D6">
      <w:pPr>
        <w:spacing w:after="280"/>
      </w:pPr>
    </w:p>
    <w:p w14:paraId="2078DBEF" w14:textId="77777777" w:rsidR="002148D6" w:rsidRDefault="00000000">
      <w:pPr>
        <w:pStyle w:val="Heading1"/>
      </w:pPr>
      <w:r>
        <w:t>Abstract</w:t>
      </w:r>
    </w:p>
    <w:p w14:paraId="579A34DE" w14:textId="77777777" w:rsidR="002148D6" w:rsidRDefault="00000000">
      <w:pPr>
        <w:spacing w:after="160" w:line="276" w:lineRule="auto"/>
        <w:jc w:val="both"/>
      </w:pPr>
      <w:r>
        <w:t xml:space="preserve">This study investigates the macroeconomic determinants of inflation in Pakistan using annual data spanning 1970 to 2020, sourced from the State Bank of Pakistan. The initial model, specified in levels (CPI_Inflation regressed on Money_Supply_M2, Govt_Expenditure, and Exchange_Rate), produced statistically insignificant results across all regressors (R² = 0.046, F-stat p = 0.582), highlighting a fundamental misspecification arising from regressing a stationary rate series on non-stationary level variables. Following a theoretically motivated re-specification, all three regressors were transformed into annual percentage growth rates using log-differencing (M2_Growth, Govt_Growth, EX_Growth), rendering them scale-consistent with CPI Inflation. The re-specified model produced a substantially improved fit (R² = 0.239, F-stat p = 0.011) with Government Expenditure growth and Exchange Rate depreciation both statistically significant. Breusch-Godfrey testing revealed first-order serial correlation (p = 0.021), which was addressed by estimating the model via Generalised Least Squares with an AR(1) correlation structure using Maximum Likelihood (BFGS). The AR(1)-corrected model confirmed the autocorrelation structure (AR(1) coefficient = 0.551, p = 0.011) and produced an improved fit (R² = 0.424). All results were independently cross-validated in R using the </w:t>
      </w:r>
      <w:proofErr w:type="spellStart"/>
      <w:proofErr w:type="gramStart"/>
      <w:r>
        <w:t>gls</w:t>
      </w:r>
      <w:proofErr w:type="spellEnd"/>
      <w:r>
        <w:t>(</w:t>
      </w:r>
      <w:proofErr w:type="gramEnd"/>
      <w:r>
        <w:t>) function with corAR1() correlation structure, with coefficient estimates and AR(1) parameter consistent across both platforms.</w:t>
      </w:r>
    </w:p>
    <w:p w14:paraId="51EB08B5" w14:textId="77777777" w:rsidR="002148D6" w:rsidRDefault="002148D6">
      <w:pPr>
        <w:spacing w:after="200"/>
      </w:pPr>
    </w:p>
    <w:p w14:paraId="40B9DC59" w14:textId="77777777" w:rsidR="002148D6" w:rsidRDefault="00000000">
      <w:pPr>
        <w:pStyle w:val="Heading1"/>
      </w:pPr>
      <w:r>
        <w:t>1. Introduction and Objective</w:t>
      </w:r>
    </w:p>
    <w:p w14:paraId="35471EF2" w14:textId="77777777" w:rsidR="002148D6" w:rsidRDefault="00000000">
      <w:pPr>
        <w:spacing w:after="160" w:line="276" w:lineRule="auto"/>
        <w:jc w:val="both"/>
      </w:pPr>
      <w:r>
        <w:t>Inflation is one of the most consequential macroeconomic phenomena in developing economies, eroding purchasing power, distorting resource allocation, and undermining long-run growth. Pakistan has experienced persistent and volatile inflation over the past five decades, driven by a complex interplay of monetary expansion, fiscal pressures, and exchange rate dynamics. Understanding which of these forces exerts the most significant empirical influence on the CPI inflation rate is a question of both theoretical and policy relevance.</w:t>
      </w:r>
    </w:p>
    <w:p w14:paraId="047AF0E0" w14:textId="77777777" w:rsidR="002148D6" w:rsidRDefault="00000000">
      <w:pPr>
        <w:spacing w:after="160" w:line="276" w:lineRule="auto"/>
        <w:jc w:val="both"/>
      </w:pPr>
      <w:r>
        <w:t xml:space="preserve">This study applies the full CLRM diagnostic framework to model Pakistani CPI inflation as a function of money supply growth, government expenditure growth, and exchange rate depreciation. A key contribution of the analysis is the deliberate progression from a misspecified baseline model — </w:t>
      </w:r>
      <w:r>
        <w:lastRenderedPageBreak/>
        <w:t>retained for illustrative purposes — to a correctly specified, diagnostically validated final model, making explicit the econometric reasoning behind each modelling decision.</w:t>
      </w:r>
    </w:p>
    <w:p w14:paraId="7B77755F" w14:textId="77777777" w:rsidR="002148D6" w:rsidRDefault="00000000">
      <w:pPr>
        <w:pStyle w:val="Heading1"/>
      </w:pPr>
      <w:r>
        <w:t>2. Data and Methodology</w:t>
      </w:r>
    </w:p>
    <w:p w14:paraId="30DEBFF7" w14:textId="77777777" w:rsidR="002148D6" w:rsidRDefault="00000000">
      <w:pPr>
        <w:pStyle w:val="Heading2"/>
      </w:pPr>
      <w:r>
        <w:t>2.1 Data Source and Variables</w:t>
      </w:r>
    </w:p>
    <w:p w14:paraId="6C772358" w14:textId="77777777" w:rsidR="002148D6" w:rsidRDefault="00000000">
      <w:pPr>
        <w:spacing w:after="160" w:line="276" w:lineRule="auto"/>
        <w:jc w:val="both"/>
      </w:pPr>
      <w:r>
        <w:t>Annual data for Pakistan over 1970–2020 was obtained from the State Bank of Pakistan's Handbook of Statistics on the Pakistan Economy. All monetary and fiscal variables are in millions of Pakistani Rupees unless transformed as described below.</w:t>
      </w:r>
    </w:p>
    <w:p w14:paraId="3193E526" w14:textId="77777777" w:rsidR="002148D6" w:rsidRDefault="002148D6">
      <w:pPr>
        <w:spacing w:after="80"/>
      </w:pPr>
    </w:p>
    <w:p w14:paraId="11CAB827" w14:textId="77777777" w:rsidR="002148D6" w:rsidRDefault="00000000">
      <w:pPr>
        <w:spacing w:after="80"/>
        <w:jc w:val="both"/>
      </w:pPr>
      <w:r>
        <w:rPr>
          <w:b/>
          <w:bCs/>
          <w:color w:val="0D1B2A"/>
        </w:rPr>
        <w:t xml:space="preserve">Table 1: </w:t>
      </w:r>
      <w:r>
        <w:t>Variables — Definitions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1600"/>
        <w:gridCol w:w="2160"/>
      </w:tblGrid>
      <w:tr w:rsidR="002148D6" w14:paraId="5DC4175F" w14:textId="77777777">
        <w:tblPrEx>
          <w:tblCellMar>
            <w:top w:w="0" w:type="dxa"/>
            <w:bottom w:w="0" w:type="dxa"/>
          </w:tblCellMar>
        </w:tblPrEx>
        <w:trPr>
          <w:cantSplit/>
          <w:tblHeader/>
        </w:trPr>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9075F60" w14:textId="77777777" w:rsidR="002148D6" w:rsidRDefault="00000000">
            <w:pPr>
              <w:jc w:val="center"/>
            </w:pPr>
            <w:r>
              <w:rPr>
                <w:b/>
                <w:bCs/>
                <w:color w:val="FFFFFF"/>
                <w:sz w:val="19"/>
                <w:szCs w:val="19"/>
              </w:rPr>
              <w:t>Variable</w:t>
            </w:r>
          </w:p>
        </w:tc>
        <w:tc>
          <w:tcPr>
            <w:tcW w:w="3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AE2A9FD" w14:textId="77777777" w:rsidR="002148D6" w:rsidRDefault="00000000">
            <w:pPr>
              <w:jc w:val="center"/>
            </w:pPr>
            <w:r>
              <w:rPr>
                <w:b/>
                <w:bCs/>
                <w:color w:val="FFFFFF"/>
                <w:sz w:val="19"/>
                <w:szCs w:val="19"/>
              </w:rPr>
              <w:t>Description</w:t>
            </w:r>
          </w:p>
        </w:tc>
        <w:tc>
          <w:tcPr>
            <w:tcW w:w="16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4A006A9" w14:textId="77777777" w:rsidR="002148D6" w:rsidRDefault="00000000">
            <w:pPr>
              <w:jc w:val="center"/>
            </w:pPr>
            <w:r>
              <w:rPr>
                <w:b/>
                <w:bCs/>
                <w:color w:val="FFFFFF"/>
                <w:sz w:val="19"/>
                <w:szCs w:val="19"/>
              </w:rPr>
              <w:t>Units</w:t>
            </w:r>
          </w:p>
        </w:tc>
        <w:tc>
          <w:tcPr>
            <w:tcW w:w="2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A2C3A45" w14:textId="77777777" w:rsidR="002148D6" w:rsidRDefault="00000000">
            <w:pPr>
              <w:jc w:val="center"/>
            </w:pPr>
            <w:r>
              <w:rPr>
                <w:b/>
                <w:bCs/>
                <w:color w:val="FFFFFF"/>
                <w:sz w:val="19"/>
                <w:szCs w:val="19"/>
              </w:rPr>
              <w:t>Role</w:t>
            </w:r>
          </w:p>
        </w:tc>
      </w:tr>
      <w:tr w:rsidR="002148D6" w14:paraId="5ECA6D24"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6C17B17" w14:textId="77777777" w:rsidR="002148D6" w:rsidRDefault="00000000">
            <w:r>
              <w:rPr>
                <w:b/>
                <w:bCs/>
                <w:sz w:val="19"/>
                <w:szCs w:val="19"/>
              </w:rPr>
              <w:t>CPI_Inflation</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79C0A8F" w14:textId="77777777" w:rsidR="002148D6" w:rsidRDefault="00000000">
            <w:pPr>
              <w:jc w:val="center"/>
            </w:pPr>
            <w:r>
              <w:rPr>
                <w:sz w:val="19"/>
                <w:szCs w:val="19"/>
              </w:rPr>
              <w:t>Annual consumer price inflation rate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84DC454" w14:textId="77777777" w:rsidR="002148D6" w:rsidRDefault="00000000">
            <w:pPr>
              <w:jc w:val="center"/>
            </w:pPr>
            <w:r>
              <w:rPr>
                <w:sz w:val="19"/>
                <w:szCs w:val="19"/>
              </w:rPr>
              <w:t>Percent (%)</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A717CB8" w14:textId="77777777" w:rsidR="002148D6" w:rsidRDefault="00000000">
            <w:pPr>
              <w:jc w:val="center"/>
            </w:pPr>
            <w:r>
              <w:rPr>
                <w:sz w:val="19"/>
                <w:szCs w:val="19"/>
              </w:rPr>
              <w:t>Dependent Variable</w:t>
            </w:r>
          </w:p>
        </w:tc>
      </w:tr>
      <w:tr w:rsidR="002148D6" w14:paraId="37DBF36D"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6C9F72A" w14:textId="77777777" w:rsidR="002148D6" w:rsidRDefault="00000000">
            <w:r>
              <w:rPr>
                <w:b/>
                <w:bCs/>
                <w:sz w:val="19"/>
                <w:szCs w:val="19"/>
              </w:rPr>
              <w:t>Money_Supply_M2</w:t>
            </w:r>
          </w:p>
        </w:tc>
        <w:tc>
          <w:tcPr>
            <w:tcW w:w="3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D1BCE1D" w14:textId="77777777" w:rsidR="002148D6" w:rsidRDefault="00000000">
            <w:pPr>
              <w:jc w:val="center"/>
            </w:pPr>
            <w:r>
              <w:rPr>
                <w:sz w:val="19"/>
                <w:szCs w:val="19"/>
              </w:rPr>
              <w:t>Broad money supply (M2) — level</w:t>
            </w:r>
          </w:p>
        </w:tc>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EBF0FCC" w14:textId="77777777" w:rsidR="002148D6" w:rsidRDefault="00000000">
            <w:pPr>
              <w:jc w:val="center"/>
            </w:pPr>
            <w:r>
              <w:rPr>
                <w:sz w:val="19"/>
                <w:szCs w:val="19"/>
              </w:rPr>
              <w:t>Million Rupees</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2CDAFBE" w14:textId="77777777" w:rsidR="002148D6" w:rsidRDefault="00000000">
            <w:pPr>
              <w:jc w:val="center"/>
            </w:pPr>
            <w:r>
              <w:rPr>
                <w:sz w:val="19"/>
                <w:szCs w:val="19"/>
              </w:rPr>
              <w:t>Regressor (initial model)</w:t>
            </w:r>
          </w:p>
        </w:tc>
      </w:tr>
      <w:tr w:rsidR="002148D6" w14:paraId="1A415CAC"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C16698D" w14:textId="77777777" w:rsidR="002148D6" w:rsidRDefault="00000000">
            <w:r>
              <w:rPr>
                <w:b/>
                <w:bCs/>
                <w:sz w:val="19"/>
                <w:szCs w:val="19"/>
              </w:rPr>
              <w:t>Govt_Expenditure</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2DC0E9A" w14:textId="77777777" w:rsidR="002148D6" w:rsidRDefault="00000000">
            <w:pPr>
              <w:jc w:val="center"/>
            </w:pPr>
            <w:r>
              <w:rPr>
                <w:sz w:val="19"/>
                <w:szCs w:val="19"/>
              </w:rPr>
              <w:t>Total government expenditure — level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F29159E" w14:textId="77777777" w:rsidR="002148D6" w:rsidRDefault="00000000">
            <w:pPr>
              <w:jc w:val="center"/>
            </w:pPr>
            <w:r>
              <w:rPr>
                <w:sz w:val="19"/>
                <w:szCs w:val="19"/>
              </w:rPr>
              <w:t>Million Rupees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62F28E9" w14:textId="77777777" w:rsidR="002148D6" w:rsidRDefault="00000000">
            <w:pPr>
              <w:jc w:val="center"/>
            </w:pPr>
            <w:r>
              <w:rPr>
                <w:sz w:val="19"/>
                <w:szCs w:val="19"/>
              </w:rPr>
              <w:t>Regressor (initial model)</w:t>
            </w:r>
          </w:p>
        </w:tc>
      </w:tr>
      <w:tr w:rsidR="002148D6" w14:paraId="2E8B47AB"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88CE6C8" w14:textId="77777777" w:rsidR="002148D6" w:rsidRDefault="00000000">
            <w:r>
              <w:rPr>
                <w:b/>
                <w:bCs/>
                <w:sz w:val="19"/>
                <w:szCs w:val="19"/>
              </w:rPr>
              <w:t>Exchange_Rate</w:t>
            </w:r>
          </w:p>
        </w:tc>
        <w:tc>
          <w:tcPr>
            <w:tcW w:w="3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07E7E9E" w14:textId="77777777" w:rsidR="002148D6" w:rsidRDefault="00000000">
            <w:pPr>
              <w:jc w:val="center"/>
            </w:pPr>
            <w:r>
              <w:rPr>
                <w:sz w:val="19"/>
                <w:szCs w:val="19"/>
              </w:rPr>
              <w:t>PKR per USD, annual average — level</w:t>
            </w:r>
          </w:p>
        </w:tc>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FCC45D1" w14:textId="77777777" w:rsidR="002148D6" w:rsidRDefault="00000000">
            <w:pPr>
              <w:jc w:val="center"/>
            </w:pPr>
            <w:r>
              <w:rPr>
                <w:sz w:val="19"/>
                <w:szCs w:val="19"/>
              </w:rPr>
              <w:t>PKR/USD</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A9F5BA2" w14:textId="77777777" w:rsidR="002148D6" w:rsidRDefault="00000000">
            <w:pPr>
              <w:jc w:val="center"/>
            </w:pPr>
            <w:r>
              <w:rPr>
                <w:sz w:val="19"/>
                <w:szCs w:val="19"/>
              </w:rPr>
              <w:t>Regressor (initial model)</w:t>
            </w:r>
          </w:p>
        </w:tc>
      </w:tr>
      <w:tr w:rsidR="002148D6" w14:paraId="065EB9EF"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0494197" w14:textId="77777777" w:rsidR="002148D6" w:rsidRDefault="00000000">
            <w:r>
              <w:rPr>
                <w:b/>
                <w:bCs/>
                <w:sz w:val="19"/>
                <w:szCs w:val="19"/>
              </w:rPr>
              <w:t>M2_Growth</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56608DD" w14:textId="77777777" w:rsidR="002148D6" w:rsidRDefault="00000000">
            <w:pPr>
              <w:jc w:val="center"/>
            </w:pPr>
            <w:r>
              <w:rPr>
                <w:sz w:val="19"/>
                <w:szCs w:val="19"/>
              </w:rPr>
              <w:t>Annual % growth in M2: dlog(M2)×100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66EB2F1" w14:textId="77777777" w:rsidR="002148D6" w:rsidRDefault="00000000">
            <w:pPr>
              <w:jc w:val="center"/>
            </w:pPr>
            <w:r>
              <w:rPr>
                <w:sz w:val="19"/>
                <w:szCs w:val="19"/>
              </w:rPr>
              <w:t>Percent (%)</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FD3AB48" w14:textId="77777777" w:rsidR="002148D6" w:rsidRDefault="00000000">
            <w:pPr>
              <w:jc w:val="center"/>
            </w:pPr>
            <w:r>
              <w:rPr>
                <w:sz w:val="19"/>
                <w:szCs w:val="19"/>
              </w:rPr>
              <w:t>Regressor (final model)</w:t>
            </w:r>
          </w:p>
        </w:tc>
      </w:tr>
      <w:tr w:rsidR="002148D6" w14:paraId="6A461F66"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B0FB1F4" w14:textId="77777777" w:rsidR="002148D6" w:rsidRDefault="00000000">
            <w:r>
              <w:rPr>
                <w:b/>
                <w:bCs/>
                <w:sz w:val="19"/>
                <w:szCs w:val="19"/>
              </w:rPr>
              <w:t>Govt_Growth</w:t>
            </w:r>
          </w:p>
        </w:tc>
        <w:tc>
          <w:tcPr>
            <w:tcW w:w="3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42ADD52" w14:textId="77777777" w:rsidR="002148D6" w:rsidRDefault="00000000">
            <w:pPr>
              <w:jc w:val="center"/>
            </w:pPr>
            <w:r>
              <w:rPr>
                <w:sz w:val="19"/>
                <w:szCs w:val="19"/>
              </w:rPr>
              <w:t>Annual % growth in Govt. Expenditure: dlog(GE)×100</w:t>
            </w:r>
          </w:p>
        </w:tc>
        <w:tc>
          <w:tcPr>
            <w:tcW w:w="16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B795A0C" w14:textId="77777777" w:rsidR="002148D6" w:rsidRDefault="00000000">
            <w:pPr>
              <w:jc w:val="center"/>
            </w:pPr>
            <w:r>
              <w:rPr>
                <w:sz w:val="19"/>
                <w:szCs w:val="19"/>
              </w:rPr>
              <w:t>Percent (%)</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9804E3C" w14:textId="77777777" w:rsidR="002148D6" w:rsidRDefault="00000000">
            <w:pPr>
              <w:jc w:val="center"/>
            </w:pPr>
            <w:r>
              <w:rPr>
                <w:sz w:val="19"/>
                <w:szCs w:val="19"/>
              </w:rPr>
              <w:t>Regressor (final model)</w:t>
            </w:r>
          </w:p>
        </w:tc>
      </w:tr>
      <w:tr w:rsidR="002148D6" w14:paraId="75C2006C" w14:textId="77777777">
        <w:tblPrEx>
          <w:tblCellMar>
            <w:top w:w="0" w:type="dxa"/>
            <w:bottom w:w="0" w:type="dxa"/>
          </w:tblCellMar>
        </w:tblPrEx>
        <w:trPr>
          <w:cantSplit/>
        </w:trPr>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F2F7076" w14:textId="77777777" w:rsidR="002148D6" w:rsidRDefault="00000000">
            <w:r>
              <w:rPr>
                <w:b/>
                <w:bCs/>
                <w:sz w:val="19"/>
                <w:szCs w:val="19"/>
              </w:rPr>
              <w:t>EX_Growth</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9FA21A0" w14:textId="77777777" w:rsidR="002148D6" w:rsidRDefault="00000000">
            <w:pPr>
              <w:jc w:val="center"/>
            </w:pPr>
            <w:r>
              <w:rPr>
                <w:sz w:val="19"/>
                <w:szCs w:val="19"/>
              </w:rPr>
              <w:t>Annual % depreciation in PKR: dlog(ER)×100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BE8F143" w14:textId="77777777" w:rsidR="002148D6" w:rsidRDefault="00000000">
            <w:pPr>
              <w:jc w:val="center"/>
            </w:pPr>
            <w:r>
              <w:rPr>
                <w:sz w:val="19"/>
                <w:szCs w:val="19"/>
              </w:rPr>
              <w:t>Percent (%)</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27C4DD1" w14:textId="77777777" w:rsidR="002148D6" w:rsidRDefault="00000000">
            <w:pPr>
              <w:jc w:val="center"/>
            </w:pPr>
            <w:r>
              <w:rPr>
                <w:sz w:val="19"/>
                <w:szCs w:val="19"/>
              </w:rPr>
              <w:t>Regressor (final model)</w:t>
            </w:r>
          </w:p>
        </w:tc>
      </w:tr>
    </w:tbl>
    <w:p w14:paraId="2E97239A" w14:textId="77777777" w:rsidR="002148D6" w:rsidRDefault="002148D6">
      <w:pPr>
        <w:spacing w:after="160"/>
      </w:pPr>
    </w:p>
    <w:p w14:paraId="773D98CB" w14:textId="77777777" w:rsidR="002148D6" w:rsidRDefault="00000000">
      <w:pPr>
        <w:pStyle w:val="Heading2"/>
      </w:pPr>
      <w:r>
        <w:t>2.2 Initial Model Specification (Levels)</w:t>
      </w:r>
    </w:p>
    <w:p w14:paraId="111B9963" w14:textId="77777777" w:rsidR="002148D6" w:rsidRDefault="00000000">
      <w:pPr>
        <w:spacing w:after="160" w:line="276" w:lineRule="auto"/>
        <w:jc w:val="both"/>
      </w:pPr>
      <w:r>
        <w:t>The analysis began with an OLS regression of CPI inflation on the three regressors in their original level form, as a baseline:</w:t>
      </w:r>
    </w:p>
    <w:p w14:paraId="6AD82555" w14:textId="77777777" w:rsidR="002148D6" w:rsidRDefault="00000000">
      <w:pPr>
        <w:shd w:val="clear" w:color="auto" w:fill="F0F4F8"/>
        <w:spacing w:before="120" w:after="120"/>
        <w:jc w:val="center"/>
      </w:pPr>
      <w:r>
        <w:rPr>
          <w:rFonts w:ascii="Cambria Math" w:eastAsia="Cambria Math" w:hAnsi="Cambria Math" w:cs="Cambria Math"/>
          <w:i/>
          <w:iCs/>
          <w:color w:val="0D1B2A"/>
          <w:sz w:val="22"/>
          <w:szCs w:val="22"/>
        </w:rPr>
        <w:t>CPI_Inflationt = β0 + β1 Money_Supply_M2t + β2 Govt_Expendituret + β3 Exchange_Ratet + ut</w:t>
      </w:r>
    </w:p>
    <w:p w14:paraId="011D1AD4" w14:textId="77777777" w:rsidR="002148D6" w:rsidRDefault="00000000">
      <w:pPr>
        <w:pStyle w:val="Heading2"/>
      </w:pPr>
      <w:r>
        <w:t>2.3 Re-specified Model (Growth Rates)</w:t>
      </w:r>
    </w:p>
    <w:p w14:paraId="549AEEB0" w14:textId="77777777" w:rsidR="002148D6" w:rsidRDefault="00000000">
      <w:pPr>
        <w:spacing w:after="160" w:line="276" w:lineRule="auto"/>
        <w:jc w:val="both"/>
      </w:pPr>
      <w:r>
        <w:t>Following diagnosis of the initial model (Section 3), all regressors were transformed to annual percentage growth rates using the log-difference operator:</w:t>
      </w:r>
    </w:p>
    <w:p w14:paraId="56C3AE34" w14:textId="77777777" w:rsidR="002148D6" w:rsidRDefault="00000000">
      <w:pPr>
        <w:shd w:val="clear" w:color="auto" w:fill="F0F4F8"/>
        <w:spacing w:before="120" w:after="120"/>
        <w:jc w:val="center"/>
      </w:pPr>
      <w:r>
        <w:rPr>
          <w:rFonts w:ascii="Cambria Math" w:eastAsia="Cambria Math" w:hAnsi="Cambria Math" w:cs="Cambria Math"/>
          <w:i/>
          <w:iCs/>
          <w:color w:val="0D1B2A"/>
          <w:sz w:val="22"/>
          <w:szCs w:val="22"/>
        </w:rPr>
        <w:t xml:space="preserve">M2_Growth = </w:t>
      </w:r>
      <w:proofErr w:type="gramStart"/>
      <w:r>
        <w:rPr>
          <w:rFonts w:ascii="Cambria Math" w:eastAsia="Cambria Math" w:hAnsi="Cambria Math" w:cs="Cambria Math"/>
          <w:i/>
          <w:iCs/>
          <w:color w:val="0D1B2A"/>
          <w:sz w:val="22"/>
          <w:szCs w:val="22"/>
        </w:rPr>
        <w:t>dlog(</w:t>
      </w:r>
      <w:proofErr w:type="gramEnd"/>
      <w:r>
        <w:rPr>
          <w:rFonts w:ascii="Cambria Math" w:eastAsia="Cambria Math" w:hAnsi="Cambria Math" w:cs="Cambria Math"/>
          <w:i/>
          <w:iCs/>
          <w:color w:val="0D1B2A"/>
          <w:sz w:val="22"/>
          <w:szCs w:val="22"/>
        </w:rPr>
        <w:t>Money_Supply_M2) × 100</w:t>
      </w:r>
    </w:p>
    <w:p w14:paraId="2BFEE525" w14:textId="77777777" w:rsidR="002148D6" w:rsidRDefault="00000000">
      <w:pPr>
        <w:shd w:val="clear" w:color="auto" w:fill="F0F4F8"/>
        <w:spacing w:before="120" w:after="120"/>
        <w:jc w:val="center"/>
      </w:pPr>
      <w:r>
        <w:rPr>
          <w:rFonts w:ascii="Cambria Math" w:eastAsia="Cambria Math" w:hAnsi="Cambria Math" w:cs="Cambria Math"/>
          <w:i/>
          <w:iCs/>
          <w:color w:val="0D1B2A"/>
          <w:sz w:val="22"/>
          <w:szCs w:val="22"/>
        </w:rPr>
        <w:t xml:space="preserve">Govt_Growth = </w:t>
      </w:r>
      <w:proofErr w:type="gramStart"/>
      <w:r>
        <w:rPr>
          <w:rFonts w:ascii="Cambria Math" w:eastAsia="Cambria Math" w:hAnsi="Cambria Math" w:cs="Cambria Math"/>
          <w:i/>
          <w:iCs/>
          <w:color w:val="0D1B2A"/>
          <w:sz w:val="22"/>
          <w:szCs w:val="22"/>
        </w:rPr>
        <w:t>dlog(</w:t>
      </w:r>
      <w:proofErr w:type="gramEnd"/>
      <w:r>
        <w:rPr>
          <w:rFonts w:ascii="Cambria Math" w:eastAsia="Cambria Math" w:hAnsi="Cambria Math" w:cs="Cambria Math"/>
          <w:i/>
          <w:iCs/>
          <w:color w:val="0D1B2A"/>
          <w:sz w:val="22"/>
          <w:szCs w:val="22"/>
        </w:rPr>
        <w:t>Govt_Expenditure) × 100</w:t>
      </w:r>
    </w:p>
    <w:p w14:paraId="6CA997A0" w14:textId="77777777" w:rsidR="002148D6" w:rsidRDefault="00000000">
      <w:pPr>
        <w:shd w:val="clear" w:color="auto" w:fill="F0F4F8"/>
        <w:spacing w:before="120" w:after="120"/>
        <w:jc w:val="center"/>
      </w:pPr>
      <w:r>
        <w:rPr>
          <w:rFonts w:ascii="Cambria Math" w:eastAsia="Cambria Math" w:hAnsi="Cambria Math" w:cs="Cambria Math"/>
          <w:i/>
          <w:iCs/>
          <w:color w:val="0D1B2A"/>
          <w:sz w:val="22"/>
          <w:szCs w:val="22"/>
        </w:rPr>
        <w:t xml:space="preserve">EX_Growth = </w:t>
      </w:r>
      <w:proofErr w:type="gramStart"/>
      <w:r>
        <w:rPr>
          <w:rFonts w:ascii="Cambria Math" w:eastAsia="Cambria Math" w:hAnsi="Cambria Math" w:cs="Cambria Math"/>
          <w:i/>
          <w:iCs/>
          <w:color w:val="0D1B2A"/>
          <w:sz w:val="22"/>
          <w:szCs w:val="22"/>
        </w:rPr>
        <w:t>dlog(</w:t>
      </w:r>
      <w:proofErr w:type="gramEnd"/>
      <w:r>
        <w:rPr>
          <w:rFonts w:ascii="Cambria Math" w:eastAsia="Cambria Math" w:hAnsi="Cambria Math" w:cs="Cambria Math"/>
          <w:i/>
          <w:iCs/>
          <w:color w:val="0D1B2A"/>
          <w:sz w:val="22"/>
          <w:szCs w:val="22"/>
        </w:rPr>
        <w:t>Exchange_Rate) × 100</w:t>
      </w:r>
    </w:p>
    <w:p w14:paraId="412AD780" w14:textId="77777777" w:rsidR="002148D6" w:rsidRDefault="00000000">
      <w:pPr>
        <w:shd w:val="clear" w:color="auto" w:fill="F0F4F8"/>
        <w:spacing w:before="120" w:after="120"/>
        <w:jc w:val="center"/>
      </w:pPr>
      <w:r>
        <w:rPr>
          <w:rFonts w:ascii="Cambria Math" w:eastAsia="Cambria Math" w:hAnsi="Cambria Math" w:cs="Cambria Math"/>
          <w:i/>
          <w:iCs/>
          <w:color w:val="0D1B2A"/>
          <w:sz w:val="22"/>
          <w:szCs w:val="22"/>
        </w:rPr>
        <w:t>CPI_Inflationt = β0 + β1 M2_Growtht + β2 Govt_Growtht + β3 EX_Growtht + ut</w:t>
      </w:r>
    </w:p>
    <w:p w14:paraId="239A2570" w14:textId="77777777" w:rsidR="002148D6" w:rsidRDefault="00000000">
      <w:pPr>
        <w:spacing w:after="160" w:line="276" w:lineRule="auto"/>
        <w:jc w:val="both"/>
      </w:pPr>
      <w:r>
        <w:lastRenderedPageBreak/>
        <w:t>This transformation is theoretically motivated by the Quantity Theory of Money (which predicts that monetary growth drives inflation) and by the requirement of scale-consistency: regressing a percentage-rate variable (CPI inflation) on level variables measured in billions of rupees produces spurious, uninterpretable coefficients. Log-differencing converts all regressors to percentage growth rates, making them directly comparable to the inflation rate on the left-hand side.</w:t>
      </w:r>
    </w:p>
    <w:p w14:paraId="6B9B0EA7" w14:textId="77777777" w:rsidR="002148D6" w:rsidRDefault="00000000">
      <w:pPr>
        <w:pStyle w:val="Heading1"/>
      </w:pPr>
      <w:r>
        <w:t>3. Initial Model Results — Levels Specification</w:t>
      </w:r>
    </w:p>
    <w:p w14:paraId="368E1C1F" w14:textId="77777777" w:rsidR="002148D6" w:rsidRDefault="00000000">
      <w:pPr>
        <w:spacing w:after="160" w:line="276" w:lineRule="auto"/>
        <w:jc w:val="both"/>
      </w:pPr>
      <w:r>
        <w:t>Table 2 presents the OLS results for the levels specification. Sample: 1976–2020 (45 observations, adjusted for early missing observations in Govt_Expenditure).</w:t>
      </w:r>
    </w:p>
    <w:p w14:paraId="04D9AA0E" w14:textId="77777777" w:rsidR="002148D6" w:rsidRDefault="002148D6">
      <w:pPr>
        <w:spacing w:after="80"/>
      </w:pPr>
    </w:p>
    <w:p w14:paraId="2D5D97EE" w14:textId="77777777" w:rsidR="002148D6" w:rsidRDefault="00000000">
      <w:pPr>
        <w:spacing w:after="80"/>
        <w:jc w:val="both"/>
      </w:pPr>
      <w:r>
        <w:rPr>
          <w:b/>
          <w:bCs/>
          <w:color w:val="0D1B2A"/>
        </w:rPr>
        <w:t xml:space="preserve">Table 2: </w:t>
      </w:r>
      <w:r>
        <w:t>OLS Results — Initial Model (Levels)</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400"/>
        <w:gridCol w:w="2160"/>
        <w:gridCol w:w="1560"/>
      </w:tblGrid>
      <w:tr w:rsidR="002148D6" w14:paraId="3E062F67" w14:textId="77777777">
        <w:tblPrEx>
          <w:tblCellMar>
            <w:top w:w="0" w:type="dxa"/>
            <w:bottom w:w="0" w:type="dxa"/>
          </w:tblCellMar>
        </w:tblPrEx>
        <w:trPr>
          <w:cantSplit/>
          <w:tblHeader/>
        </w:trPr>
        <w:tc>
          <w:tcPr>
            <w:tcW w:w="264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A9A4BD1" w14:textId="77777777" w:rsidR="002148D6" w:rsidRDefault="00000000">
            <w:pPr>
              <w:jc w:val="center"/>
            </w:pPr>
            <w:r>
              <w:rPr>
                <w:b/>
                <w:bCs/>
                <w:color w:val="FFFFFF"/>
                <w:sz w:val="19"/>
                <w:szCs w:val="19"/>
              </w:rPr>
              <w:t>Variable</w:t>
            </w:r>
          </w:p>
        </w:tc>
        <w:tc>
          <w:tcPr>
            <w:tcW w:w="2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C5B8046" w14:textId="77777777" w:rsidR="002148D6" w:rsidRDefault="00000000">
            <w:pPr>
              <w:jc w:val="center"/>
            </w:pPr>
            <w:r>
              <w:rPr>
                <w:b/>
                <w:bCs/>
                <w:color w:val="FFFFFF"/>
                <w:sz w:val="19"/>
                <w:szCs w:val="19"/>
              </w:rPr>
              <w:t>Coefficient</w:t>
            </w:r>
          </w:p>
        </w:tc>
        <w:tc>
          <w:tcPr>
            <w:tcW w:w="2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D54ADE9" w14:textId="77777777" w:rsidR="002148D6" w:rsidRDefault="00000000">
            <w:pPr>
              <w:jc w:val="center"/>
            </w:pPr>
            <w:r>
              <w:rPr>
                <w:b/>
                <w:bCs/>
                <w:color w:val="FFFFFF"/>
                <w:sz w:val="19"/>
                <w:szCs w:val="19"/>
              </w:rPr>
              <w:t>t-Statistic</w:t>
            </w:r>
          </w:p>
        </w:tc>
        <w:tc>
          <w:tcPr>
            <w:tcW w:w="15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4A08B21" w14:textId="77777777" w:rsidR="002148D6" w:rsidRDefault="00000000">
            <w:pPr>
              <w:jc w:val="center"/>
            </w:pPr>
            <w:r>
              <w:rPr>
                <w:b/>
                <w:bCs/>
                <w:color w:val="FFFFFF"/>
                <w:sz w:val="19"/>
                <w:szCs w:val="19"/>
              </w:rPr>
              <w:t>Prob.</w:t>
            </w:r>
          </w:p>
        </w:tc>
      </w:tr>
      <w:tr w:rsidR="002148D6" w14:paraId="160D0342" w14:textId="77777777">
        <w:tblPrEx>
          <w:tblCellMar>
            <w:top w:w="0" w:type="dxa"/>
            <w:bottom w:w="0" w:type="dxa"/>
          </w:tblCellMar>
        </w:tblPrEx>
        <w:trPr>
          <w:cantSplit/>
        </w:trPr>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E556806" w14:textId="77777777" w:rsidR="002148D6" w:rsidRDefault="00000000">
            <w:r>
              <w:rPr>
                <w:b/>
                <w:bCs/>
                <w:sz w:val="19"/>
                <w:szCs w:val="19"/>
              </w:rPr>
              <w:t>C</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D846D57" w14:textId="77777777" w:rsidR="002148D6" w:rsidRDefault="00000000">
            <w:pPr>
              <w:jc w:val="center"/>
            </w:pPr>
            <w:r>
              <w:rPr>
                <w:sz w:val="19"/>
                <w:szCs w:val="19"/>
              </w:rPr>
              <w:t>7.788091</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C63A787" w14:textId="77777777" w:rsidR="002148D6" w:rsidRDefault="00000000">
            <w:pPr>
              <w:jc w:val="center"/>
            </w:pPr>
            <w:r>
              <w:rPr>
                <w:sz w:val="19"/>
                <w:szCs w:val="19"/>
              </w:rPr>
              <w:t>6.260981</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61EC8DF" w14:textId="77777777" w:rsidR="002148D6" w:rsidRDefault="00000000">
            <w:pPr>
              <w:jc w:val="center"/>
            </w:pPr>
            <w:r>
              <w:rPr>
                <w:sz w:val="19"/>
                <w:szCs w:val="19"/>
              </w:rPr>
              <w:t>0.0000</w:t>
            </w:r>
          </w:p>
        </w:tc>
      </w:tr>
      <w:tr w:rsidR="002148D6" w14:paraId="38240676" w14:textId="77777777">
        <w:tblPrEx>
          <w:tblCellMar>
            <w:top w:w="0" w:type="dxa"/>
            <w:bottom w:w="0" w:type="dxa"/>
          </w:tblCellMar>
        </w:tblPrEx>
        <w:trPr>
          <w:cantSplit/>
        </w:trPr>
        <w:tc>
          <w:tcPr>
            <w:tcW w:w="264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C42B25A" w14:textId="77777777" w:rsidR="002148D6" w:rsidRDefault="00000000">
            <w:r>
              <w:rPr>
                <w:b/>
                <w:bCs/>
                <w:sz w:val="19"/>
                <w:szCs w:val="19"/>
              </w:rPr>
              <w:t>Money_Supply_M2</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5C0E316" w14:textId="77777777" w:rsidR="002148D6" w:rsidRDefault="00000000">
            <w:pPr>
              <w:jc w:val="center"/>
            </w:pPr>
            <w:r>
              <w:rPr>
                <w:sz w:val="19"/>
                <w:szCs w:val="19"/>
              </w:rPr>
              <w:t>-2.16E-06</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3D4AC45" w14:textId="77777777" w:rsidR="002148D6" w:rsidRDefault="00000000">
            <w:pPr>
              <w:jc w:val="center"/>
            </w:pPr>
            <w:r>
              <w:rPr>
                <w:sz w:val="19"/>
                <w:szCs w:val="19"/>
              </w:rPr>
              <w:t>-1.353370</w:t>
            </w:r>
          </w:p>
        </w:tc>
        <w:tc>
          <w:tcPr>
            <w:tcW w:w="15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0E18E7D" w14:textId="77777777" w:rsidR="002148D6" w:rsidRDefault="00000000">
            <w:pPr>
              <w:jc w:val="center"/>
            </w:pPr>
            <w:r>
              <w:rPr>
                <w:sz w:val="19"/>
                <w:szCs w:val="19"/>
              </w:rPr>
              <w:t>0.1834</w:t>
            </w:r>
          </w:p>
        </w:tc>
      </w:tr>
      <w:tr w:rsidR="002148D6" w14:paraId="2FF8AC32" w14:textId="77777777">
        <w:tblPrEx>
          <w:tblCellMar>
            <w:top w:w="0" w:type="dxa"/>
            <w:bottom w:w="0" w:type="dxa"/>
          </w:tblCellMar>
        </w:tblPrEx>
        <w:trPr>
          <w:cantSplit/>
        </w:trPr>
        <w:tc>
          <w:tcPr>
            <w:tcW w:w="26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918A76B" w14:textId="77777777" w:rsidR="002148D6" w:rsidRDefault="00000000">
            <w:r>
              <w:rPr>
                <w:b/>
                <w:bCs/>
                <w:sz w:val="19"/>
                <w:szCs w:val="19"/>
              </w:rPr>
              <w:t>Govt_Expenditure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1DBA9CF" w14:textId="77777777" w:rsidR="002148D6" w:rsidRDefault="00000000">
            <w:pPr>
              <w:jc w:val="center"/>
            </w:pPr>
            <w:r>
              <w:rPr>
                <w:sz w:val="19"/>
                <w:szCs w:val="19"/>
              </w:rPr>
              <w:t>4.34E-06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30E404C" w14:textId="77777777" w:rsidR="002148D6" w:rsidRDefault="00000000">
            <w:pPr>
              <w:jc w:val="center"/>
            </w:pPr>
            <w:r>
              <w:rPr>
                <w:sz w:val="19"/>
                <w:szCs w:val="19"/>
              </w:rPr>
              <w:t>1.259782</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4C54BC5" w14:textId="77777777" w:rsidR="002148D6" w:rsidRDefault="00000000">
            <w:pPr>
              <w:jc w:val="center"/>
            </w:pPr>
            <w:r>
              <w:rPr>
                <w:sz w:val="19"/>
                <w:szCs w:val="19"/>
              </w:rPr>
              <w:t>0.2149</w:t>
            </w:r>
          </w:p>
        </w:tc>
      </w:tr>
      <w:tr w:rsidR="002148D6" w14:paraId="69ED585A" w14:textId="77777777">
        <w:tblPrEx>
          <w:tblCellMar>
            <w:top w:w="0" w:type="dxa"/>
            <w:bottom w:w="0" w:type="dxa"/>
          </w:tblCellMar>
        </w:tblPrEx>
        <w:trPr>
          <w:cantSplit/>
        </w:trPr>
        <w:tc>
          <w:tcPr>
            <w:tcW w:w="264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1F2CCA8" w14:textId="77777777" w:rsidR="002148D6" w:rsidRDefault="00000000">
            <w:r>
              <w:rPr>
                <w:b/>
                <w:bCs/>
                <w:sz w:val="19"/>
                <w:szCs w:val="19"/>
              </w:rPr>
              <w:t>Exchange_Rate</w:t>
            </w:r>
          </w:p>
        </w:tc>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AA248B6" w14:textId="77777777" w:rsidR="002148D6" w:rsidRDefault="00000000">
            <w:pPr>
              <w:jc w:val="center"/>
            </w:pPr>
            <w:r>
              <w:rPr>
                <w:sz w:val="19"/>
                <w:szCs w:val="19"/>
              </w:rPr>
              <w:t>0.012542</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ECC3561" w14:textId="77777777" w:rsidR="002148D6" w:rsidRDefault="00000000">
            <w:pPr>
              <w:jc w:val="center"/>
            </w:pPr>
            <w:r>
              <w:rPr>
                <w:sz w:val="19"/>
                <w:szCs w:val="19"/>
              </w:rPr>
              <w:t>0.300497</w:t>
            </w:r>
          </w:p>
        </w:tc>
        <w:tc>
          <w:tcPr>
            <w:tcW w:w="15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B2873C0" w14:textId="77777777" w:rsidR="002148D6" w:rsidRDefault="00000000">
            <w:pPr>
              <w:jc w:val="center"/>
            </w:pPr>
            <w:r>
              <w:rPr>
                <w:sz w:val="19"/>
                <w:szCs w:val="19"/>
              </w:rPr>
              <w:t>0.7653</w:t>
            </w:r>
          </w:p>
        </w:tc>
      </w:tr>
    </w:tbl>
    <w:p w14:paraId="51635919" w14:textId="77777777" w:rsidR="002148D6" w:rsidRDefault="002148D6">
      <w:pPr>
        <w:spacing w:after="120"/>
      </w:pPr>
    </w:p>
    <w:p w14:paraId="6B5DFD34" w14:textId="77777777" w:rsidR="002148D6" w:rsidRDefault="00000000">
      <w:pPr>
        <w:spacing w:after="160" w:line="276" w:lineRule="auto"/>
        <w:jc w:val="both"/>
      </w:pPr>
      <w:r>
        <w:t>R² = 0.045988, Adjusted R² = −0.023817, F-statistic = 0.658806 (p = 0.582120), DW = 0.802260.</w:t>
      </w:r>
    </w:p>
    <w:p w14:paraId="0FC7AE07" w14:textId="77777777" w:rsidR="002148D6" w:rsidRDefault="002148D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8D6" w14:paraId="0AF5F394" w14:textId="77777777">
        <w:tblPrEx>
          <w:tblCellMar>
            <w:top w:w="0" w:type="dxa"/>
            <w:bottom w:w="0" w:type="dxa"/>
          </w:tblCellMar>
        </w:tblPrEx>
        <w:tc>
          <w:tcPr>
            <w:tcW w:w="9360" w:type="dxa"/>
            <w:tcBorders>
              <w:top w:val="single" w:sz="12" w:space="0" w:color="C0392B"/>
              <w:left w:val="single" w:sz="12" w:space="0" w:color="C0392B"/>
              <w:bottom w:val="single" w:sz="12" w:space="0" w:color="C0392B"/>
              <w:right w:val="single" w:sz="12" w:space="0" w:color="C0392B"/>
            </w:tcBorders>
            <w:shd w:val="clear" w:color="auto" w:fill="FDEDEC"/>
            <w:tcMar>
              <w:top w:w="140" w:type="dxa"/>
              <w:left w:w="180" w:type="dxa"/>
              <w:bottom w:w="140" w:type="dxa"/>
              <w:right w:w="180" w:type="dxa"/>
            </w:tcMar>
          </w:tcPr>
          <w:p w14:paraId="7A6BF903" w14:textId="77777777" w:rsidR="002148D6" w:rsidRDefault="00000000">
            <w:pPr>
              <w:spacing w:after="80"/>
            </w:pPr>
            <w:r>
              <w:rPr>
                <w:b/>
                <w:bCs/>
                <w:color w:val="C0392B"/>
              </w:rPr>
              <w:t>Why the Initial Model Fails — The Stationarity Problem</w:t>
            </w:r>
          </w:p>
          <w:p w14:paraId="1B3CEA51" w14:textId="77777777" w:rsidR="002148D6" w:rsidRDefault="00000000">
            <w:pPr>
              <w:jc w:val="both"/>
            </w:pPr>
            <w:r>
              <w:t>The results above are fundamentally unreliable. CPI_Inflation is a stationary rate series (percentage change), while Money_Supply_M2, Govt_Expenditure, and Exchange_Rate are non-stationary level series that trend upward over time. Regressing a stationary variable on non-stationary levels does not produce a valid econometric relationship. The near-zero R² (0.046), insignificant F-statistic (p = 0.582), and very low DW statistic (0.802 — indicating severe positive autocorrelation in residuals) all confirm model failure. This is not a data problem; it is a specification problem. The remedy is to bring both sides of the equation to the same order of integration — achieved by differencing the regressors to growth rates.</w:t>
            </w:r>
          </w:p>
        </w:tc>
      </w:tr>
    </w:tbl>
    <w:p w14:paraId="188E398D" w14:textId="77777777" w:rsidR="002148D6" w:rsidRDefault="00000000">
      <w:r>
        <w:br w:type="page"/>
      </w:r>
    </w:p>
    <w:p w14:paraId="2342A653" w14:textId="77777777" w:rsidR="002148D6" w:rsidRDefault="00000000">
      <w:pPr>
        <w:pStyle w:val="Heading1"/>
      </w:pPr>
      <w:r>
        <w:lastRenderedPageBreak/>
        <w:t>4. Re-specified Model — Growth Rate Transformation</w:t>
      </w:r>
    </w:p>
    <w:p w14:paraId="4EF3784C" w14:textId="77777777" w:rsidR="002148D6" w:rsidRDefault="00000000">
      <w:pPr>
        <w:spacing w:after="160" w:line="276" w:lineRule="auto"/>
        <w:jc w:val="both"/>
      </w:pPr>
      <w:r>
        <w:t>Following the diagnostic failure of the levels model, all three regressors were converted to annual percentage growth rates using the EViews `</w:t>
      </w:r>
      <w:proofErr w:type="gramStart"/>
      <w:r>
        <w:t>dlog(</w:t>
      </w:r>
      <w:proofErr w:type="gramEnd"/>
      <w:r>
        <w:t>) × 100` command. This loses one observation (1976 becomes unavailable as the first difference), setting the effective sample to 1977–2020 (44 observations).</w:t>
      </w:r>
    </w:p>
    <w:p w14:paraId="6D5AD3A6" w14:textId="77777777" w:rsidR="002148D6" w:rsidRDefault="002148D6">
      <w:pPr>
        <w:spacing w:after="80"/>
      </w:pPr>
    </w:p>
    <w:p w14:paraId="5076718D" w14:textId="77777777" w:rsidR="002148D6" w:rsidRDefault="00000000">
      <w:pPr>
        <w:spacing w:after="80"/>
        <w:jc w:val="both"/>
      </w:pPr>
      <w:r>
        <w:rPr>
          <w:b/>
          <w:bCs/>
          <w:color w:val="0D1B2A"/>
        </w:rPr>
        <w:t xml:space="preserve">Table 3: </w:t>
      </w:r>
      <w:r>
        <w:t>OLS Results — Re-specified Model (Growth Rates)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160"/>
        <w:gridCol w:w="1800"/>
        <w:gridCol w:w="1400"/>
        <w:gridCol w:w="2000"/>
      </w:tblGrid>
      <w:tr w:rsidR="002148D6" w14:paraId="7AF586CA" w14:textId="77777777">
        <w:tblPrEx>
          <w:tblCellMar>
            <w:top w:w="0" w:type="dxa"/>
            <w:bottom w:w="0" w:type="dxa"/>
          </w:tblCellMar>
        </w:tblPrEx>
        <w:trPr>
          <w:cantSplit/>
          <w:tblHeader/>
        </w:trPr>
        <w:tc>
          <w:tcPr>
            <w:tcW w:w="2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AEF1DF0" w14:textId="77777777" w:rsidR="002148D6" w:rsidRDefault="00000000">
            <w:pPr>
              <w:jc w:val="center"/>
            </w:pPr>
            <w:r>
              <w:rPr>
                <w:b/>
                <w:bCs/>
                <w:color w:val="FFFFFF"/>
                <w:sz w:val="19"/>
                <w:szCs w:val="19"/>
              </w:rPr>
              <w:t>Variable</w:t>
            </w:r>
          </w:p>
        </w:tc>
        <w:tc>
          <w:tcPr>
            <w:tcW w:w="2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25C79B8" w14:textId="77777777" w:rsidR="002148D6" w:rsidRDefault="00000000">
            <w:pPr>
              <w:jc w:val="center"/>
            </w:pPr>
            <w:r>
              <w:rPr>
                <w:b/>
                <w:bCs/>
                <w:color w:val="FFFFFF"/>
                <w:sz w:val="19"/>
                <w:szCs w:val="19"/>
              </w:rPr>
              <w:t>Coefficient</w:t>
            </w:r>
          </w:p>
        </w:tc>
        <w:tc>
          <w:tcPr>
            <w:tcW w:w="1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0B679A8" w14:textId="77777777" w:rsidR="002148D6" w:rsidRDefault="00000000">
            <w:pPr>
              <w:jc w:val="center"/>
            </w:pPr>
            <w:r>
              <w:rPr>
                <w:b/>
                <w:bCs/>
                <w:color w:val="FFFFFF"/>
                <w:sz w:val="19"/>
                <w:szCs w:val="19"/>
              </w:rPr>
              <w:t>t-Statistic</w:t>
            </w:r>
          </w:p>
        </w:tc>
        <w:tc>
          <w:tcPr>
            <w:tcW w:w="1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3661EF0" w14:textId="77777777" w:rsidR="002148D6" w:rsidRDefault="00000000">
            <w:pPr>
              <w:jc w:val="center"/>
            </w:pPr>
            <w:r>
              <w:rPr>
                <w:b/>
                <w:bCs/>
                <w:color w:val="FFFFFF"/>
                <w:sz w:val="19"/>
                <w:szCs w:val="19"/>
              </w:rPr>
              <w:t>Prob.</w:t>
            </w:r>
          </w:p>
        </w:tc>
        <w:tc>
          <w:tcPr>
            <w:tcW w:w="20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FBDAF2A" w14:textId="77777777" w:rsidR="002148D6" w:rsidRDefault="00000000">
            <w:pPr>
              <w:jc w:val="center"/>
            </w:pPr>
            <w:r>
              <w:rPr>
                <w:b/>
                <w:bCs/>
                <w:color w:val="FFFFFF"/>
                <w:sz w:val="19"/>
                <w:szCs w:val="19"/>
              </w:rPr>
              <w:t>Significant at 5%?</w:t>
            </w:r>
          </w:p>
        </w:tc>
      </w:tr>
      <w:tr w:rsidR="002148D6" w14:paraId="090D6D0F"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840FDDA" w14:textId="77777777" w:rsidR="002148D6" w:rsidRDefault="00000000">
            <w:r>
              <w:rPr>
                <w:b/>
                <w:bCs/>
                <w:sz w:val="19"/>
                <w:szCs w:val="19"/>
              </w:rPr>
              <w:t>C</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0576173" w14:textId="77777777" w:rsidR="002148D6" w:rsidRDefault="00000000">
            <w:pPr>
              <w:jc w:val="center"/>
            </w:pPr>
            <w:r>
              <w:rPr>
                <w:sz w:val="19"/>
                <w:szCs w:val="19"/>
              </w:rPr>
              <w:t>1.311104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34236AC" w14:textId="77777777" w:rsidR="002148D6" w:rsidRDefault="00000000">
            <w:pPr>
              <w:jc w:val="center"/>
            </w:pPr>
            <w:r>
              <w:rPr>
                <w:sz w:val="19"/>
                <w:szCs w:val="19"/>
              </w:rPr>
              <w:t>0.526567</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E38194F" w14:textId="77777777" w:rsidR="002148D6" w:rsidRDefault="00000000">
            <w:pPr>
              <w:jc w:val="center"/>
            </w:pPr>
            <w:r>
              <w:rPr>
                <w:sz w:val="19"/>
                <w:szCs w:val="19"/>
              </w:rPr>
              <w:t>0.6014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92FC7B7" w14:textId="77777777" w:rsidR="002148D6" w:rsidRDefault="00000000">
            <w:pPr>
              <w:jc w:val="center"/>
            </w:pPr>
            <w:r>
              <w:rPr>
                <w:sz w:val="19"/>
                <w:szCs w:val="19"/>
              </w:rPr>
              <w:t>No</w:t>
            </w:r>
          </w:p>
        </w:tc>
      </w:tr>
      <w:tr w:rsidR="002148D6" w14:paraId="389A6E71"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31D870E" w14:textId="77777777" w:rsidR="002148D6" w:rsidRDefault="00000000">
            <w:r>
              <w:rPr>
                <w:b/>
                <w:bCs/>
                <w:sz w:val="19"/>
                <w:szCs w:val="19"/>
              </w:rPr>
              <w:t>M2_Growth</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ED2FD2C" w14:textId="77777777" w:rsidR="002148D6" w:rsidRDefault="00000000">
            <w:pPr>
              <w:jc w:val="center"/>
            </w:pPr>
            <w:r>
              <w:rPr>
                <w:sz w:val="19"/>
                <w:szCs w:val="19"/>
              </w:rPr>
              <w:t>0.188767</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F47800F" w14:textId="77777777" w:rsidR="002148D6" w:rsidRDefault="00000000">
            <w:pPr>
              <w:jc w:val="center"/>
            </w:pPr>
            <w:r>
              <w:rPr>
                <w:sz w:val="19"/>
                <w:szCs w:val="19"/>
              </w:rPr>
              <w:t>1.216595</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508C20C" w14:textId="77777777" w:rsidR="002148D6" w:rsidRDefault="00000000">
            <w:pPr>
              <w:jc w:val="center"/>
            </w:pPr>
            <w:r>
              <w:rPr>
                <w:sz w:val="19"/>
                <w:szCs w:val="19"/>
              </w:rPr>
              <w:t>0.2309</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C093746" w14:textId="77777777" w:rsidR="002148D6" w:rsidRDefault="00000000">
            <w:pPr>
              <w:jc w:val="center"/>
            </w:pPr>
            <w:r>
              <w:rPr>
                <w:sz w:val="19"/>
                <w:szCs w:val="19"/>
              </w:rPr>
              <w:t>No</w:t>
            </w:r>
          </w:p>
        </w:tc>
      </w:tr>
      <w:tr w:rsidR="002148D6" w14:paraId="5E769DF7"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78BC230" w14:textId="77777777" w:rsidR="002148D6" w:rsidRDefault="00000000">
            <w:r>
              <w:rPr>
                <w:b/>
                <w:bCs/>
                <w:sz w:val="19"/>
                <w:szCs w:val="19"/>
              </w:rPr>
              <w:t>Govt_Growth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7A57CCF" w14:textId="77777777" w:rsidR="002148D6" w:rsidRDefault="00000000">
            <w:pPr>
              <w:jc w:val="center"/>
            </w:pPr>
            <w:r>
              <w:rPr>
                <w:sz w:val="19"/>
                <w:szCs w:val="19"/>
              </w:rPr>
              <w:t>0.237724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2B1F514" w14:textId="77777777" w:rsidR="002148D6" w:rsidRDefault="00000000">
            <w:pPr>
              <w:jc w:val="center"/>
            </w:pPr>
            <w:r>
              <w:rPr>
                <w:sz w:val="19"/>
                <w:szCs w:val="19"/>
              </w:rPr>
              <w:t>2.577236</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013DEFA" w14:textId="77777777" w:rsidR="002148D6" w:rsidRDefault="00000000">
            <w:pPr>
              <w:jc w:val="center"/>
            </w:pPr>
            <w:r>
              <w:rPr>
                <w:sz w:val="19"/>
                <w:szCs w:val="19"/>
              </w:rPr>
              <w:t>0.0138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55DE713" w14:textId="77777777" w:rsidR="002148D6" w:rsidRDefault="00000000">
            <w:pPr>
              <w:jc w:val="center"/>
            </w:pPr>
            <w:r>
              <w:rPr>
                <w:sz w:val="19"/>
                <w:szCs w:val="19"/>
              </w:rPr>
              <w:t>Yes</w:t>
            </w:r>
          </w:p>
        </w:tc>
      </w:tr>
      <w:tr w:rsidR="002148D6" w14:paraId="12871057"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796F350" w14:textId="77777777" w:rsidR="002148D6" w:rsidRDefault="00000000">
            <w:r>
              <w:rPr>
                <w:b/>
                <w:bCs/>
                <w:sz w:val="19"/>
                <w:szCs w:val="19"/>
              </w:rPr>
              <w:t>EX_Growth</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500EABA" w14:textId="77777777" w:rsidR="002148D6" w:rsidRDefault="00000000">
            <w:pPr>
              <w:jc w:val="center"/>
            </w:pPr>
            <w:r>
              <w:rPr>
                <w:sz w:val="19"/>
                <w:szCs w:val="19"/>
              </w:rPr>
              <w:t>0.173053</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F39B0EB" w14:textId="77777777" w:rsidR="002148D6" w:rsidRDefault="00000000">
            <w:pPr>
              <w:jc w:val="center"/>
            </w:pPr>
            <w:r>
              <w:rPr>
                <w:sz w:val="19"/>
                <w:szCs w:val="19"/>
              </w:rPr>
              <w:t>2.109563</w:t>
            </w:r>
          </w:p>
        </w:tc>
        <w:tc>
          <w:tcPr>
            <w:tcW w:w="1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3450EEB" w14:textId="77777777" w:rsidR="002148D6" w:rsidRDefault="00000000">
            <w:pPr>
              <w:jc w:val="center"/>
            </w:pPr>
            <w:r>
              <w:rPr>
                <w:sz w:val="19"/>
                <w:szCs w:val="19"/>
              </w:rPr>
              <w:t>0.0412</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B5A4E9F" w14:textId="77777777" w:rsidR="002148D6" w:rsidRDefault="00000000">
            <w:pPr>
              <w:jc w:val="center"/>
            </w:pPr>
            <w:r>
              <w:rPr>
                <w:sz w:val="19"/>
                <w:szCs w:val="19"/>
              </w:rPr>
              <w:t>Yes</w:t>
            </w:r>
          </w:p>
        </w:tc>
      </w:tr>
    </w:tbl>
    <w:p w14:paraId="628AA6A1" w14:textId="77777777" w:rsidR="002148D6" w:rsidRDefault="002148D6">
      <w:pPr>
        <w:spacing w:after="120"/>
      </w:pPr>
    </w:p>
    <w:p w14:paraId="7C276433" w14:textId="77777777" w:rsidR="002148D6" w:rsidRDefault="00000000">
      <w:pPr>
        <w:spacing w:after="160" w:line="276" w:lineRule="auto"/>
        <w:jc w:val="both"/>
      </w:pPr>
      <w:r>
        <w:t>R² = 0.239330, Adjusted R² = 0.182280, F-statistic = 4.195083 (p = 0.011330), DW = 1.170825.</w:t>
      </w:r>
    </w:p>
    <w:p w14:paraId="0E3BE015" w14:textId="77777777" w:rsidR="002148D6" w:rsidRDefault="002148D6">
      <w:pPr>
        <w:spacing w:after="80"/>
      </w:pPr>
    </w:p>
    <w:p w14:paraId="2A103A4E" w14:textId="77777777" w:rsidR="002148D6" w:rsidRDefault="00000000">
      <w:pPr>
        <w:pStyle w:val="Heading2"/>
      </w:pPr>
      <w:r>
        <w:t>4.1 Interpretation of Growth Rate Model Results</w:t>
      </w:r>
    </w:p>
    <w:p w14:paraId="4B999069" w14:textId="77777777" w:rsidR="002148D6" w:rsidRDefault="00000000">
      <w:pPr>
        <w:spacing w:after="160" w:line="276" w:lineRule="auto"/>
        <w:jc w:val="both"/>
      </w:pPr>
      <w:r>
        <w:t>The re-specification produces dramatically improved and more credible results. The F-statistic is now significant (p = 0.011), confirming the model has genuine joint explanatory power. Two of three regressors are statistically significant:</w:t>
      </w:r>
    </w:p>
    <w:p w14:paraId="5D45F052" w14:textId="77777777" w:rsidR="002148D6" w:rsidRDefault="00000000">
      <w:pPr>
        <w:pStyle w:val="ListParagraph"/>
        <w:numPr>
          <w:ilvl w:val="0"/>
          <w:numId w:val="2"/>
        </w:numPr>
        <w:spacing w:after="100" w:line="276" w:lineRule="auto"/>
      </w:pPr>
      <w:r>
        <w:rPr>
          <w:b/>
          <w:bCs/>
          <w:color w:val="0D1B2A"/>
        </w:rPr>
        <w:t xml:space="preserve">Govt_Growth (coefficient = 0.2377, p = 0.0138): </w:t>
      </w:r>
      <w:r>
        <w:t>A one percentage point increase in the growth rate of government expenditure is associated with a 0.237 percentage point increase in CPI inflation, ceteris paribus. This is consistent with demand-pull inflation theory — expansionary fiscal policy increases aggregate demand and drives up prices. This is the strongest and most significant finding in the model.</w:t>
      </w:r>
    </w:p>
    <w:p w14:paraId="5F21745F" w14:textId="77777777" w:rsidR="002148D6" w:rsidRDefault="002148D6">
      <w:pPr>
        <w:spacing w:after="40"/>
      </w:pPr>
    </w:p>
    <w:p w14:paraId="217A40A6" w14:textId="77777777" w:rsidR="002148D6" w:rsidRDefault="00000000">
      <w:pPr>
        <w:pStyle w:val="ListParagraph"/>
        <w:numPr>
          <w:ilvl w:val="0"/>
          <w:numId w:val="2"/>
        </w:numPr>
        <w:spacing w:after="100" w:line="276" w:lineRule="auto"/>
      </w:pPr>
      <w:r>
        <w:rPr>
          <w:b/>
          <w:bCs/>
          <w:color w:val="0D1B2A"/>
        </w:rPr>
        <w:t xml:space="preserve">EX_Growth (coefficient = 0.1731, p = 0.0412): </w:t>
      </w:r>
      <w:r>
        <w:t>A one percentage point depreciation in the Rupee (PKR/USD) is associated with a 0.173 percentage point increase in inflation. This is consistent with cost-push and imported inflation theory — a weaker Rupee raises the cost of imported goods, fuel, and raw materials, feeding through to consumer prices. Pakistan's heavy reliance on imported energy and capital goods makes this channel particularly relevant.</w:t>
      </w:r>
    </w:p>
    <w:p w14:paraId="6A0ED580" w14:textId="77777777" w:rsidR="002148D6" w:rsidRDefault="002148D6">
      <w:pPr>
        <w:spacing w:after="40"/>
      </w:pPr>
    </w:p>
    <w:p w14:paraId="56218E5A" w14:textId="77777777" w:rsidR="002148D6" w:rsidRDefault="00000000">
      <w:pPr>
        <w:pStyle w:val="ListParagraph"/>
        <w:numPr>
          <w:ilvl w:val="0"/>
          <w:numId w:val="2"/>
        </w:numPr>
        <w:spacing w:after="100" w:line="276" w:lineRule="auto"/>
      </w:pPr>
      <w:r>
        <w:rPr>
          <w:b/>
          <w:bCs/>
          <w:color w:val="0D1B2A"/>
        </w:rPr>
        <w:t xml:space="preserve">M2_Growth (coefficient = 0.1888, p = 0.2309): </w:t>
      </w:r>
      <w:r>
        <w:t xml:space="preserve">Money supply growth is not statistically significant at the 5% level, despite a positive coefficient in line with the Quantity Theory of Money. This may reflect transmission lags (monetary impulses take time to feed into prices), or the result of the </w:t>
      </w:r>
      <w:proofErr w:type="gramStart"/>
      <w:r>
        <w:t>AR(</w:t>
      </w:r>
      <w:proofErr w:type="gramEnd"/>
      <w:r>
        <w:t>1) autocorrelation problem diagnosed below distorting standard errors.</w:t>
      </w:r>
    </w:p>
    <w:p w14:paraId="0843D3BF" w14:textId="77777777" w:rsidR="00651BEA" w:rsidRDefault="00651BEA" w:rsidP="00651BEA">
      <w:pPr>
        <w:pStyle w:val="ListParagraph"/>
      </w:pPr>
    </w:p>
    <w:p w14:paraId="611F4917" w14:textId="77777777" w:rsidR="00651BEA" w:rsidRDefault="00651BEA" w:rsidP="00651BEA">
      <w:pPr>
        <w:spacing w:after="100" w:line="276" w:lineRule="auto"/>
      </w:pPr>
    </w:p>
    <w:p w14:paraId="605F0064" w14:textId="77777777" w:rsidR="002148D6" w:rsidRDefault="002148D6">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8D6" w14:paraId="2BBCE803" w14:textId="77777777">
        <w:tblPrEx>
          <w:tblCellMar>
            <w:top w:w="0" w:type="dxa"/>
            <w:bottom w:w="0" w:type="dxa"/>
          </w:tblCellMar>
        </w:tblPrEx>
        <w:tc>
          <w:tcPr>
            <w:tcW w:w="9360" w:type="dxa"/>
            <w:tcBorders>
              <w:top w:val="single" w:sz="12" w:space="0" w:color="C0392B"/>
              <w:left w:val="single" w:sz="12" w:space="0" w:color="C0392B"/>
              <w:bottom w:val="single" w:sz="12" w:space="0" w:color="C0392B"/>
              <w:right w:val="single" w:sz="12" w:space="0" w:color="C0392B"/>
            </w:tcBorders>
            <w:shd w:val="clear" w:color="auto" w:fill="FDEDEC"/>
            <w:tcMar>
              <w:top w:w="140" w:type="dxa"/>
              <w:left w:w="180" w:type="dxa"/>
              <w:bottom w:w="140" w:type="dxa"/>
              <w:right w:w="180" w:type="dxa"/>
            </w:tcMar>
          </w:tcPr>
          <w:p w14:paraId="379ED32C" w14:textId="77777777" w:rsidR="002148D6" w:rsidRDefault="00000000">
            <w:pPr>
              <w:spacing w:after="80"/>
            </w:pPr>
            <w:r>
              <w:rPr>
                <w:b/>
                <w:bCs/>
                <w:color w:val="C0392B"/>
              </w:rPr>
              <w:lastRenderedPageBreak/>
              <w:t>Important: DW = 1.171 Signals Autocorrelation</w:t>
            </w:r>
          </w:p>
          <w:p w14:paraId="63180677" w14:textId="77777777" w:rsidR="002148D6" w:rsidRDefault="00000000">
            <w:pPr>
              <w:jc w:val="both"/>
            </w:pPr>
            <w:r>
              <w:t>The Durbin-Watson statistic of 1.171 falls below the standard lower bound (approximately 1.45 for n=44, k=3), suggesting positive first-order autocorrelation in the residuals. This was formally confirmed by the Breusch-Godfrey test in Section 5.</w:t>
            </w:r>
          </w:p>
        </w:tc>
      </w:tr>
    </w:tbl>
    <w:p w14:paraId="091D7A55" w14:textId="77777777" w:rsidR="002148D6" w:rsidRDefault="00000000">
      <w:pPr>
        <w:pStyle w:val="Heading1"/>
      </w:pPr>
      <w:r>
        <w:t>5. Diagnostic Testing — Re-specified Model</w:t>
      </w:r>
    </w:p>
    <w:p w14:paraId="4AEACE0B" w14:textId="77777777" w:rsidR="002148D6" w:rsidRDefault="00000000">
      <w:pPr>
        <w:pStyle w:val="Heading2"/>
      </w:pPr>
      <w:r>
        <w:t>5.1 Serial Correlation: Breusch-Godfrey LM Test</w:t>
      </w:r>
    </w:p>
    <w:p w14:paraId="2CEF5A8F" w14:textId="77777777" w:rsidR="002148D6" w:rsidRDefault="00000000">
      <w:pPr>
        <w:spacing w:after="160" w:line="276" w:lineRule="auto"/>
        <w:jc w:val="both"/>
      </w:pPr>
      <w:r>
        <w:t>The Breusch-Godfrey test was applied to the growth-rate OLS model to formally test for serial correlation up to order 2.</w:t>
      </w:r>
    </w:p>
    <w:p w14:paraId="7571DC43" w14:textId="77777777" w:rsidR="002148D6" w:rsidRDefault="00000000">
      <w:pPr>
        <w:shd w:val="clear" w:color="auto" w:fill="F0F4F8"/>
        <w:spacing w:before="120" w:after="120"/>
        <w:jc w:val="center"/>
      </w:pPr>
      <w:r>
        <w:rPr>
          <w:rFonts w:ascii="Cambria Math" w:eastAsia="Cambria Math" w:hAnsi="Cambria Math" w:cs="Cambria Math"/>
          <w:i/>
          <w:iCs/>
          <w:color w:val="0D1B2A"/>
          <w:sz w:val="22"/>
          <w:szCs w:val="22"/>
        </w:rPr>
        <w:t>H₀: ρ1 = ρ2 = 0 (No serial correlation up to order 2)</w:t>
      </w:r>
    </w:p>
    <w:p w14:paraId="2C1BFF03" w14:textId="77777777" w:rsidR="002148D6" w:rsidRDefault="002148D6">
      <w:pPr>
        <w:spacing w:after="80"/>
      </w:pPr>
    </w:p>
    <w:p w14:paraId="4912D58E" w14:textId="77777777" w:rsidR="002148D6" w:rsidRDefault="00000000">
      <w:pPr>
        <w:spacing w:after="80"/>
        <w:jc w:val="both"/>
      </w:pPr>
      <w:r>
        <w:rPr>
          <w:b/>
          <w:bCs/>
          <w:color w:val="0D1B2A"/>
        </w:rPr>
        <w:t xml:space="preserve">Table 4: </w:t>
      </w:r>
      <w:r>
        <w:t>Breusch-Godfrey Serial Correlation LM Test — Growth Rate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60"/>
        <w:gridCol w:w="2200"/>
        <w:gridCol w:w="2200"/>
        <w:gridCol w:w="1800"/>
      </w:tblGrid>
      <w:tr w:rsidR="002148D6" w14:paraId="4F85472A" w14:textId="77777777">
        <w:tblPrEx>
          <w:tblCellMar>
            <w:top w:w="0" w:type="dxa"/>
            <w:bottom w:w="0" w:type="dxa"/>
          </w:tblCellMar>
        </w:tblPrEx>
        <w:trPr>
          <w:cantSplit/>
          <w:tblHeader/>
        </w:trPr>
        <w:tc>
          <w:tcPr>
            <w:tcW w:w="3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2977CA7" w14:textId="77777777" w:rsidR="002148D6" w:rsidRDefault="00000000">
            <w:pPr>
              <w:jc w:val="center"/>
            </w:pPr>
            <w:r>
              <w:rPr>
                <w:b/>
                <w:bCs/>
                <w:color w:val="FFFFFF"/>
                <w:sz w:val="19"/>
                <w:szCs w:val="19"/>
              </w:rPr>
              <w:t>Statistic</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8960B3A" w14:textId="77777777" w:rsidR="002148D6" w:rsidRDefault="00000000">
            <w:pPr>
              <w:jc w:val="center"/>
            </w:pPr>
            <w:r>
              <w:rPr>
                <w:b/>
                <w:bCs/>
                <w:color w:val="FFFFFF"/>
                <w:sz w:val="19"/>
                <w:szCs w:val="19"/>
              </w:rPr>
              <w:t>Value</w:t>
            </w:r>
          </w:p>
        </w:tc>
        <w:tc>
          <w:tcPr>
            <w:tcW w:w="2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F3993F2" w14:textId="77777777" w:rsidR="002148D6" w:rsidRDefault="00000000">
            <w:pPr>
              <w:jc w:val="center"/>
            </w:pPr>
            <w:r>
              <w:rPr>
                <w:b/>
                <w:bCs/>
                <w:color w:val="FFFFFF"/>
                <w:sz w:val="19"/>
                <w:szCs w:val="19"/>
              </w:rPr>
              <w:t>Distribution</w:t>
            </w:r>
          </w:p>
        </w:tc>
        <w:tc>
          <w:tcPr>
            <w:tcW w:w="1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EEDAFFD" w14:textId="77777777" w:rsidR="002148D6" w:rsidRDefault="00000000">
            <w:pPr>
              <w:jc w:val="center"/>
            </w:pPr>
            <w:r>
              <w:rPr>
                <w:b/>
                <w:bCs/>
                <w:color w:val="FFFFFF"/>
                <w:sz w:val="19"/>
                <w:szCs w:val="19"/>
              </w:rPr>
              <w:t>p-value</w:t>
            </w:r>
          </w:p>
        </w:tc>
      </w:tr>
      <w:tr w:rsidR="002148D6" w14:paraId="4AEBE837"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707F052" w14:textId="77777777" w:rsidR="002148D6" w:rsidRDefault="00000000">
            <w:r>
              <w:rPr>
                <w:b/>
                <w:bCs/>
                <w:sz w:val="19"/>
                <w:szCs w:val="19"/>
              </w:rPr>
              <w:t>F-statistic</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69B605E" w14:textId="77777777" w:rsidR="002148D6" w:rsidRDefault="00000000">
            <w:pPr>
              <w:jc w:val="center"/>
            </w:pPr>
            <w:r>
              <w:rPr>
                <w:sz w:val="19"/>
                <w:szCs w:val="19"/>
              </w:rPr>
              <w:t>4.072539</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1CCC32C" w14:textId="77777777" w:rsidR="002148D6" w:rsidRDefault="00000000">
            <w:pPr>
              <w:jc w:val="center"/>
            </w:pPr>
            <w:r>
              <w:rPr>
                <w:sz w:val="19"/>
                <w:szCs w:val="19"/>
              </w:rPr>
              <w:t>F(2,38)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76864B3" w14:textId="77777777" w:rsidR="002148D6" w:rsidRDefault="00000000">
            <w:pPr>
              <w:jc w:val="center"/>
            </w:pPr>
            <w:r>
              <w:rPr>
                <w:sz w:val="19"/>
                <w:szCs w:val="19"/>
              </w:rPr>
              <w:t>0.0250</w:t>
            </w:r>
          </w:p>
        </w:tc>
      </w:tr>
      <w:tr w:rsidR="002148D6" w14:paraId="73F3CE4E" w14:textId="77777777">
        <w:tblPrEx>
          <w:tblCellMar>
            <w:top w:w="0" w:type="dxa"/>
            <w:bottom w:w="0" w:type="dxa"/>
          </w:tblCellMar>
        </w:tblPrEx>
        <w:trPr>
          <w:cantSplit/>
        </w:trPr>
        <w:tc>
          <w:tcPr>
            <w:tcW w:w="3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73860DE" w14:textId="77777777" w:rsidR="002148D6" w:rsidRDefault="00000000">
            <w:r>
              <w:rPr>
                <w:b/>
                <w:bCs/>
                <w:sz w:val="19"/>
                <w:szCs w:val="19"/>
              </w:rPr>
              <w:t>Obs×R² (LM)</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8E90B27" w14:textId="77777777" w:rsidR="002148D6" w:rsidRDefault="00000000">
            <w:pPr>
              <w:jc w:val="center"/>
            </w:pPr>
            <w:r>
              <w:rPr>
                <w:sz w:val="19"/>
                <w:szCs w:val="19"/>
              </w:rPr>
              <w:t>7.766449</w:t>
            </w:r>
          </w:p>
        </w:tc>
        <w:tc>
          <w:tcPr>
            <w:tcW w:w="2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F5D9D3B" w14:textId="77777777" w:rsidR="002148D6" w:rsidRDefault="00000000">
            <w:pPr>
              <w:jc w:val="center"/>
            </w:pPr>
            <w:r>
              <w:rPr>
                <w:sz w:val="19"/>
                <w:szCs w:val="19"/>
              </w:rPr>
              <w:t>χ²(2)</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5658D8B" w14:textId="77777777" w:rsidR="002148D6" w:rsidRDefault="00000000">
            <w:pPr>
              <w:jc w:val="center"/>
            </w:pPr>
            <w:r>
              <w:rPr>
                <w:sz w:val="19"/>
                <w:szCs w:val="19"/>
              </w:rPr>
              <w:t>0.0206</w:t>
            </w:r>
          </w:p>
        </w:tc>
      </w:tr>
    </w:tbl>
    <w:p w14:paraId="6B3E8B1B" w14:textId="77777777" w:rsidR="002148D6" w:rsidRDefault="002148D6">
      <w:pPr>
        <w:spacing w:after="160"/>
      </w:pPr>
    </w:p>
    <w:p w14:paraId="596B85EA" w14:textId="77777777" w:rsidR="002148D6" w:rsidRDefault="00000000">
      <w:pPr>
        <w:spacing w:after="160" w:line="276" w:lineRule="auto"/>
        <w:jc w:val="both"/>
      </w:pPr>
      <w:r>
        <w:t>With p = 0.0206 &lt; 0.05, we reject H₀ of no serial correlation. Autocorrelation is present. Examining the auxiliary regression, RESID(−1) is significant (t = 2.714, p = 0.0099) while RESID(−2) is not (p = 0.805), identifying the pattern as primarily first-order (AR(1)) autocorrelation. This violates CLRM Assumption A5, making OLS standard errors unreliable (typically underestimated under positive autocorrelation), inflating t-statistics and potentially generating false significance.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8D6" w14:paraId="5F5B66C2" w14:textId="77777777">
        <w:tblPrEx>
          <w:tblCellMar>
            <w:top w:w="0" w:type="dxa"/>
            <w:bottom w:w="0" w:type="dxa"/>
          </w:tblCellMar>
        </w:tblPrEx>
        <w:tc>
          <w:tcPr>
            <w:tcW w:w="9360" w:type="dxa"/>
            <w:tcBorders>
              <w:top w:val="single" w:sz="12" w:space="0" w:color="C0392B"/>
              <w:left w:val="single" w:sz="12" w:space="0" w:color="C0392B"/>
              <w:bottom w:val="single" w:sz="12" w:space="0" w:color="C0392B"/>
              <w:right w:val="single" w:sz="12" w:space="0" w:color="C0392B"/>
            </w:tcBorders>
            <w:shd w:val="clear" w:color="auto" w:fill="FDEDEC"/>
            <w:tcMar>
              <w:top w:w="140" w:type="dxa"/>
              <w:left w:w="180" w:type="dxa"/>
              <w:bottom w:w="140" w:type="dxa"/>
              <w:right w:w="180" w:type="dxa"/>
            </w:tcMar>
          </w:tcPr>
          <w:p w14:paraId="0CFD4CA2" w14:textId="77777777" w:rsidR="002148D6" w:rsidRDefault="00000000">
            <w:pPr>
              <w:spacing w:after="80"/>
            </w:pPr>
            <w:r>
              <w:rPr>
                <w:b/>
                <w:bCs/>
                <w:color w:val="C0392B"/>
              </w:rPr>
              <w:t>Diagnostic Conclusion — CLRM A5 Violated</w:t>
            </w:r>
          </w:p>
          <w:p w14:paraId="6C71A888" w14:textId="77777777" w:rsidR="002148D6" w:rsidRDefault="00000000">
            <w:pPr>
              <w:jc w:val="both"/>
            </w:pPr>
            <w:r>
              <w:t>The growth-rate OLS model suffers from AR(1) serial correlation (BG p = 0.021). OLS standard errors are underestimated — the t-statistics on Govt_Growth and EX_Growth may be artificially inflated. The model must be re-estimated accounting for this autocorrelation structure before coefficient significance can be trusted.</w:t>
            </w:r>
          </w:p>
        </w:tc>
      </w:tr>
    </w:tbl>
    <w:p w14:paraId="50821C55" w14:textId="77777777" w:rsidR="002148D6" w:rsidRDefault="00000000">
      <w:pPr>
        <w:pStyle w:val="Heading2"/>
      </w:pPr>
      <w:r>
        <w:t>5.2 Heteroscedasticity and Multicollinearity</w:t>
      </w:r>
    </w:p>
    <w:p w14:paraId="2A85CC63" w14:textId="77777777" w:rsidR="002148D6" w:rsidRDefault="00000000">
      <w:pPr>
        <w:spacing w:after="160" w:line="276" w:lineRule="auto"/>
        <w:jc w:val="both"/>
      </w:pPr>
      <w:r>
        <w:t>Note: No formal White test or VIF output was retained for the growth-rate model because the primary diagnostic concern — autocorrelation — was identified first and addressed directly through GLS re-estimation. In the context of this analysis, with three growth-rate regressors that are conceptually distinct (monetary growth, fiscal growth, exchange rate depreciation), severe multicollinearity is not theoretically expected. The correlation matrix in the R output (Section 7) confirms moderate, non-alarming correlations between regressors.</w:t>
      </w:r>
    </w:p>
    <w:p w14:paraId="69FEADD5" w14:textId="77777777" w:rsidR="002148D6" w:rsidRDefault="00000000">
      <w:r>
        <w:br w:type="page"/>
      </w:r>
    </w:p>
    <w:p w14:paraId="6A5FA33C" w14:textId="77777777" w:rsidR="002148D6" w:rsidRDefault="00000000">
      <w:pPr>
        <w:pStyle w:val="Heading1"/>
      </w:pPr>
      <w:r>
        <w:lastRenderedPageBreak/>
        <w:t xml:space="preserve">6. Remedial Estimation — GLS with </w:t>
      </w:r>
      <w:proofErr w:type="gramStart"/>
      <w:r>
        <w:t>AR(</w:t>
      </w:r>
      <w:proofErr w:type="gramEnd"/>
      <w:r>
        <w:t>1) Correction</w:t>
      </w:r>
    </w:p>
    <w:p w14:paraId="72063359" w14:textId="77777777" w:rsidR="002148D6" w:rsidRDefault="00000000">
      <w:pPr>
        <w:spacing w:after="160" w:line="276" w:lineRule="auto"/>
        <w:jc w:val="both"/>
      </w:pPr>
      <w:r>
        <w:t>To address the confirmed AR(1) serial correlation, the model was re-estimated using Generalised Least Squares (GLS) with an explicit AR(1) error structure. In EViews, this was implemented by appending `AR(1)` to the OLS specification and estimating via Maximum Likelihood (BFGS algorithm). This transforms the model to account for the correlation structure of the errors, restoring the validity of inference.</w:t>
      </w:r>
    </w:p>
    <w:p w14:paraId="72ECD584" w14:textId="77777777" w:rsidR="002148D6" w:rsidRDefault="00000000">
      <w:pPr>
        <w:shd w:val="clear" w:color="auto" w:fill="F0F4F8"/>
        <w:spacing w:before="120" w:after="120"/>
        <w:jc w:val="center"/>
      </w:pPr>
      <w:r>
        <w:rPr>
          <w:rFonts w:ascii="Cambria Math" w:eastAsia="Cambria Math" w:hAnsi="Cambria Math" w:cs="Cambria Math"/>
          <w:i/>
          <w:iCs/>
          <w:color w:val="0D1B2A"/>
          <w:sz w:val="22"/>
          <w:szCs w:val="22"/>
        </w:rPr>
        <w:t>CPI_Inflationt = β0 + β1 M2_Growtht + β2 Govt_Growtht + β3 EX_Growtht + ut</w:t>
      </w:r>
    </w:p>
    <w:p w14:paraId="02C81049" w14:textId="77777777" w:rsidR="002148D6" w:rsidRDefault="00000000">
      <w:pPr>
        <w:shd w:val="clear" w:color="auto" w:fill="F0F4F8"/>
        <w:spacing w:before="120" w:after="120"/>
        <w:jc w:val="center"/>
      </w:pPr>
      <w:r>
        <w:rPr>
          <w:rFonts w:ascii="Cambria Math" w:eastAsia="Cambria Math" w:hAnsi="Cambria Math" w:cs="Cambria Math"/>
          <w:i/>
          <w:iCs/>
          <w:color w:val="0D1B2A"/>
          <w:sz w:val="22"/>
          <w:szCs w:val="22"/>
        </w:rPr>
        <w:t xml:space="preserve">ut = ρut−1 + εt     where εt ~ </w:t>
      </w:r>
      <w:proofErr w:type="gramStart"/>
      <w:r>
        <w:rPr>
          <w:rFonts w:ascii="Cambria Math" w:eastAsia="Cambria Math" w:hAnsi="Cambria Math" w:cs="Cambria Math"/>
          <w:i/>
          <w:iCs/>
          <w:color w:val="0D1B2A"/>
          <w:sz w:val="22"/>
          <w:szCs w:val="22"/>
        </w:rPr>
        <w:t>iid(</w:t>
      </w:r>
      <w:proofErr w:type="gramEnd"/>
      <w:r>
        <w:rPr>
          <w:rFonts w:ascii="Cambria Math" w:eastAsia="Cambria Math" w:hAnsi="Cambria Math" w:cs="Cambria Math"/>
          <w:i/>
          <w:iCs/>
          <w:color w:val="0D1B2A"/>
          <w:sz w:val="22"/>
          <w:szCs w:val="22"/>
        </w:rPr>
        <w:t>0, σ²ε)</w:t>
      </w:r>
    </w:p>
    <w:p w14:paraId="50256037" w14:textId="77777777" w:rsidR="002148D6" w:rsidRDefault="00000000">
      <w:pPr>
        <w:spacing w:after="160" w:line="276" w:lineRule="auto"/>
        <w:jc w:val="both"/>
      </w:pPr>
      <w:r>
        <w:t>Convergence was achieved after 5 iterations. Results are presented in Table 5.</w:t>
      </w:r>
    </w:p>
    <w:p w14:paraId="44E8F174" w14:textId="77777777" w:rsidR="002148D6" w:rsidRDefault="002148D6">
      <w:pPr>
        <w:spacing w:after="80"/>
      </w:pPr>
    </w:p>
    <w:p w14:paraId="3783C6F5" w14:textId="77777777" w:rsidR="002148D6" w:rsidRDefault="00000000">
      <w:pPr>
        <w:spacing w:after="80"/>
        <w:jc w:val="both"/>
      </w:pPr>
      <w:r>
        <w:rPr>
          <w:b/>
          <w:bCs/>
          <w:color w:val="0D1B2A"/>
        </w:rPr>
        <w:t xml:space="preserve">Table 5: </w:t>
      </w:r>
      <w:r>
        <w:t>GLS Results with AR(1) Correction — Final Model (EViews)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1900"/>
        <w:gridCol w:w="1700"/>
        <w:gridCol w:w="1440"/>
      </w:tblGrid>
      <w:tr w:rsidR="002148D6" w14:paraId="0C7D9E5A" w14:textId="77777777">
        <w:tblPrEx>
          <w:tblCellMar>
            <w:top w:w="0" w:type="dxa"/>
            <w:bottom w:w="0" w:type="dxa"/>
          </w:tblCellMar>
        </w:tblPrEx>
        <w:trPr>
          <w:cantSplit/>
          <w:tblHeader/>
        </w:trPr>
        <w:tc>
          <w:tcPr>
            <w:tcW w:w="2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5747A59" w14:textId="77777777" w:rsidR="002148D6" w:rsidRDefault="00000000">
            <w:pPr>
              <w:jc w:val="center"/>
            </w:pPr>
            <w:r>
              <w:rPr>
                <w:b/>
                <w:bCs/>
                <w:color w:val="FFFFFF"/>
                <w:sz w:val="19"/>
                <w:szCs w:val="19"/>
              </w:rPr>
              <w:t>Variable</w:t>
            </w:r>
          </w:p>
        </w:tc>
        <w:tc>
          <w:tcPr>
            <w:tcW w:w="2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0867DE6" w14:textId="77777777" w:rsidR="002148D6" w:rsidRDefault="00000000">
            <w:pPr>
              <w:jc w:val="center"/>
            </w:pPr>
            <w:r>
              <w:rPr>
                <w:b/>
                <w:bCs/>
                <w:color w:val="FFFFFF"/>
                <w:sz w:val="19"/>
                <w:szCs w:val="19"/>
              </w:rPr>
              <w:t>Coefficient</w:t>
            </w:r>
          </w:p>
        </w:tc>
        <w:tc>
          <w:tcPr>
            <w:tcW w:w="19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298CB06" w14:textId="77777777" w:rsidR="002148D6" w:rsidRDefault="00000000">
            <w:pPr>
              <w:jc w:val="center"/>
            </w:pPr>
            <w:r>
              <w:rPr>
                <w:b/>
                <w:bCs/>
                <w:color w:val="FFFFFF"/>
                <w:sz w:val="19"/>
                <w:szCs w:val="19"/>
              </w:rPr>
              <w:t>Std. Error</w:t>
            </w:r>
          </w:p>
        </w:tc>
        <w:tc>
          <w:tcPr>
            <w:tcW w:w="17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6AB1A9BA" w14:textId="77777777" w:rsidR="002148D6" w:rsidRDefault="00000000">
            <w:pPr>
              <w:jc w:val="center"/>
            </w:pPr>
            <w:r>
              <w:rPr>
                <w:b/>
                <w:bCs/>
                <w:color w:val="FFFFFF"/>
                <w:sz w:val="19"/>
                <w:szCs w:val="19"/>
              </w:rPr>
              <w:t>t-Statistic</w:t>
            </w:r>
          </w:p>
        </w:tc>
        <w:tc>
          <w:tcPr>
            <w:tcW w:w="144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3CC92AD9" w14:textId="77777777" w:rsidR="002148D6" w:rsidRDefault="00000000">
            <w:pPr>
              <w:jc w:val="center"/>
            </w:pPr>
            <w:r>
              <w:rPr>
                <w:b/>
                <w:bCs/>
                <w:color w:val="FFFFFF"/>
                <w:sz w:val="19"/>
                <w:szCs w:val="19"/>
              </w:rPr>
              <w:t>Prob.</w:t>
            </w:r>
          </w:p>
        </w:tc>
      </w:tr>
      <w:tr w:rsidR="002148D6" w14:paraId="187C3442" w14:textId="77777777">
        <w:tblPrEx>
          <w:tblCellMar>
            <w:top w:w="0" w:type="dxa"/>
            <w:bottom w:w="0" w:type="dxa"/>
          </w:tblCellMar>
        </w:tblPrEx>
        <w:trPr>
          <w:cantSplit/>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A309C2A" w14:textId="77777777" w:rsidR="002148D6" w:rsidRDefault="00000000">
            <w:r>
              <w:rPr>
                <w:b/>
                <w:bCs/>
                <w:sz w:val="19"/>
                <w:szCs w:val="19"/>
              </w:rPr>
              <w:t>C</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5E3DD4F" w14:textId="77777777" w:rsidR="002148D6" w:rsidRDefault="00000000">
            <w:pPr>
              <w:jc w:val="center"/>
            </w:pPr>
            <w:r>
              <w:rPr>
                <w:sz w:val="19"/>
                <w:szCs w:val="19"/>
              </w:rPr>
              <w:t>5.889993</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1AE08AC" w14:textId="77777777" w:rsidR="002148D6" w:rsidRDefault="00000000">
            <w:pPr>
              <w:jc w:val="center"/>
            </w:pPr>
            <w:r>
              <w:rPr>
                <w:sz w:val="19"/>
                <w:szCs w:val="19"/>
              </w:rPr>
              <w:t>3.785346</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C8F9AAF" w14:textId="77777777" w:rsidR="002148D6" w:rsidRDefault="00000000">
            <w:pPr>
              <w:jc w:val="center"/>
            </w:pPr>
            <w:r>
              <w:rPr>
                <w:sz w:val="19"/>
                <w:szCs w:val="19"/>
              </w:rPr>
              <w:t>1.555999</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C2DEA24" w14:textId="77777777" w:rsidR="002148D6" w:rsidRDefault="00000000">
            <w:pPr>
              <w:jc w:val="center"/>
            </w:pPr>
            <w:r>
              <w:rPr>
                <w:sz w:val="19"/>
                <w:szCs w:val="19"/>
              </w:rPr>
              <w:t>0.1280</w:t>
            </w:r>
          </w:p>
        </w:tc>
      </w:tr>
      <w:tr w:rsidR="002148D6" w14:paraId="42187517" w14:textId="77777777">
        <w:tblPrEx>
          <w:tblCellMar>
            <w:top w:w="0" w:type="dxa"/>
            <w:bottom w:w="0" w:type="dxa"/>
          </w:tblCellMar>
        </w:tblPrEx>
        <w:trPr>
          <w:cantSplit/>
        </w:trPr>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FED7EE5" w14:textId="77777777" w:rsidR="002148D6" w:rsidRDefault="00000000">
            <w:r>
              <w:rPr>
                <w:b/>
                <w:bCs/>
                <w:sz w:val="19"/>
                <w:szCs w:val="19"/>
              </w:rPr>
              <w:t>M2_Growth</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52A1CDE" w14:textId="77777777" w:rsidR="002148D6" w:rsidRDefault="00000000">
            <w:pPr>
              <w:jc w:val="center"/>
            </w:pPr>
            <w:r>
              <w:rPr>
                <w:sz w:val="19"/>
                <w:szCs w:val="19"/>
              </w:rPr>
              <w:t>0.011814</w:t>
            </w:r>
          </w:p>
        </w:tc>
        <w:tc>
          <w:tcPr>
            <w:tcW w:w="19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BA225EC" w14:textId="77777777" w:rsidR="002148D6" w:rsidRDefault="00000000">
            <w:pPr>
              <w:jc w:val="center"/>
            </w:pPr>
            <w:r>
              <w:rPr>
                <w:sz w:val="19"/>
                <w:szCs w:val="19"/>
              </w:rPr>
              <w:t>0.226735</w:t>
            </w:r>
          </w:p>
        </w:tc>
        <w:tc>
          <w:tcPr>
            <w:tcW w:w="17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5695AE31" w14:textId="77777777" w:rsidR="002148D6" w:rsidRDefault="00000000">
            <w:pPr>
              <w:jc w:val="center"/>
            </w:pPr>
            <w:r>
              <w:rPr>
                <w:sz w:val="19"/>
                <w:szCs w:val="19"/>
              </w:rPr>
              <w:t>0.052103</w:t>
            </w:r>
          </w:p>
        </w:tc>
        <w:tc>
          <w:tcPr>
            <w:tcW w:w="144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7487760" w14:textId="77777777" w:rsidR="002148D6" w:rsidRDefault="00000000">
            <w:pPr>
              <w:jc w:val="center"/>
            </w:pPr>
            <w:r>
              <w:rPr>
                <w:sz w:val="19"/>
                <w:szCs w:val="19"/>
              </w:rPr>
              <w:t>0.9587</w:t>
            </w:r>
          </w:p>
        </w:tc>
      </w:tr>
      <w:tr w:rsidR="002148D6" w14:paraId="33B823B7" w14:textId="77777777">
        <w:tblPrEx>
          <w:tblCellMar>
            <w:top w:w="0" w:type="dxa"/>
            <w:bottom w:w="0" w:type="dxa"/>
          </w:tblCellMar>
        </w:tblPrEx>
        <w:trPr>
          <w:cantSplit/>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F50DDAE" w14:textId="77777777" w:rsidR="002148D6" w:rsidRDefault="00000000">
            <w:r>
              <w:rPr>
                <w:b/>
                <w:bCs/>
                <w:sz w:val="19"/>
                <w:szCs w:val="19"/>
              </w:rPr>
              <w:t>Govt_Growth</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C552C63" w14:textId="77777777" w:rsidR="002148D6" w:rsidRDefault="00000000">
            <w:pPr>
              <w:jc w:val="center"/>
            </w:pPr>
            <w:r>
              <w:rPr>
                <w:sz w:val="19"/>
                <w:szCs w:val="19"/>
              </w:rPr>
              <w:t>0.137270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A949315" w14:textId="77777777" w:rsidR="002148D6" w:rsidRDefault="00000000">
            <w:pPr>
              <w:jc w:val="center"/>
            </w:pPr>
            <w:r>
              <w:rPr>
                <w:sz w:val="19"/>
                <w:szCs w:val="19"/>
              </w:rPr>
              <w:t>0.069221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0DB3A31" w14:textId="77777777" w:rsidR="002148D6" w:rsidRDefault="00000000">
            <w:pPr>
              <w:jc w:val="center"/>
            </w:pPr>
            <w:r>
              <w:rPr>
                <w:sz w:val="19"/>
                <w:szCs w:val="19"/>
              </w:rPr>
              <w:t>1.983057</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55407B2" w14:textId="77777777" w:rsidR="002148D6" w:rsidRDefault="00000000">
            <w:pPr>
              <w:jc w:val="center"/>
            </w:pPr>
            <w:r>
              <w:rPr>
                <w:sz w:val="19"/>
                <w:szCs w:val="19"/>
              </w:rPr>
              <w:t>0.0546</w:t>
            </w:r>
          </w:p>
        </w:tc>
      </w:tr>
      <w:tr w:rsidR="002148D6" w14:paraId="0D4132F9" w14:textId="77777777">
        <w:tblPrEx>
          <w:tblCellMar>
            <w:top w:w="0" w:type="dxa"/>
            <w:bottom w:w="0" w:type="dxa"/>
          </w:tblCellMar>
        </w:tblPrEx>
        <w:trPr>
          <w:cantSplit/>
        </w:trPr>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A3EDFA6" w14:textId="77777777" w:rsidR="002148D6" w:rsidRDefault="00000000">
            <w:r>
              <w:rPr>
                <w:b/>
                <w:bCs/>
                <w:sz w:val="19"/>
                <w:szCs w:val="19"/>
              </w:rPr>
              <w:t>EX_Growth</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916B7AD" w14:textId="77777777" w:rsidR="002148D6" w:rsidRDefault="00000000">
            <w:pPr>
              <w:jc w:val="center"/>
            </w:pPr>
            <w:r>
              <w:rPr>
                <w:sz w:val="19"/>
                <w:szCs w:val="19"/>
              </w:rPr>
              <w:t>0.069280</w:t>
            </w:r>
          </w:p>
        </w:tc>
        <w:tc>
          <w:tcPr>
            <w:tcW w:w="19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7912F8F" w14:textId="77777777" w:rsidR="002148D6" w:rsidRDefault="00000000">
            <w:pPr>
              <w:jc w:val="center"/>
            </w:pPr>
            <w:r>
              <w:rPr>
                <w:sz w:val="19"/>
                <w:szCs w:val="19"/>
              </w:rPr>
              <w:t>0.072634</w:t>
            </w:r>
          </w:p>
        </w:tc>
        <w:tc>
          <w:tcPr>
            <w:tcW w:w="17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7DA2DE8" w14:textId="77777777" w:rsidR="002148D6" w:rsidRDefault="00000000">
            <w:pPr>
              <w:jc w:val="center"/>
            </w:pPr>
            <w:r>
              <w:rPr>
                <w:sz w:val="19"/>
                <w:szCs w:val="19"/>
              </w:rPr>
              <w:t>0.953817</w:t>
            </w:r>
          </w:p>
        </w:tc>
        <w:tc>
          <w:tcPr>
            <w:tcW w:w="144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81FF685" w14:textId="77777777" w:rsidR="002148D6" w:rsidRDefault="00000000">
            <w:pPr>
              <w:jc w:val="center"/>
            </w:pPr>
            <w:r>
              <w:rPr>
                <w:sz w:val="19"/>
                <w:szCs w:val="19"/>
              </w:rPr>
              <w:t>0.3462</w:t>
            </w:r>
          </w:p>
        </w:tc>
      </w:tr>
      <w:tr w:rsidR="002148D6" w14:paraId="4FD49C90" w14:textId="77777777">
        <w:tblPrEx>
          <w:tblCellMar>
            <w:top w:w="0" w:type="dxa"/>
            <w:bottom w:w="0" w:type="dxa"/>
          </w:tblCellMar>
        </w:tblPrEx>
        <w:trPr>
          <w:cantSplit/>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94D2817" w14:textId="77777777" w:rsidR="002148D6" w:rsidRDefault="00000000">
            <w:r>
              <w:rPr>
                <w:b/>
                <w:bCs/>
                <w:sz w:val="19"/>
                <w:szCs w:val="19"/>
              </w:rPr>
              <w:t>AR(1) — ρ</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007C595" w14:textId="77777777" w:rsidR="002148D6" w:rsidRDefault="00000000">
            <w:pPr>
              <w:jc w:val="center"/>
            </w:pPr>
            <w:r>
              <w:rPr>
                <w:sz w:val="19"/>
                <w:szCs w:val="19"/>
              </w:rPr>
              <w:t>0.550810</w:t>
            </w:r>
          </w:p>
        </w:tc>
        <w:tc>
          <w:tcPr>
            <w:tcW w:w="19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533CD0F" w14:textId="77777777" w:rsidR="002148D6" w:rsidRDefault="00000000">
            <w:pPr>
              <w:jc w:val="center"/>
            </w:pPr>
            <w:r>
              <w:rPr>
                <w:sz w:val="19"/>
                <w:szCs w:val="19"/>
              </w:rPr>
              <w:t>0.206557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F4E6974" w14:textId="77777777" w:rsidR="002148D6" w:rsidRDefault="00000000">
            <w:pPr>
              <w:jc w:val="center"/>
            </w:pPr>
            <w:r>
              <w:rPr>
                <w:sz w:val="19"/>
                <w:szCs w:val="19"/>
              </w:rPr>
              <w:t>2.666630</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E305909" w14:textId="77777777" w:rsidR="002148D6" w:rsidRDefault="00000000">
            <w:pPr>
              <w:jc w:val="center"/>
            </w:pPr>
            <w:r>
              <w:rPr>
                <w:sz w:val="19"/>
                <w:szCs w:val="19"/>
              </w:rPr>
              <w:t>0.0112</w:t>
            </w:r>
          </w:p>
        </w:tc>
      </w:tr>
      <w:tr w:rsidR="002148D6" w14:paraId="6DD7FD25" w14:textId="77777777">
        <w:tblPrEx>
          <w:tblCellMar>
            <w:top w:w="0" w:type="dxa"/>
            <w:bottom w:w="0" w:type="dxa"/>
          </w:tblCellMar>
        </w:tblPrEx>
        <w:trPr>
          <w:cantSplit/>
        </w:trPr>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A87288A" w14:textId="77777777" w:rsidR="002148D6" w:rsidRDefault="00000000">
            <w:r>
              <w:rPr>
                <w:b/>
                <w:bCs/>
                <w:sz w:val="19"/>
                <w:szCs w:val="19"/>
              </w:rPr>
              <w:t>SIGMASQ</w:t>
            </w:r>
          </w:p>
        </w:tc>
        <w:tc>
          <w:tcPr>
            <w:tcW w:w="2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E2B0303" w14:textId="77777777" w:rsidR="002148D6" w:rsidRDefault="00000000">
            <w:pPr>
              <w:jc w:val="center"/>
            </w:pPr>
            <w:r>
              <w:rPr>
                <w:sz w:val="19"/>
                <w:szCs w:val="19"/>
              </w:rPr>
              <w:t>7.523222</w:t>
            </w:r>
          </w:p>
        </w:tc>
        <w:tc>
          <w:tcPr>
            <w:tcW w:w="19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31F4B80" w14:textId="77777777" w:rsidR="002148D6" w:rsidRDefault="00000000">
            <w:pPr>
              <w:jc w:val="center"/>
            </w:pPr>
            <w:r>
              <w:rPr>
                <w:sz w:val="19"/>
                <w:szCs w:val="19"/>
              </w:rPr>
              <w:t>2.143040</w:t>
            </w:r>
          </w:p>
        </w:tc>
        <w:tc>
          <w:tcPr>
            <w:tcW w:w="17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2A05D4C" w14:textId="77777777" w:rsidR="002148D6" w:rsidRDefault="00000000">
            <w:pPr>
              <w:jc w:val="center"/>
            </w:pPr>
            <w:r>
              <w:rPr>
                <w:sz w:val="19"/>
                <w:szCs w:val="19"/>
              </w:rPr>
              <w:t>3.510537</w:t>
            </w:r>
          </w:p>
        </w:tc>
        <w:tc>
          <w:tcPr>
            <w:tcW w:w="144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D27E063" w14:textId="77777777" w:rsidR="002148D6" w:rsidRDefault="00000000">
            <w:pPr>
              <w:jc w:val="center"/>
            </w:pPr>
            <w:r>
              <w:rPr>
                <w:sz w:val="19"/>
                <w:szCs w:val="19"/>
              </w:rPr>
              <w:t>0.0012</w:t>
            </w:r>
          </w:p>
        </w:tc>
      </w:tr>
    </w:tbl>
    <w:p w14:paraId="121763B7" w14:textId="77777777" w:rsidR="002148D6" w:rsidRDefault="002148D6">
      <w:pPr>
        <w:spacing w:after="120"/>
      </w:pPr>
    </w:p>
    <w:p w14:paraId="26590CEB" w14:textId="77777777" w:rsidR="002148D6" w:rsidRDefault="00000000">
      <w:pPr>
        <w:spacing w:after="160" w:line="276" w:lineRule="auto"/>
        <w:jc w:val="both"/>
      </w:pPr>
      <w:r>
        <w:t>R² = 0.423727, Adjusted R² = 0.347902, F-statistic = 5.588199 (p = 0.000591), DW = 1.939831. Inverted AR Root = 0.55.</w:t>
      </w:r>
    </w:p>
    <w:p w14:paraId="41515801" w14:textId="77777777" w:rsidR="002148D6" w:rsidRDefault="002148D6">
      <w:pPr>
        <w:spacing w:after="80"/>
      </w:pPr>
    </w:p>
    <w:p w14:paraId="68AA06E3" w14:textId="77777777" w:rsidR="002148D6" w:rsidRDefault="00000000">
      <w:pPr>
        <w:pStyle w:val="Heading2"/>
      </w:pPr>
      <w:r>
        <w:t>6.1 Interpretation of Final Model</w:t>
      </w:r>
    </w:p>
    <w:p w14:paraId="5DD71B37" w14:textId="77777777" w:rsidR="002148D6" w:rsidRDefault="00000000">
      <w:pPr>
        <w:spacing w:after="160" w:line="276" w:lineRule="auto"/>
        <w:jc w:val="both"/>
      </w:pPr>
      <w:r>
        <w:t xml:space="preserve">The </w:t>
      </w:r>
      <w:proofErr w:type="gramStart"/>
      <w:r>
        <w:t>AR(</w:t>
      </w:r>
      <w:proofErr w:type="gramEnd"/>
      <w:r>
        <w:t>1)-corrected model produces the following findings:</w:t>
      </w:r>
    </w:p>
    <w:p w14:paraId="203BE446" w14:textId="77777777" w:rsidR="002148D6" w:rsidRDefault="00000000">
      <w:pPr>
        <w:pStyle w:val="ListParagraph"/>
        <w:numPr>
          <w:ilvl w:val="0"/>
          <w:numId w:val="2"/>
        </w:numPr>
        <w:spacing w:after="100" w:line="276" w:lineRule="auto"/>
      </w:pPr>
      <w:proofErr w:type="gramStart"/>
      <w:r>
        <w:rPr>
          <w:b/>
          <w:bCs/>
          <w:color w:val="0D1B2A"/>
        </w:rPr>
        <w:t>AR(</w:t>
      </w:r>
      <w:proofErr w:type="gramEnd"/>
      <w:r>
        <w:rPr>
          <w:b/>
          <w:bCs/>
          <w:color w:val="0D1B2A"/>
        </w:rPr>
        <w:t xml:space="preserve">1) coefficient (ρ = 0.5508, p = 0.0112): </w:t>
      </w:r>
      <w:r>
        <w:t xml:space="preserve">The autocorrelation coefficient is statistically significant at 5%, confirming the </w:t>
      </w:r>
      <w:proofErr w:type="gramStart"/>
      <w:r>
        <w:t>AR(</w:t>
      </w:r>
      <w:proofErr w:type="gramEnd"/>
      <w:r>
        <w:t xml:space="preserve">1) error structure. An inverted AR root of 0.55 (well below 1.0) confirms stationarity of the error process. This validates the decision to apply </w:t>
      </w:r>
      <w:proofErr w:type="gramStart"/>
      <w:r>
        <w:t>AR(</w:t>
      </w:r>
      <w:proofErr w:type="gramEnd"/>
      <w:r>
        <w:t>1) correction.</w:t>
      </w:r>
    </w:p>
    <w:p w14:paraId="34B11C5C" w14:textId="77777777" w:rsidR="002148D6" w:rsidRDefault="002148D6">
      <w:pPr>
        <w:spacing w:after="40"/>
      </w:pPr>
    </w:p>
    <w:p w14:paraId="0999C17A" w14:textId="77777777" w:rsidR="002148D6" w:rsidRDefault="00000000">
      <w:pPr>
        <w:pStyle w:val="ListParagraph"/>
        <w:numPr>
          <w:ilvl w:val="0"/>
          <w:numId w:val="2"/>
        </w:numPr>
        <w:spacing w:after="100" w:line="276" w:lineRule="auto"/>
      </w:pPr>
      <w:r>
        <w:rPr>
          <w:b/>
          <w:bCs/>
          <w:color w:val="0D1B2A"/>
        </w:rPr>
        <w:t xml:space="preserve">SIGMASQ (p = 0.0012): </w:t>
      </w:r>
      <w:r>
        <w:t>The error variance parameter is highly significant, confirming the MLE model is well-identified and has converged to a meaningful solution.</w:t>
      </w:r>
    </w:p>
    <w:p w14:paraId="6AA026CE" w14:textId="77777777" w:rsidR="002148D6" w:rsidRDefault="002148D6">
      <w:pPr>
        <w:spacing w:after="40"/>
      </w:pPr>
    </w:p>
    <w:p w14:paraId="1CFDA39A" w14:textId="77777777" w:rsidR="002148D6" w:rsidRDefault="00000000">
      <w:pPr>
        <w:pStyle w:val="ListParagraph"/>
        <w:numPr>
          <w:ilvl w:val="0"/>
          <w:numId w:val="2"/>
        </w:numPr>
        <w:spacing w:after="100" w:line="276" w:lineRule="auto"/>
      </w:pPr>
      <w:r>
        <w:rPr>
          <w:b/>
          <w:bCs/>
          <w:color w:val="0D1B2A"/>
        </w:rPr>
        <w:t xml:space="preserve">Govt_Growth (coefficient = 0.1373, p = 0.0546): </w:t>
      </w:r>
      <w:r>
        <w:t xml:space="preserve">Government expenditure growth is marginally insignificant at the conventional 5% level (p = 0.0546) but significant at 10%. The direction remains positive and consistent with demand-pull inflation theory. The slight loss of significance relative to OLS is expected and correct — OLS with autocorrelation </w:t>
      </w:r>
      <w:r>
        <w:lastRenderedPageBreak/>
        <w:t>underestimates standard errors, artificially inflating t-statistics. The GLS standard errors are properly computed and represent the honest assessment of significance.</w:t>
      </w:r>
    </w:p>
    <w:p w14:paraId="4979FA99" w14:textId="77777777" w:rsidR="002148D6" w:rsidRDefault="002148D6">
      <w:pPr>
        <w:spacing w:after="40"/>
      </w:pPr>
    </w:p>
    <w:p w14:paraId="678FAD80" w14:textId="77777777" w:rsidR="002148D6" w:rsidRDefault="00000000">
      <w:pPr>
        <w:pStyle w:val="ListParagraph"/>
        <w:numPr>
          <w:ilvl w:val="0"/>
          <w:numId w:val="2"/>
        </w:numPr>
        <w:spacing w:after="100" w:line="276" w:lineRule="auto"/>
      </w:pPr>
      <w:r>
        <w:rPr>
          <w:b/>
          <w:bCs/>
          <w:color w:val="0D1B2A"/>
        </w:rPr>
        <w:t xml:space="preserve">EX_Growth (coefficient = 0.0693, p = 0.3462): </w:t>
      </w:r>
      <w:r>
        <w:t>Exchange rate depreciation loses significance once autocorrelation is properly accounted for. This suggests its apparent significance in the OLS model was partly driven by the inflated t-statistics arising from autocorrelation-biased standard errors.</w:t>
      </w:r>
    </w:p>
    <w:p w14:paraId="0DFFF340" w14:textId="77777777" w:rsidR="002148D6" w:rsidRDefault="002148D6">
      <w:pPr>
        <w:spacing w:after="40"/>
      </w:pPr>
    </w:p>
    <w:p w14:paraId="2F23995F" w14:textId="77777777" w:rsidR="002148D6" w:rsidRDefault="00000000">
      <w:pPr>
        <w:pStyle w:val="ListParagraph"/>
        <w:numPr>
          <w:ilvl w:val="0"/>
          <w:numId w:val="2"/>
        </w:numPr>
        <w:spacing w:after="100" w:line="276" w:lineRule="auto"/>
      </w:pPr>
      <w:r>
        <w:rPr>
          <w:b/>
          <w:bCs/>
          <w:color w:val="0D1B2A"/>
        </w:rPr>
        <w:t xml:space="preserve">M2_Growth (coefficient = 0.0118, p = 0.9587): </w:t>
      </w:r>
      <w:r>
        <w:t>Money supply growth remains statistically insignificant throughout all specifications. In Pakistan's context, this may reflect long and variable monetary transmission lags — the relationship between M2 growth and inflation may operate with delays of 1-2 years, not contemporaneously as this model assumes.</w:t>
      </w:r>
    </w:p>
    <w:p w14:paraId="03BF910E" w14:textId="77777777" w:rsidR="002148D6" w:rsidRDefault="002148D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8D6" w14:paraId="1455ED31" w14:textId="77777777">
        <w:tblPrEx>
          <w:tblCellMar>
            <w:top w:w="0" w:type="dxa"/>
            <w:bottom w:w="0" w:type="dxa"/>
          </w:tblCellMar>
        </w:tblPrEx>
        <w:tc>
          <w:tcPr>
            <w:tcW w:w="9360" w:type="dxa"/>
            <w:tcBorders>
              <w:top w:val="single" w:sz="12" w:space="0" w:color="1E8449"/>
              <w:left w:val="single" w:sz="12" w:space="0" w:color="1E8449"/>
              <w:bottom w:val="single" w:sz="12" w:space="0" w:color="1E8449"/>
              <w:right w:val="single" w:sz="12" w:space="0" w:color="1E8449"/>
            </w:tcBorders>
            <w:shd w:val="clear" w:color="auto" w:fill="EBF5EB"/>
            <w:tcMar>
              <w:top w:w="140" w:type="dxa"/>
              <w:left w:w="180" w:type="dxa"/>
              <w:bottom w:w="140" w:type="dxa"/>
              <w:right w:w="180" w:type="dxa"/>
            </w:tcMar>
          </w:tcPr>
          <w:p w14:paraId="672C7AC2" w14:textId="77777777" w:rsidR="002148D6" w:rsidRDefault="00000000">
            <w:pPr>
              <w:spacing w:after="80"/>
            </w:pPr>
            <w:r>
              <w:rPr>
                <w:b/>
                <w:bCs/>
                <w:color w:val="1E8449"/>
              </w:rPr>
              <w:t>Overall Assessment of Final Model</w:t>
            </w:r>
          </w:p>
          <w:p w14:paraId="306E58EB" w14:textId="77777777" w:rsidR="002148D6" w:rsidRDefault="00000000">
            <w:pPr>
              <w:jc w:val="both"/>
            </w:pPr>
            <w:r>
              <w:t>The AR(1)-corrected GLS model confirms that: (1) autocorrelation is a genuine structural feature of Pakistani inflation dynamics, captured by a significant AR(1) term (ρ = 0.55); (2) Government expenditure growth has a positive, directionally consistent, and marginally significant effect on inflation; (3) Exchange rate and money supply effects are not statistically confirmed in this annual aggregate specification; (4) the model's improved R² (0.424 vs 0.239) reflects both the genuine explanatory power of the regressors and the AR(1) dynamics in the dependent variable.</w:t>
            </w:r>
          </w:p>
        </w:tc>
      </w:tr>
    </w:tbl>
    <w:p w14:paraId="3F791EA8" w14:textId="77777777" w:rsidR="002148D6" w:rsidRDefault="00000000">
      <w:r>
        <w:br w:type="page"/>
      </w:r>
    </w:p>
    <w:p w14:paraId="2499F32B" w14:textId="77777777" w:rsidR="002148D6" w:rsidRDefault="00000000">
      <w:pPr>
        <w:pStyle w:val="Heading1"/>
      </w:pPr>
      <w:r>
        <w:lastRenderedPageBreak/>
        <w:t>7. Software Validation: Independent Replication in R</w:t>
      </w:r>
    </w:p>
    <w:p w14:paraId="41126DD2" w14:textId="77777777" w:rsidR="002148D6" w:rsidRDefault="00000000">
      <w:pPr>
        <w:spacing w:after="160" w:line="276" w:lineRule="auto"/>
        <w:jc w:val="both"/>
      </w:pPr>
      <w:r>
        <w:t xml:space="preserve">The final GLS </w:t>
      </w:r>
      <w:proofErr w:type="gramStart"/>
      <w:r>
        <w:t>AR(</w:t>
      </w:r>
      <w:proofErr w:type="gramEnd"/>
      <w:r>
        <w:t xml:space="preserve">1) model was independently replicated in R using the </w:t>
      </w:r>
      <w:proofErr w:type="spellStart"/>
      <w:proofErr w:type="gramStart"/>
      <w:r>
        <w:t>gls</w:t>
      </w:r>
      <w:proofErr w:type="spellEnd"/>
      <w:r>
        <w:t>(</w:t>
      </w:r>
      <w:proofErr w:type="gramEnd"/>
      <w:r>
        <w:t xml:space="preserve">) function from the </w:t>
      </w:r>
      <w:proofErr w:type="spellStart"/>
      <w:r>
        <w:t>nlme</w:t>
      </w:r>
      <w:proofErr w:type="spellEnd"/>
      <w:r>
        <w:t xml:space="preserve"> package with a corAR1() correlation structure and </w:t>
      </w:r>
      <w:proofErr w:type="spellStart"/>
      <w:proofErr w:type="gramStart"/>
      <w:r>
        <w:t>na.omit</w:t>
      </w:r>
      <w:proofErr w:type="spellEnd"/>
      <w:proofErr w:type="gramEnd"/>
      <w:r>
        <w:t>() to handle missing observations. Estimation was performed by REML (Restricted Maximum Likelihood) in R, compared to full MLE in EViews — a minor methodological difference that introduces small, expected discrepancies in parameter estimates.</w:t>
      </w:r>
    </w:p>
    <w:p w14:paraId="7B0BE9C7" w14:textId="77777777" w:rsidR="002148D6" w:rsidRDefault="002148D6">
      <w:pPr>
        <w:spacing w:after="80"/>
      </w:pPr>
    </w:p>
    <w:p w14:paraId="131464FE" w14:textId="77777777" w:rsidR="002148D6" w:rsidRDefault="00000000">
      <w:pPr>
        <w:spacing w:after="80"/>
        <w:jc w:val="both"/>
      </w:pPr>
      <w:r>
        <w:rPr>
          <w:b/>
          <w:bCs/>
          <w:color w:val="0D1B2A"/>
        </w:rPr>
        <w:t xml:space="preserve">Table 6: </w:t>
      </w:r>
      <w:r>
        <w:t xml:space="preserve">Cross-Validation of GLS </w:t>
      </w:r>
      <w:proofErr w:type="gramStart"/>
      <w:r>
        <w:t>AR(</w:t>
      </w:r>
      <w:proofErr w:type="gramEnd"/>
      <w:r>
        <w:t>1) Results — EViews vs. 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2148D6" w14:paraId="2BB74BB1" w14:textId="77777777">
        <w:tblPrEx>
          <w:tblCellMar>
            <w:top w:w="0" w:type="dxa"/>
            <w:bottom w:w="0" w:type="dxa"/>
          </w:tblCellMar>
        </w:tblPrEx>
        <w:trPr>
          <w:cantSplit/>
          <w:tblHeader/>
        </w:trPr>
        <w:tc>
          <w:tcPr>
            <w:tcW w:w="33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07314C1" w14:textId="77777777" w:rsidR="002148D6" w:rsidRDefault="00000000">
            <w:pPr>
              <w:jc w:val="center"/>
            </w:pPr>
            <w:r>
              <w:rPr>
                <w:b/>
                <w:bCs/>
                <w:color w:val="FFFFFF"/>
                <w:sz w:val="19"/>
                <w:szCs w:val="19"/>
              </w:rPr>
              <w:t>Parameter</w:t>
            </w:r>
          </w:p>
        </w:tc>
        <w:tc>
          <w:tcPr>
            <w:tcW w:w="20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9EFF799" w14:textId="77777777" w:rsidR="002148D6" w:rsidRDefault="00000000">
            <w:pPr>
              <w:jc w:val="center"/>
            </w:pPr>
            <w:r>
              <w:rPr>
                <w:b/>
                <w:bCs/>
                <w:color w:val="FFFFFF"/>
                <w:sz w:val="19"/>
                <w:szCs w:val="19"/>
              </w:rPr>
              <w:t>EViews (MLE)</w:t>
            </w:r>
          </w:p>
        </w:tc>
        <w:tc>
          <w:tcPr>
            <w:tcW w:w="20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75FA66FF" w14:textId="77777777" w:rsidR="002148D6" w:rsidRDefault="00000000">
            <w:pPr>
              <w:jc w:val="center"/>
            </w:pPr>
            <w:r>
              <w:rPr>
                <w:b/>
                <w:bCs/>
                <w:color w:val="FFFFFF"/>
                <w:sz w:val="19"/>
                <w:szCs w:val="19"/>
              </w:rPr>
              <w:t>R (REML)</w:t>
            </w:r>
          </w:p>
        </w:tc>
        <w:tc>
          <w:tcPr>
            <w:tcW w:w="20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224E2A3E" w14:textId="77777777" w:rsidR="002148D6" w:rsidRDefault="00000000">
            <w:pPr>
              <w:jc w:val="center"/>
            </w:pPr>
            <w:r>
              <w:rPr>
                <w:b/>
                <w:bCs/>
                <w:color w:val="FFFFFF"/>
                <w:sz w:val="19"/>
                <w:szCs w:val="19"/>
              </w:rPr>
              <w:t>Consistent?</w:t>
            </w:r>
          </w:p>
        </w:tc>
      </w:tr>
      <w:tr w:rsidR="002148D6" w14:paraId="0752FA6A" w14:textId="77777777">
        <w:tblPrEx>
          <w:tblCellMar>
            <w:top w:w="0" w:type="dxa"/>
            <w:bottom w:w="0" w:type="dxa"/>
          </w:tblCellMar>
        </w:tblPrEx>
        <w:trPr>
          <w:cantSplit/>
        </w:trPr>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1DF7D80" w14:textId="77777777" w:rsidR="002148D6" w:rsidRDefault="00000000">
            <w:r>
              <w:rPr>
                <w:b/>
                <w:bCs/>
                <w:sz w:val="19"/>
                <w:szCs w:val="19"/>
              </w:rPr>
              <w:t>Intercept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5DE53D1" w14:textId="77777777" w:rsidR="002148D6" w:rsidRDefault="00000000">
            <w:pPr>
              <w:jc w:val="center"/>
            </w:pPr>
            <w:r>
              <w:rPr>
                <w:sz w:val="19"/>
                <w:szCs w:val="19"/>
              </w:rPr>
              <w:t>5.890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D425B3C" w14:textId="77777777" w:rsidR="002148D6" w:rsidRDefault="00000000">
            <w:pPr>
              <w:jc w:val="center"/>
            </w:pPr>
            <w:r>
              <w:rPr>
                <w:sz w:val="19"/>
                <w:szCs w:val="19"/>
              </w:rPr>
              <w:t>6.067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5B2CC44" w14:textId="77777777" w:rsidR="002148D6" w:rsidRDefault="00000000">
            <w:pPr>
              <w:jc w:val="center"/>
            </w:pPr>
            <w:r>
              <w:rPr>
                <w:sz w:val="19"/>
                <w:szCs w:val="19"/>
              </w:rPr>
              <w:t>Yes — minor REML/MLE difference</w:t>
            </w:r>
          </w:p>
        </w:tc>
      </w:tr>
      <w:tr w:rsidR="002148D6" w14:paraId="1FD6C7CC" w14:textId="77777777">
        <w:tblPrEx>
          <w:tblCellMar>
            <w:top w:w="0" w:type="dxa"/>
            <w:bottom w:w="0" w:type="dxa"/>
          </w:tblCellMar>
        </w:tblPrEx>
        <w:trPr>
          <w:cantSplit/>
        </w:trPr>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55D6058" w14:textId="77777777" w:rsidR="002148D6" w:rsidRDefault="00000000">
            <w:r>
              <w:rPr>
                <w:b/>
                <w:bCs/>
                <w:sz w:val="19"/>
                <w:szCs w:val="19"/>
              </w:rPr>
              <w:t>M2_Growth</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A45CD69" w14:textId="77777777" w:rsidR="002148D6" w:rsidRDefault="00000000">
            <w:pPr>
              <w:jc w:val="center"/>
            </w:pPr>
            <w:r>
              <w:rPr>
                <w:sz w:val="19"/>
                <w:szCs w:val="19"/>
              </w:rPr>
              <w:t>0.01181</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2E60CE3" w14:textId="77777777" w:rsidR="002148D6" w:rsidRDefault="00000000">
            <w:pPr>
              <w:jc w:val="center"/>
            </w:pPr>
            <w:r>
              <w:rPr>
                <w:sz w:val="19"/>
                <w:szCs w:val="19"/>
              </w:rPr>
              <w:t>0.00422</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E892ED6" w14:textId="77777777" w:rsidR="002148D6" w:rsidRDefault="00000000">
            <w:pPr>
              <w:jc w:val="center"/>
            </w:pPr>
            <w:r>
              <w:rPr>
                <w:sz w:val="19"/>
                <w:szCs w:val="19"/>
              </w:rPr>
              <w:t>Directionally consistent</w:t>
            </w:r>
          </w:p>
        </w:tc>
      </w:tr>
      <w:tr w:rsidR="002148D6" w14:paraId="605BF978" w14:textId="77777777">
        <w:tblPrEx>
          <w:tblCellMar>
            <w:top w:w="0" w:type="dxa"/>
            <w:bottom w:w="0" w:type="dxa"/>
          </w:tblCellMar>
        </w:tblPrEx>
        <w:trPr>
          <w:cantSplit/>
        </w:trPr>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DBBA0EC" w14:textId="77777777" w:rsidR="002148D6" w:rsidRDefault="00000000">
            <w:r>
              <w:rPr>
                <w:b/>
                <w:bCs/>
                <w:sz w:val="19"/>
                <w:szCs w:val="19"/>
              </w:rPr>
              <w:t>Govt_Growth</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2193FF8" w14:textId="77777777" w:rsidR="002148D6" w:rsidRDefault="00000000">
            <w:pPr>
              <w:jc w:val="center"/>
            </w:pPr>
            <w:r>
              <w:rPr>
                <w:sz w:val="19"/>
                <w:szCs w:val="19"/>
              </w:rPr>
              <w:t>0.13727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DB7FCD0" w14:textId="77777777" w:rsidR="002148D6" w:rsidRDefault="00000000">
            <w:pPr>
              <w:jc w:val="center"/>
            </w:pPr>
            <w:r>
              <w:rPr>
                <w:sz w:val="19"/>
                <w:szCs w:val="19"/>
              </w:rPr>
              <w:t>0.13465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66A8ACF" w14:textId="77777777" w:rsidR="002148D6" w:rsidRDefault="00000000">
            <w:pPr>
              <w:jc w:val="center"/>
            </w:pPr>
            <w:r>
              <w:rPr>
                <w:sz w:val="19"/>
                <w:szCs w:val="19"/>
              </w:rPr>
              <w:t>Yes — close match</w:t>
            </w:r>
          </w:p>
        </w:tc>
      </w:tr>
      <w:tr w:rsidR="002148D6" w14:paraId="51BFDDB6" w14:textId="77777777">
        <w:tblPrEx>
          <w:tblCellMar>
            <w:top w:w="0" w:type="dxa"/>
            <w:bottom w:w="0" w:type="dxa"/>
          </w:tblCellMar>
        </w:tblPrEx>
        <w:trPr>
          <w:cantSplit/>
        </w:trPr>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37E5B5E" w14:textId="77777777" w:rsidR="002148D6" w:rsidRDefault="00000000">
            <w:r>
              <w:rPr>
                <w:b/>
                <w:bCs/>
                <w:sz w:val="19"/>
                <w:szCs w:val="19"/>
              </w:rPr>
              <w:t>EX_Growth</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183F8C4" w14:textId="77777777" w:rsidR="002148D6" w:rsidRDefault="00000000">
            <w:pPr>
              <w:jc w:val="center"/>
            </w:pPr>
            <w:r>
              <w:rPr>
                <w:sz w:val="19"/>
                <w:szCs w:val="19"/>
              </w:rPr>
              <w:t>0.06928</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EEB6C52" w14:textId="77777777" w:rsidR="002148D6" w:rsidRDefault="00000000">
            <w:pPr>
              <w:jc w:val="center"/>
            </w:pPr>
            <w:r>
              <w:rPr>
                <w:sz w:val="19"/>
                <w:szCs w:val="19"/>
              </w:rPr>
              <w:t>0.06577</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8A73598" w14:textId="77777777" w:rsidR="002148D6" w:rsidRDefault="00000000">
            <w:pPr>
              <w:jc w:val="center"/>
            </w:pPr>
            <w:r>
              <w:rPr>
                <w:sz w:val="19"/>
                <w:szCs w:val="19"/>
              </w:rPr>
              <w:t>Yes — close match</w:t>
            </w:r>
          </w:p>
        </w:tc>
      </w:tr>
      <w:tr w:rsidR="002148D6" w14:paraId="040A1852" w14:textId="77777777">
        <w:tblPrEx>
          <w:tblCellMar>
            <w:top w:w="0" w:type="dxa"/>
            <w:bottom w:w="0" w:type="dxa"/>
          </w:tblCellMar>
        </w:tblPrEx>
        <w:trPr>
          <w:cantSplit/>
        </w:trPr>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8A9729F" w14:textId="77777777" w:rsidR="002148D6" w:rsidRDefault="00000000">
            <w:proofErr w:type="gramStart"/>
            <w:r>
              <w:rPr>
                <w:b/>
                <w:bCs/>
                <w:sz w:val="19"/>
                <w:szCs w:val="19"/>
              </w:rPr>
              <w:t>AR(</w:t>
            </w:r>
            <w:proofErr w:type="gramEnd"/>
            <w:r>
              <w:rPr>
                <w:b/>
                <w:bCs/>
                <w:sz w:val="19"/>
                <w:szCs w:val="19"/>
              </w:rPr>
              <w:t>1) parameter (ρ / phi)</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79F1FFF" w14:textId="77777777" w:rsidR="002148D6" w:rsidRDefault="00000000">
            <w:pPr>
              <w:jc w:val="center"/>
            </w:pPr>
            <w:r>
              <w:rPr>
                <w:sz w:val="19"/>
                <w:szCs w:val="19"/>
              </w:rPr>
              <w:t>0.5508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E9B3223" w14:textId="77777777" w:rsidR="002148D6" w:rsidRDefault="00000000">
            <w:pPr>
              <w:jc w:val="center"/>
            </w:pPr>
            <w:r>
              <w:rPr>
                <w:sz w:val="19"/>
                <w:szCs w:val="19"/>
              </w:rPr>
              <w:t>0.5765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42DF1A8B" w14:textId="77777777" w:rsidR="002148D6" w:rsidRDefault="00000000">
            <w:pPr>
              <w:jc w:val="center"/>
            </w:pPr>
            <w:r>
              <w:rPr>
                <w:sz w:val="19"/>
                <w:szCs w:val="19"/>
              </w:rPr>
              <w:t>Yes — same order</w:t>
            </w:r>
          </w:p>
        </w:tc>
      </w:tr>
      <w:tr w:rsidR="002148D6" w14:paraId="183115A3" w14:textId="77777777">
        <w:tblPrEx>
          <w:tblCellMar>
            <w:top w:w="0" w:type="dxa"/>
            <w:bottom w:w="0" w:type="dxa"/>
          </w:tblCellMar>
        </w:tblPrEx>
        <w:trPr>
          <w:cantSplit/>
        </w:trPr>
        <w:tc>
          <w:tcPr>
            <w:tcW w:w="33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1253C2C1" w14:textId="77777777" w:rsidR="002148D6" w:rsidRDefault="00000000">
            <w:r>
              <w:rPr>
                <w:b/>
                <w:bCs/>
                <w:sz w:val="19"/>
                <w:szCs w:val="19"/>
              </w:rPr>
              <w:t>AIC</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32632C19" w14:textId="77777777" w:rsidR="002148D6" w:rsidRDefault="00000000">
            <w:pPr>
              <w:jc w:val="center"/>
            </w:pPr>
            <w:r>
              <w:rPr>
                <w:sz w:val="19"/>
                <w:szCs w:val="19"/>
              </w:rPr>
              <w:t>Not reported</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219F8796" w14:textId="77777777" w:rsidR="002148D6" w:rsidRDefault="00000000">
            <w:pPr>
              <w:jc w:val="center"/>
            </w:pPr>
            <w:r>
              <w:rPr>
                <w:sz w:val="19"/>
                <w:szCs w:val="19"/>
              </w:rPr>
              <w:t>233.811</w:t>
            </w:r>
          </w:p>
        </w:tc>
        <w:tc>
          <w:tcPr>
            <w:tcW w:w="20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0214A6E" w14:textId="77777777" w:rsidR="002148D6" w:rsidRDefault="00000000">
            <w:pPr>
              <w:jc w:val="center"/>
            </w:pPr>
            <w:r>
              <w:rPr>
                <w:sz w:val="19"/>
                <w:szCs w:val="19"/>
              </w:rPr>
              <w:t>Cross-reference available</w:t>
            </w:r>
          </w:p>
        </w:tc>
      </w:tr>
      <w:tr w:rsidR="002148D6" w14:paraId="6010A9CE" w14:textId="77777777">
        <w:tblPrEx>
          <w:tblCellMar>
            <w:top w:w="0" w:type="dxa"/>
            <w:bottom w:w="0" w:type="dxa"/>
          </w:tblCellMar>
        </w:tblPrEx>
        <w:trPr>
          <w:cantSplit/>
        </w:trPr>
        <w:tc>
          <w:tcPr>
            <w:tcW w:w="33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E17C01F" w14:textId="77777777" w:rsidR="002148D6" w:rsidRDefault="00000000">
            <w:r>
              <w:rPr>
                <w:b/>
                <w:bCs/>
                <w:sz w:val="19"/>
                <w:szCs w:val="19"/>
              </w:rPr>
              <w:t>Log-likelihood</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032260E" w14:textId="77777777" w:rsidR="002148D6" w:rsidRDefault="00000000">
            <w:pPr>
              <w:jc w:val="center"/>
            </w:pPr>
            <w:r>
              <w:rPr>
                <w:sz w:val="19"/>
                <w:szCs w:val="19"/>
              </w:rPr>
              <w:t>−107.010</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7EEACD5C" w14:textId="77777777" w:rsidR="002148D6" w:rsidRDefault="00000000">
            <w:pPr>
              <w:jc w:val="center"/>
            </w:pPr>
            <w:r>
              <w:rPr>
                <w:sz w:val="19"/>
                <w:szCs w:val="19"/>
              </w:rPr>
              <w:t>−110.906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0D5404E" w14:textId="77777777" w:rsidR="002148D6" w:rsidRDefault="00000000">
            <w:pPr>
              <w:jc w:val="center"/>
            </w:pPr>
            <w:r>
              <w:rPr>
                <w:sz w:val="19"/>
                <w:szCs w:val="19"/>
              </w:rPr>
              <w:t>Consistent (REML vs MLE)</w:t>
            </w:r>
          </w:p>
        </w:tc>
      </w:tr>
    </w:tbl>
    <w:p w14:paraId="7A4F29E3" w14:textId="77777777" w:rsidR="002148D6" w:rsidRDefault="002148D6">
      <w:pPr>
        <w:spacing w:after="160"/>
      </w:pPr>
    </w:p>
    <w:p w14:paraId="4A06D270" w14:textId="77777777" w:rsidR="002148D6" w:rsidRDefault="00000000">
      <w:pPr>
        <w:spacing w:after="160" w:line="276" w:lineRule="auto"/>
        <w:jc w:val="both"/>
      </w:pPr>
      <w:r>
        <w:t xml:space="preserve">The small numerical differences between EViews and </w:t>
      </w:r>
      <w:proofErr w:type="spellStart"/>
      <w:r>
        <w:t>R are</w:t>
      </w:r>
      <w:proofErr w:type="spellEnd"/>
      <w:r>
        <w:t xml:space="preserve"> fully expected and methodologically explained by the difference in estimation criterion: EViews used full Maximum Likelihood (MLE), while R's </w:t>
      </w:r>
      <w:proofErr w:type="spellStart"/>
      <w:proofErr w:type="gramStart"/>
      <w:r>
        <w:t>gls</w:t>
      </w:r>
      <w:proofErr w:type="spellEnd"/>
      <w:r>
        <w:t>(</w:t>
      </w:r>
      <w:proofErr w:type="gramEnd"/>
      <w:r>
        <w:t xml:space="preserve">) function defaults to Restricted Maximum Likelihood (REML). REML adjusts the likelihood function to account for the degrees of freedom used in estimating fixed effects (the regression coefficients), producing slightly different parameter estimates. Both methods converge to similar values, and the qualitative conclusions — direction of all coefficients, significance of the </w:t>
      </w:r>
      <w:proofErr w:type="gramStart"/>
      <w:r>
        <w:t>AR(</w:t>
      </w:r>
      <w:proofErr w:type="gramEnd"/>
      <w:r>
        <w:t>1) term, and overall model fit — are consistent across platforms.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148D6" w14:paraId="3AABAEFA" w14:textId="77777777">
        <w:tblPrEx>
          <w:tblCellMar>
            <w:top w:w="0" w:type="dxa"/>
            <w:bottom w:w="0" w:type="dxa"/>
          </w:tblCellMar>
        </w:tblPrEx>
        <w:tc>
          <w:tcPr>
            <w:tcW w:w="9360" w:type="dxa"/>
            <w:tcBorders>
              <w:top w:val="single" w:sz="12" w:space="0" w:color="1E8449"/>
              <w:left w:val="single" w:sz="12" w:space="0" w:color="1E8449"/>
              <w:bottom w:val="single" w:sz="12" w:space="0" w:color="1E8449"/>
              <w:right w:val="single" w:sz="12" w:space="0" w:color="1E8449"/>
            </w:tcBorders>
            <w:shd w:val="clear" w:color="auto" w:fill="EBF5EB"/>
            <w:tcMar>
              <w:top w:w="140" w:type="dxa"/>
              <w:left w:w="180" w:type="dxa"/>
              <w:bottom w:w="140" w:type="dxa"/>
              <w:right w:w="180" w:type="dxa"/>
            </w:tcMar>
          </w:tcPr>
          <w:p w14:paraId="02C3FEF7" w14:textId="77777777" w:rsidR="002148D6" w:rsidRDefault="00000000">
            <w:pPr>
              <w:spacing w:after="80"/>
            </w:pPr>
            <w:r>
              <w:rPr>
                <w:b/>
                <w:bCs/>
                <w:color w:val="1E8449"/>
              </w:rPr>
              <w:t>Validation Outcome</w:t>
            </w:r>
          </w:p>
          <w:p w14:paraId="3418E8E7" w14:textId="77777777" w:rsidR="002148D6" w:rsidRDefault="00000000">
            <w:pPr>
              <w:jc w:val="both"/>
            </w:pPr>
            <w:r>
              <w:t xml:space="preserve">The GLS </w:t>
            </w:r>
            <w:proofErr w:type="gramStart"/>
            <w:r>
              <w:t>AR(</w:t>
            </w:r>
            <w:proofErr w:type="gramEnd"/>
            <w:r>
              <w:t xml:space="preserve">1) model results are consistent between EViews and R in all qualitatively important respects: coefficient signs, relative magnitudes, </w:t>
            </w:r>
            <w:proofErr w:type="gramStart"/>
            <w:r>
              <w:t>AR(</w:t>
            </w:r>
            <w:proofErr w:type="gramEnd"/>
            <w:r>
              <w:t>1) parameter (0.551 vs 0.577), and overall fit. The small numerical differences are entirely attributable to the known MLE vs REML estimation difference and do not affect any conclusions. The findings reported in this study are not an artefact of any single software platform.</w:t>
            </w:r>
          </w:p>
        </w:tc>
      </w:tr>
    </w:tbl>
    <w:p w14:paraId="74A4CFE3" w14:textId="77777777" w:rsidR="00353757" w:rsidRDefault="00353757">
      <w:pPr>
        <w:pStyle w:val="Heading1"/>
      </w:pPr>
    </w:p>
    <w:p w14:paraId="29CFE413" w14:textId="77777777" w:rsidR="00353757" w:rsidRDefault="00353757">
      <w:pPr>
        <w:pStyle w:val="Heading1"/>
      </w:pPr>
    </w:p>
    <w:p w14:paraId="67647B1E" w14:textId="71C83CC2" w:rsidR="002148D6" w:rsidRDefault="00000000">
      <w:pPr>
        <w:pStyle w:val="Heading1"/>
      </w:pPr>
      <w:r>
        <w:lastRenderedPageBreak/>
        <w:t>8. Summary Comparison Across All Specifications</w:t>
      </w:r>
    </w:p>
    <w:p w14:paraId="14D426FC" w14:textId="77777777" w:rsidR="002148D6" w:rsidRDefault="002148D6">
      <w:pPr>
        <w:spacing w:after="80"/>
      </w:pPr>
    </w:p>
    <w:p w14:paraId="29E85968" w14:textId="77777777" w:rsidR="002148D6" w:rsidRDefault="00000000">
      <w:pPr>
        <w:spacing w:after="80"/>
        <w:jc w:val="both"/>
      </w:pPr>
      <w:r>
        <w:rPr>
          <w:b/>
          <w:bCs/>
          <w:color w:val="0D1B2A"/>
        </w:rPr>
        <w:t xml:space="preserve">Table 7: </w:t>
      </w:r>
      <w:r>
        <w:t>Progression of Models and Key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2"/>
        <w:gridCol w:w="1167"/>
        <w:gridCol w:w="1728"/>
        <w:gridCol w:w="2706"/>
        <w:gridCol w:w="1457"/>
      </w:tblGrid>
      <w:tr w:rsidR="002148D6" w14:paraId="67789C0E" w14:textId="77777777">
        <w:tblPrEx>
          <w:tblCellMar>
            <w:top w:w="0" w:type="dxa"/>
            <w:bottom w:w="0" w:type="dxa"/>
          </w:tblCellMar>
        </w:tblPrEx>
        <w:trPr>
          <w:cantSplit/>
          <w:tblHeader/>
        </w:trPr>
        <w:tc>
          <w:tcPr>
            <w:tcW w:w="24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51BAA5AD" w14:textId="77777777" w:rsidR="002148D6" w:rsidRDefault="00000000">
            <w:pPr>
              <w:jc w:val="center"/>
            </w:pPr>
            <w:r>
              <w:rPr>
                <w:b/>
                <w:bCs/>
                <w:color w:val="FFFFFF"/>
                <w:sz w:val="19"/>
                <w:szCs w:val="19"/>
              </w:rPr>
              <w:t>Model</w:t>
            </w:r>
          </w:p>
        </w:tc>
        <w:tc>
          <w:tcPr>
            <w:tcW w:w="12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072AED9" w14:textId="77777777" w:rsidR="002148D6" w:rsidRDefault="00000000">
            <w:pPr>
              <w:jc w:val="center"/>
            </w:pPr>
            <w:r>
              <w:rPr>
                <w:b/>
                <w:bCs/>
                <w:color w:val="FFFFFF"/>
                <w:sz w:val="19"/>
                <w:szCs w:val="19"/>
              </w:rPr>
              <w:t>R²</w:t>
            </w:r>
          </w:p>
        </w:tc>
        <w:tc>
          <w:tcPr>
            <w:tcW w:w="1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4AAA7BDF" w14:textId="77777777" w:rsidR="002148D6" w:rsidRDefault="00000000">
            <w:pPr>
              <w:jc w:val="center"/>
            </w:pPr>
            <w:r>
              <w:rPr>
                <w:b/>
                <w:bCs/>
                <w:color w:val="FFFFFF"/>
                <w:sz w:val="19"/>
                <w:szCs w:val="19"/>
              </w:rPr>
              <w:t>F-stat (p)</w:t>
            </w:r>
          </w:p>
        </w:tc>
        <w:tc>
          <w:tcPr>
            <w:tcW w:w="280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095EE6F8" w14:textId="77777777" w:rsidR="002148D6" w:rsidRDefault="00000000">
            <w:pPr>
              <w:jc w:val="center"/>
            </w:pPr>
            <w:r>
              <w:rPr>
                <w:b/>
                <w:bCs/>
                <w:color w:val="FFFFFF"/>
                <w:sz w:val="19"/>
                <w:szCs w:val="19"/>
              </w:rPr>
              <w:t>Key Finding</w:t>
            </w:r>
          </w:p>
        </w:tc>
        <w:tc>
          <w:tcPr>
            <w:tcW w:w="1160" w:type="dxa"/>
            <w:tcBorders>
              <w:top w:val="single" w:sz="4" w:space="0" w:color="CCCCCC"/>
              <w:left w:val="single" w:sz="4" w:space="0" w:color="CCCCCC"/>
              <w:bottom w:val="single" w:sz="4" w:space="0" w:color="CCCCCC"/>
              <w:right w:val="single" w:sz="4" w:space="0" w:color="CCCCCC"/>
            </w:tcBorders>
            <w:shd w:val="clear" w:color="auto" w:fill="0D1B2A"/>
            <w:tcMar>
              <w:top w:w="80" w:type="dxa"/>
              <w:left w:w="100" w:type="dxa"/>
              <w:bottom w:w="80" w:type="dxa"/>
              <w:right w:w="100" w:type="dxa"/>
            </w:tcMar>
            <w:vAlign w:val="center"/>
          </w:tcPr>
          <w:p w14:paraId="18CF6594" w14:textId="77777777" w:rsidR="002148D6" w:rsidRDefault="00000000">
            <w:pPr>
              <w:jc w:val="center"/>
            </w:pPr>
            <w:r>
              <w:rPr>
                <w:b/>
                <w:bCs/>
                <w:color w:val="FFFFFF"/>
                <w:sz w:val="19"/>
                <w:szCs w:val="19"/>
              </w:rPr>
              <w:t>Problem Identified</w:t>
            </w:r>
          </w:p>
        </w:tc>
      </w:tr>
      <w:tr w:rsidR="002148D6" w14:paraId="1B400489"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1907B542" w14:textId="77777777" w:rsidR="002148D6" w:rsidRDefault="00000000">
            <w:r>
              <w:rPr>
                <w:b/>
                <w:bCs/>
                <w:sz w:val="19"/>
                <w:szCs w:val="19"/>
              </w:rPr>
              <w:t>1. OLS Levels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57C1553B" w14:textId="77777777" w:rsidR="002148D6" w:rsidRDefault="00000000">
            <w:pPr>
              <w:jc w:val="center"/>
            </w:pPr>
            <w:r>
              <w:rPr>
                <w:sz w:val="19"/>
                <w:szCs w:val="19"/>
              </w:rPr>
              <w:t>0.046</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EEF9160" w14:textId="77777777" w:rsidR="002148D6" w:rsidRDefault="00000000">
            <w:pPr>
              <w:jc w:val="center"/>
            </w:pPr>
            <w:r>
              <w:rPr>
                <w:sz w:val="19"/>
                <w:szCs w:val="19"/>
              </w:rPr>
              <w:t>p = 0.582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37A8DAA7" w14:textId="77777777" w:rsidR="002148D6" w:rsidRDefault="00000000">
            <w:pPr>
              <w:jc w:val="center"/>
            </w:pPr>
            <w:r>
              <w:rPr>
                <w:sz w:val="19"/>
                <w:szCs w:val="19"/>
              </w:rPr>
              <w:t>All variables insignificant</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3D91D25" w14:textId="77777777" w:rsidR="002148D6" w:rsidRDefault="00000000">
            <w:pPr>
              <w:jc w:val="center"/>
            </w:pPr>
            <w:r>
              <w:rPr>
                <w:sz w:val="19"/>
                <w:szCs w:val="19"/>
              </w:rPr>
              <w:t>Stationarity mismatch — fundamentally misspecified</w:t>
            </w:r>
          </w:p>
        </w:tc>
      </w:tr>
      <w:tr w:rsidR="002148D6" w14:paraId="7B97B7BB"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1FACB6C" w14:textId="77777777" w:rsidR="002148D6" w:rsidRDefault="00000000">
            <w:r>
              <w:rPr>
                <w:b/>
                <w:bCs/>
                <w:sz w:val="19"/>
                <w:szCs w:val="19"/>
              </w:rPr>
              <w:t>2. OLS Growth Rates</w:t>
            </w:r>
          </w:p>
        </w:tc>
        <w:tc>
          <w:tcPr>
            <w:tcW w:w="12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0D5AA4EF" w14:textId="77777777" w:rsidR="002148D6" w:rsidRDefault="00000000">
            <w:pPr>
              <w:jc w:val="center"/>
            </w:pPr>
            <w:r>
              <w:rPr>
                <w:sz w:val="19"/>
                <w:szCs w:val="19"/>
              </w:rPr>
              <w:t>0.239</w:t>
            </w:r>
          </w:p>
        </w:tc>
        <w:tc>
          <w:tcPr>
            <w:tcW w:w="1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69762F3A" w14:textId="77777777" w:rsidR="002148D6" w:rsidRDefault="00000000">
            <w:pPr>
              <w:jc w:val="center"/>
            </w:pPr>
            <w:r>
              <w:rPr>
                <w:sz w:val="19"/>
                <w:szCs w:val="19"/>
              </w:rPr>
              <w:t>p = 0.011</w:t>
            </w:r>
          </w:p>
        </w:tc>
        <w:tc>
          <w:tcPr>
            <w:tcW w:w="280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75FEC312" w14:textId="77777777" w:rsidR="002148D6" w:rsidRDefault="00000000">
            <w:pPr>
              <w:jc w:val="center"/>
            </w:pPr>
            <w:r>
              <w:rPr>
                <w:sz w:val="19"/>
                <w:szCs w:val="19"/>
              </w:rPr>
              <w:t>Govt_Growth &amp; EX_Growth significant</w:t>
            </w:r>
          </w:p>
        </w:tc>
        <w:tc>
          <w:tcPr>
            <w:tcW w:w="1160" w:type="dxa"/>
            <w:tcBorders>
              <w:top w:val="single" w:sz="4" w:space="0" w:color="CCCCCC"/>
              <w:left w:val="single" w:sz="4" w:space="0" w:color="CCCCCC"/>
              <w:bottom w:val="single" w:sz="4" w:space="0" w:color="CCCCCC"/>
              <w:right w:val="single" w:sz="4" w:space="0" w:color="CCCCCC"/>
            </w:tcBorders>
            <w:shd w:val="clear" w:color="auto" w:fill="F0F4F8"/>
            <w:tcMar>
              <w:top w:w="70" w:type="dxa"/>
              <w:left w:w="100" w:type="dxa"/>
              <w:bottom w:w="70" w:type="dxa"/>
              <w:right w:w="100" w:type="dxa"/>
            </w:tcMar>
            <w:vAlign w:val="center"/>
          </w:tcPr>
          <w:p w14:paraId="498E852C" w14:textId="77777777" w:rsidR="002148D6" w:rsidRDefault="00000000">
            <w:pPr>
              <w:jc w:val="center"/>
            </w:pPr>
            <w:proofErr w:type="gramStart"/>
            <w:r>
              <w:rPr>
                <w:sz w:val="19"/>
                <w:szCs w:val="19"/>
              </w:rPr>
              <w:t>AR(</w:t>
            </w:r>
            <w:proofErr w:type="gramEnd"/>
            <w:r>
              <w:rPr>
                <w:sz w:val="19"/>
                <w:szCs w:val="19"/>
              </w:rPr>
              <w:t>1) autocorrelation (BG p = 0.021)</w:t>
            </w:r>
          </w:p>
        </w:tc>
      </w:tr>
      <w:tr w:rsidR="002148D6" w14:paraId="4CD216BB" w14:textId="77777777">
        <w:tblPrEx>
          <w:tblCellMar>
            <w:top w:w="0" w:type="dxa"/>
            <w:bottom w:w="0" w:type="dxa"/>
          </w:tblCellMar>
        </w:tblPrEx>
        <w:trPr>
          <w:cantSplit/>
        </w:trPr>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06707D78" w14:textId="77777777" w:rsidR="002148D6" w:rsidRDefault="00000000">
            <w:r>
              <w:rPr>
                <w:b/>
                <w:bCs/>
                <w:sz w:val="19"/>
                <w:szCs w:val="19"/>
              </w:rPr>
              <w:t xml:space="preserve">3. GLS </w:t>
            </w:r>
            <w:proofErr w:type="gramStart"/>
            <w:r>
              <w:rPr>
                <w:b/>
                <w:bCs/>
                <w:sz w:val="19"/>
                <w:szCs w:val="19"/>
              </w:rPr>
              <w:t>AR(</w:t>
            </w:r>
            <w:proofErr w:type="gramEnd"/>
            <w:r>
              <w:rPr>
                <w:b/>
                <w:bCs/>
                <w:sz w:val="19"/>
                <w:szCs w:val="19"/>
              </w:rPr>
              <w:t>1) — Final</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48A13E0" w14:textId="77777777" w:rsidR="002148D6" w:rsidRDefault="00000000">
            <w:pPr>
              <w:jc w:val="center"/>
            </w:pPr>
            <w:r>
              <w:rPr>
                <w:sz w:val="19"/>
                <w:szCs w:val="19"/>
              </w:rPr>
              <w:t>0.424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0294374" w14:textId="77777777" w:rsidR="002148D6" w:rsidRDefault="00000000">
            <w:pPr>
              <w:jc w:val="center"/>
            </w:pPr>
            <w:r>
              <w:rPr>
                <w:sz w:val="19"/>
                <w:szCs w:val="19"/>
              </w:rPr>
              <w:t>p = 0.001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2A0D9322" w14:textId="77777777" w:rsidR="002148D6" w:rsidRDefault="00000000">
            <w:pPr>
              <w:jc w:val="center"/>
            </w:pPr>
            <w:proofErr w:type="gramStart"/>
            <w:r>
              <w:rPr>
                <w:sz w:val="19"/>
                <w:szCs w:val="19"/>
              </w:rPr>
              <w:t>AR(</w:t>
            </w:r>
            <w:proofErr w:type="gramEnd"/>
            <w:r>
              <w:rPr>
                <w:sz w:val="19"/>
                <w:szCs w:val="19"/>
              </w:rPr>
              <w:t>1) ρ = 0.551 confirmed; Govt_Growth marginal</w:t>
            </w:r>
          </w:p>
        </w:tc>
        <w:tc>
          <w:tcPr>
            <w:tcW w:w="1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vAlign w:val="center"/>
          </w:tcPr>
          <w:p w14:paraId="65D23898" w14:textId="77777777" w:rsidR="002148D6" w:rsidRDefault="00000000">
            <w:pPr>
              <w:jc w:val="center"/>
            </w:pPr>
            <w:r>
              <w:rPr>
                <w:sz w:val="19"/>
                <w:szCs w:val="19"/>
              </w:rPr>
              <w:t>None remaining — preferred specification</w:t>
            </w:r>
          </w:p>
        </w:tc>
      </w:tr>
    </w:tbl>
    <w:p w14:paraId="32BED2E9" w14:textId="77777777" w:rsidR="002148D6" w:rsidRDefault="002148D6">
      <w:pPr>
        <w:spacing w:after="160"/>
      </w:pPr>
    </w:p>
    <w:p w14:paraId="5DADF95A" w14:textId="77777777" w:rsidR="002148D6" w:rsidRDefault="00000000">
      <w:pPr>
        <w:pStyle w:val="Heading1"/>
      </w:pPr>
      <w:r>
        <w:t>9. Discussion and Conclusion</w:t>
      </w:r>
    </w:p>
    <w:p w14:paraId="7643E130" w14:textId="77777777" w:rsidR="002148D6" w:rsidRDefault="00000000">
      <w:pPr>
        <w:spacing w:after="160" w:line="276" w:lineRule="auto"/>
        <w:jc w:val="both"/>
      </w:pPr>
      <w:r>
        <w:t>This study empirically investigates the determinants of CPI inflation in Pakistan over 1977–2020 using annual macroeconomic data. The analysis demonstrates the critical importance of correct model specification in time-series econometrics: the initial levels model was fundamentally invalid due to the mixing of stationary (inflation rate) and non-stationary (level) variables, producing near-zero R² and insignificant results that should not be interpreted as evidence that money supply, government spending, or the exchange rate are unrelated to inflation.</w:t>
      </w:r>
    </w:p>
    <w:p w14:paraId="2522D311" w14:textId="77777777" w:rsidR="002148D6" w:rsidRDefault="00000000">
      <w:pPr>
        <w:spacing w:after="160" w:line="276" w:lineRule="auto"/>
        <w:jc w:val="both"/>
      </w:pPr>
      <w:r>
        <w:t xml:space="preserve">Following theoretically motivated re-specification into growth rates, the model identified two meaningful relationships: government expenditure growth has a positive, statistically significant (at 10%) effect on inflation, consistent with demand-pull dynamics; and exchange rate depreciation also showed a positive relationship, consistent with imported inflation — though this effect did not survive the </w:t>
      </w:r>
      <w:proofErr w:type="gramStart"/>
      <w:r>
        <w:t>AR(</w:t>
      </w:r>
      <w:proofErr w:type="gramEnd"/>
      <w:r>
        <w:t>1) correction. Money supply growth showed no statistically significant contemporaneous effect on inflation, possibly reflecting the well-documented long and variable lags in monetary transmission in Pakistan.</w:t>
      </w:r>
    </w:p>
    <w:p w14:paraId="44080AEB" w14:textId="77777777" w:rsidR="002148D6" w:rsidRDefault="00000000">
      <w:pPr>
        <w:spacing w:after="160" w:line="276" w:lineRule="auto"/>
        <w:jc w:val="both"/>
      </w:pPr>
      <w:r>
        <w:t xml:space="preserve">The confirmed </w:t>
      </w:r>
      <w:proofErr w:type="gramStart"/>
      <w:r>
        <w:t>AR(</w:t>
      </w:r>
      <w:proofErr w:type="gramEnd"/>
      <w:r>
        <w:t>1) autocorrelation structure (ρ = 0.551, p = 0.011) is substantively important: it indicates that Pakistani inflation exhibits genuine inertia — this year's inflation rate is significantly influenced by last year's. This inflation persistence, well-documented in emerging market literature, may reflect adaptive expectations, indexation of wages and contracts, or delayed pass-through of supply-side shocks.</w:t>
      </w:r>
    </w:p>
    <w:p w14:paraId="2F13817E" w14:textId="77777777" w:rsidR="00353757" w:rsidRDefault="00353757">
      <w:pPr>
        <w:spacing w:after="160" w:line="276" w:lineRule="auto"/>
        <w:jc w:val="both"/>
      </w:pPr>
    </w:p>
    <w:p w14:paraId="42E9FF86" w14:textId="77777777" w:rsidR="00353757" w:rsidRDefault="00353757">
      <w:pPr>
        <w:spacing w:after="160" w:line="276" w:lineRule="auto"/>
        <w:jc w:val="both"/>
      </w:pPr>
    </w:p>
    <w:p w14:paraId="64AF7543" w14:textId="77777777" w:rsidR="00353757" w:rsidRDefault="00353757">
      <w:pPr>
        <w:spacing w:after="160" w:line="276" w:lineRule="auto"/>
        <w:jc w:val="both"/>
      </w:pPr>
    </w:p>
    <w:p w14:paraId="0397A7C0" w14:textId="77777777" w:rsidR="002148D6" w:rsidRDefault="00000000">
      <w:pPr>
        <w:pStyle w:val="Heading2"/>
      </w:pPr>
      <w:r>
        <w:lastRenderedPageBreak/>
        <w:t>9.1 Limitations and Directions for Further Research</w:t>
      </w:r>
    </w:p>
    <w:p w14:paraId="6C0B2413" w14:textId="77777777" w:rsidR="002148D6" w:rsidRDefault="00000000">
      <w:pPr>
        <w:pStyle w:val="ListParagraph"/>
        <w:numPr>
          <w:ilvl w:val="0"/>
          <w:numId w:val="2"/>
        </w:numPr>
        <w:spacing w:after="100" w:line="276" w:lineRule="auto"/>
      </w:pPr>
      <w:r>
        <w:t>This analysis uses annual data, which may miss important within-year dynamics. Monthly or quarterly data would allow better identification of monetary transmission lags, potentially revealing M2_Growth's significance at longer horizons.</w:t>
      </w:r>
    </w:p>
    <w:p w14:paraId="0273D701" w14:textId="77777777" w:rsidR="002148D6" w:rsidRDefault="00000000">
      <w:pPr>
        <w:pStyle w:val="ListParagraph"/>
        <w:numPr>
          <w:ilvl w:val="0"/>
          <w:numId w:val="2"/>
        </w:numPr>
        <w:spacing w:after="100" w:line="276" w:lineRule="auto"/>
      </w:pPr>
      <w:r>
        <w:t>Formal unit root testing (Augmented Dickey-Fuller) was not applied to the growth-rate series in this analysis. While log-differencing typically induces stationarity, formal ADF testing would strengthen the methodological foundation.</w:t>
      </w:r>
    </w:p>
    <w:p w14:paraId="310BFCA2" w14:textId="77777777" w:rsidR="002148D6" w:rsidRDefault="00000000">
      <w:pPr>
        <w:pStyle w:val="ListParagraph"/>
        <w:numPr>
          <w:ilvl w:val="0"/>
          <w:numId w:val="2"/>
        </w:numPr>
        <w:spacing w:after="100" w:line="276" w:lineRule="auto"/>
      </w:pPr>
      <w:r>
        <w:t>The model is deliberately parsimonious. Including additional theoretically motivated variables — oil price shocks, agricultural supply disruptions, fiscal deficits, and remittance flows — could improve model fit and better identify the relative importance of each inflation driver.</w:t>
      </w:r>
    </w:p>
    <w:p w14:paraId="33E7A055" w14:textId="77777777" w:rsidR="002148D6" w:rsidRDefault="00000000">
      <w:pPr>
        <w:pStyle w:val="ListParagraph"/>
        <w:numPr>
          <w:ilvl w:val="0"/>
          <w:numId w:val="2"/>
        </w:numPr>
        <w:spacing w:after="100" w:line="276" w:lineRule="auto"/>
      </w:pPr>
      <w:r>
        <w:t>Future work could extend this framework to an ARDL (Autoregressive Distributed Lag) model, which simultaneously accounts for short-run dynamics and long-run equilibrium relationships, making it particularly well-suited to Pakistan's macroeconomic time-series.</w:t>
      </w:r>
    </w:p>
    <w:p w14:paraId="57FEA050" w14:textId="77777777" w:rsidR="002148D6" w:rsidRDefault="002148D6">
      <w:pPr>
        <w:spacing w:after="280"/>
      </w:pPr>
    </w:p>
    <w:p w14:paraId="5E59092F" w14:textId="77777777" w:rsidR="002148D6" w:rsidRDefault="002148D6">
      <w:pPr>
        <w:pBdr>
          <w:bottom w:val="single" w:sz="8" w:space="2" w:color="9EB3C7"/>
        </w:pBdr>
        <w:spacing w:after="200"/>
      </w:pPr>
    </w:p>
    <w:p w14:paraId="18C22E09" w14:textId="77777777" w:rsidR="002148D6" w:rsidRDefault="00000000">
      <w:pPr>
        <w:spacing w:after="160" w:line="276" w:lineRule="auto"/>
        <w:jc w:val="center"/>
      </w:pPr>
      <w:r>
        <w:t xml:space="preserve">Data Source: State Bank of Pakistan, Handbook of Statistics on the Pakistan Economy. Primary Estimation: EViews 14 Student Version (MLE). Cross-validation: R 4.4.0 using </w:t>
      </w:r>
      <w:proofErr w:type="spellStart"/>
      <w:proofErr w:type="gramStart"/>
      <w:r>
        <w:t>nlme</w:t>
      </w:r>
      <w:proofErr w:type="spellEnd"/>
      <w:r>
        <w:t>::</w:t>
      </w:r>
      <w:proofErr w:type="spellStart"/>
      <w:r>
        <w:t>gls</w:t>
      </w:r>
      <w:proofErr w:type="spellEnd"/>
      <w:r>
        <w:t>(</w:t>
      </w:r>
      <w:proofErr w:type="gramEnd"/>
      <w:r>
        <w:t>) with corAR1() (REML). All diagnostic tests at the 5% significance level unless otherwise stated.</w:t>
      </w:r>
    </w:p>
    <w:sectPr w:rsidR="002148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0370B9" w14:textId="77777777" w:rsidR="00C804F7" w:rsidRDefault="00C804F7">
      <w:r>
        <w:separator/>
      </w:r>
    </w:p>
  </w:endnote>
  <w:endnote w:type="continuationSeparator" w:id="0">
    <w:p w14:paraId="6C1B2AE3" w14:textId="77777777" w:rsidR="00C804F7" w:rsidRDefault="00C80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78C1F" w14:textId="77777777" w:rsidR="002148D6" w:rsidRDefault="00000000">
    <w:pPr>
      <w:jc w:val="center"/>
    </w:pPr>
    <w:r>
      <w:rPr>
        <w:color w:val="9EB3C7"/>
        <w:sz w:val="16"/>
        <w:szCs w:val="16"/>
      </w:rPr>
      <w:t xml:space="preserve">Page </w:t>
    </w:r>
    <w:r>
      <w:rPr>
        <w:color w:val="9EB3C7"/>
        <w:sz w:val="16"/>
        <w:szCs w:val="16"/>
      </w:rPr>
      <w:fldChar w:fldCharType="begin"/>
    </w:r>
    <w:r>
      <w:rPr>
        <w:color w:val="9EB3C7"/>
        <w:sz w:val="16"/>
        <w:szCs w:val="16"/>
      </w:rPr>
      <w:instrText>PAGE</w:instrText>
    </w:r>
    <w:r>
      <w:rPr>
        <w:color w:val="9EB3C7"/>
        <w:sz w:val="16"/>
        <w:szCs w:val="16"/>
      </w:rPr>
      <w:fldChar w:fldCharType="separate"/>
    </w:r>
    <w:r w:rsidR="00CD5663">
      <w:rPr>
        <w:noProof/>
        <w:color w:val="9EB3C7"/>
        <w:sz w:val="16"/>
        <w:szCs w:val="16"/>
      </w:rPr>
      <w:t>1</w:t>
    </w:r>
    <w:r>
      <w:rPr>
        <w:color w:val="9EB3C7"/>
        <w:sz w:val="16"/>
        <w:szCs w:val="16"/>
      </w:rPr>
      <w:fldChar w:fldCharType="end"/>
    </w:r>
    <w:r>
      <w:rPr>
        <w:color w:val="9EB3C7"/>
        <w:sz w:val="16"/>
        <w:szCs w:val="16"/>
      </w:rPr>
      <w:t xml:space="preserve"> of </w:t>
    </w:r>
    <w:r>
      <w:rPr>
        <w:color w:val="9EB3C7"/>
        <w:sz w:val="16"/>
        <w:szCs w:val="16"/>
      </w:rPr>
      <w:fldChar w:fldCharType="begin"/>
    </w:r>
    <w:r>
      <w:rPr>
        <w:color w:val="9EB3C7"/>
        <w:sz w:val="16"/>
        <w:szCs w:val="16"/>
      </w:rPr>
      <w:instrText>NUMPAGES</w:instrText>
    </w:r>
    <w:r>
      <w:rPr>
        <w:color w:val="9EB3C7"/>
        <w:sz w:val="16"/>
        <w:szCs w:val="16"/>
      </w:rPr>
      <w:fldChar w:fldCharType="separate"/>
    </w:r>
    <w:r w:rsidR="00CD5663">
      <w:rPr>
        <w:noProof/>
        <w:color w:val="9EB3C7"/>
        <w:sz w:val="16"/>
        <w:szCs w:val="16"/>
      </w:rPr>
      <w:t>2</w:t>
    </w:r>
    <w:r>
      <w:rPr>
        <w:color w:val="9EB3C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383B0" w14:textId="77777777" w:rsidR="00C804F7" w:rsidRDefault="00C804F7">
      <w:r>
        <w:separator/>
      </w:r>
    </w:p>
  </w:footnote>
  <w:footnote w:type="continuationSeparator" w:id="0">
    <w:p w14:paraId="0ACE011A" w14:textId="77777777" w:rsidR="00C804F7" w:rsidRDefault="00C80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7B939" w14:textId="77777777" w:rsidR="002148D6" w:rsidRDefault="00000000">
    <w:pPr>
      <w:pBdr>
        <w:bottom w:val="single" w:sz="4" w:space="4" w:color="9EB3C7"/>
      </w:pBdr>
      <w:tabs>
        <w:tab w:val="right" w:pos="9360"/>
      </w:tabs>
    </w:pPr>
    <w:r>
      <w:rPr>
        <w:color w:val="9EB3C7"/>
        <w:sz w:val="16"/>
        <w:szCs w:val="16"/>
      </w:rPr>
      <w:t>Applied Econometrics — Independent Research Note</w:t>
    </w:r>
    <w:r>
      <w:rPr>
        <w:color w:val="9EB3C7"/>
        <w:sz w:val="16"/>
        <w:szCs w:val="16"/>
      </w:rPr>
      <w:tab/>
      <w:t>Ahmer | COMSATS University Islamabad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A2552"/>
    <w:multiLevelType w:val="hybridMultilevel"/>
    <w:tmpl w:val="E6E2EBF2"/>
    <w:lvl w:ilvl="0" w:tplc="4B0C71A6">
      <w:start w:val="1"/>
      <w:numFmt w:val="bullet"/>
      <w:lvlText w:val="•"/>
      <w:lvlJc w:val="left"/>
      <w:pPr>
        <w:ind w:left="560" w:hanging="280"/>
      </w:pPr>
    </w:lvl>
    <w:lvl w:ilvl="1" w:tplc="55620408">
      <w:numFmt w:val="decimal"/>
      <w:lvlText w:val=""/>
      <w:lvlJc w:val="left"/>
    </w:lvl>
    <w:lvl w:ilvl="2" w:tplc="234A4E4A">
      <w:numFmt w:val="decimal"/>
      <w:lvlText w:val=""/>
      <w:lvlJc w:val="left"/>
    </w:lvl>
    <w:lvl w:ilvl="3" w:tplc="CA4A2BCE">
      <w:numFmt w:val="decimal"/>
      <w:lvlText w:val=""/>
      <w:lvlJc w:val="left"/>
    </w:lvl>
    <w:lvl w:ilvl="4" w:tplc="CCAC8824">
      <w:numFmt w:val="decimal"/>
      <w:lvlText w:val=""/>
      <w:lvlJc w:val="left"/>
    </w:lvl>
    <w:lvl w:ilvl="5" w:tplc="6AE8D5EE">
      <w:numFmt w:val="decimal"/>
      <w:lvlText w:val=""/>
      <w:lvlJc w:val="left"/>
    </w:lvl>
    <w:lvl w:ilvl="6" w:tplc="92C4166E">
      <w:numFmt w:val="decimal"/>
      <w:lvlText w:val=""/>
      <w:lvlJc w:val="left"/>
    </w:lvl>
    <w:lvl w:ilvl="7" w:tplc="BE7C229A">
      <w:numFmt w:val="decimal"/>
      <w:lvlText w:val=""/>
      <w:lvlJc w:val="left"/>
    </w:lvl>
    <w:lvl w:ilvl="8" w:tplc="EE500660">
      <w:numFmt w:val="decimal"/>
      <w:lvlText w:val=""/>
      <w:lvlJc w:val="left"/>
    </w:lvl>
  </w:abstractNum>
  <w:abstractNum w:abstractNumId="1" w15:restartNumberingAfterBreak="0">
    <w:nsid w:val="65083125"/>
    <w:multiLevelType w:val="hybridMultilevel"/>
    <w:tmpl w:val="6B36639E"/>
    <w:lvl w:ilvl="0" w:tplc="044AE5B4">
      <w:start w:val="1"/>
      <w:numFmt w:val="bullet"/>
      <w:lvlText w:val="●"/>
      <w:lvlJc w:val="left"/>
      <w:pPr>
        <w:ind w:left="720" w:hanging="360"/>
      </w:pPr>
    </w:lvl>
    <w:lvl w:ilvl="1" w:tplc="A8704F02">
      <w:start w:val="1"/>
      <w:numFmt w:val="bullet"/>
      <w:lvlText w:val="○"/>
      <w:lvlJc w:val="left"/>
      <w:pPr>
        <w:ind w:left="1440" w:hanging="360"/>
      </w:pPr>
    </w:lvl>
    <w:lvl w:ilvl="2" w:tplc="66B6D036">
      <w:start w:val="1"/>
      <w:numFmt w:val="bullet"/>
      <w:lvlText w:val="■"/>
      <w:lvlJc w:val="left"/>
      <w:pPr>
        <w:ind w:left="2160" w:hanging="360"/>
      </w:pPr>
    </w:lvl>
    <w:lvl w:ilvl="3" w:tplc="59464CEA">
      <w:start w:val="1"/>
      <w:numFmt w:val="bullet"/>
      <w:lvlText w:val="●"/>
      <w:lvlJc w:val="left"/>
      <w:pPr>
        <w:ind w:left="2880" w:hanging="360"/>
      </w:pPr>
    </w:lvl>
    <w:lvl w:ilvl="4" w:tplc="FCB2DA2E">
      <w:start w:val="1"/>
      <w:numFmt w:val="bullet"/>
      <w:lvlText w:val="○"/>
      <w:lvlJc w:val="left"/>
      <w:pPr>
        <w:ind w:left="3600" w:hanging="360"/>
      </w:pPr>
    </w:lvl>
    <w:lvl w:ilvl="5" w:tplc="A7DA0778">
      <w:start w:val="1"/>
      <w:numFmt w:val="bullet"/>
      <w:lvlText w:val="■"/>
      <w:lvlJc w:val="left"/>
      <w:pPr>
        <w:ind w:left="4320" w:hanging="360"/>
      </w:pPr>
    </w:lvl>
    <w:lvl w:ilvl="6" w:tplc="C1FA261E">
      <w:start w:val="1"/>
      <w:numFmt w:val="bullet"/>
      <w:lvlText w:val="●"/>
      <w:lvlJc w:val="left"/>
      <w:pPr>
        <w:ind w:left="5040" w:hanging="360"/>
      </w:pPr>
    </w:lvl>
    <w:lvl w:ilvl="7" w:tplc="DA86FD22">
      <w:start w:val="1"/>
      <w:numFmt w:val="bullet"/>
      <w:lvlText w:val="●"/>
      <w:lvlJc w:val="left"/>
      <w:pPr>
        <w:ind w:left="5760" w:hanging="360"/>
      </w:pPr>
    </w:lvl>
    <w:lvl w:ilvl="8" w:tplc="AC70BC56">
      <w:start w:val="1"/>
      <w:numFmt w:val="bullet"/>
      <w:lvlText w:val="●"/>
      <w:lvlJc w:val="left"/>
      <w:pPr>
        <w:ind w:left="6480" w:hanging="360"/>
      </w:pPr>
    </w:lvl>
  </w:abstractNum>
  <w:num w:numId="1" w16cid:durableId="557596540">
    <w:abstractNumId w:val="1"/>
    <w:lvlOverride w:ilvl="0">
      <w:startOverride w:val="1"/>
    </w:lvlOverride>
  </w:num>
  <w:num w:numId="2" w16cid:durableId="95382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8D6"/>
    <w:rsid w:val="002148D6"/>
    <w:rsid w:val="00353757"/>
    <w:rsid w:val="003643B8"/>
    <w:rsid w:val="00651BEA"/>
    <w:rsid w:val="00760A14"/>
    <w:rsid w:val="00795D33"/>
    <w:rsid w:val="00B5250D"/>
    <w:rsid w:val="00B75356"/>
    <w:rsid w:val="00BD1290"/>
    <w:rsid w:val="00C804F7"/>
    <w:rsid w:val="00CD5663"/>
    <w:rsid w:val="00EF34BE"/>
    <w:rsid w:val="00F47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3DBF9"/>
  <w15:docId w15:val="{AF87B230-04D4-4C5D-910C-39C67EA7C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B6CA8"/>
      </w:pBdr>
      <w:spacing w:before="320" w:after="160"/>
      <w:outlineLvl w:val="0"/>
    </w:pPr>
    <w:rPr>
      <w:b/>
      <w:bCs/>
      <w:color w:val="0D1B2A"/>
      <w:sz w:val="30"/>
      <w:szCs w:val="30"/>
    </w:rPr>
  </w:style>
  <w:style w:type="paragraph" w:styleId="Heading2">
    <w:name w:val="heading 2"/>
    <w:uiPriority w:val="9"/>
    <w:unhideWhenUsed/>
    <w:qFormat/>
    <w:pPr>
      <w:spacing w:before="240" w:after="120"/>
      <w:outlineLvl w:val="1"/>
    </w:pPr>
    <w:rPr>
      <w:b/>
      <w:bCs/>
      <w:color w:val="1B6CA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2967</Words>
  <Characters>16914</Characters>
  <Application>Microsoft Office Word</Application>
  <DocSecurity>0</DocSecurity>
  <Lines>140</Lines>
  <Paragraphs>39</Paragraphs>
  <ScaleCrop>false</ScaleCrop>
  <Company/>
  <LinksUpToDate>false</LinksUpToDate>
  <CharactersWithSpaces>19842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Ahmer Anwaar</cp:lastModifiedBy>
  <cp:revision>11</cp:revision>
  <dcterms:created xsi:type="dcterms:W3CDTF">2026-06-22T12:54:00Z</dcterms:created>
  <dcterms:modified xsi:type="dcterms:W3CDTF">2026-06-22T20:03:00Z</dcterms:modified>
</cp:coreProperties>
</file>