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36C3" w14:textId="77777777" w:rsidR="00880519" w:rsidRDefault="00880519">
      <w:pPr>
        <w:spacing w:after="2400"/>
      </w:pPr>
    </w:p>
    <w:p w14:paraId="4E4FB0FA" w14:textId="77777777" w:rsidR="00880519" w:rsidRDefault="00000000">
      <w:pPr>
        <w:spacing w:after="160"/>
        <w:jc w:val="center"/>
      </w:pPr>
      <w:r>
        <w:rPr>
          <w:b/>
          <w:bCs/>
          <w:color w:val="1F4E79"/>
          <w:sz w:val="48"/>
          <w:szCs w:val="48"/>
        </w:rPr>
        <w:t>Tail Risk in Pakistani Financial Markets</w:t>
      </w:r>
    </w:p>
    <w:p w14:paraId="6245545D" w14:textId="77777777" w:rsidR="00880519" w:rsidRDefault="00000000">
      <w:pPr>
        <w:spacing w:after="600"/>
        <w:jc w:val="center"/>
      </w:pPr>
      <w:r>
        <w:rPr>
          <w:color w:val="555555"/>
          <w:sz w:val="32"/>
          <w:szCs w:val="32"/>
        </w:rPr>
        <w:t>Value at Risk and Expected Shortfall in Python</w:t>
      </w:r>
    </w:p>
    <w:p w14:paraId="18C2630E" w14:textId="77777777" w:rsidR="00880519" w:rsidRDefault="00000000">
      <w:pPr>
        <w:spacing w:after="80"/>
        <w:jc w:val="center"/>
      </w:pPr>
      <w:r>
        <w:rPr>
          <w:color w:val="555555"/>
          <w:sz w:val="24"/>
          <w:szCs w:val="24"/>
        </w:rPr>
        <w:t>KSE-100 Index  ·  COMEX Gold Futures</w:t>
      </w:r>
    </w:p>
    <w:p w14:paraId="745EDFCF" w14:textId="77777777" w:rsidR="00880519" w:rsidRDefault="00000000">
      <w:pPr>
        <w:spacing w:after="80"/>
        <w:jc w:val="center"/>
      </w:pPr>
      <w:r>
        <w:rPr>
          <w:color w:val="555555"/>
          <w:sz w:val="24"/>
          <w:szCs w:val="24"/>
        </w:rPr>
        <w:t>Historical Simulation  ·  Parametric  ·  GARCH-FHS</w:t>
      </w:r>
    </w:p>
    <w:p w14:paraId="76BCEC3A" w14:textId="77777777" w:rsidR="00880519" w:rsidRDefault="00000000">
      <w:pPr>
        <w:spacing w:after="800"/>
        <w:jc w:val="center"/>
      </w:pPr>
      <w:r>
        <w:rPr>
          <w:color w:val="555555"/>
          <w:sz w:val="24"/>
          <w:szCs w:val="24"/>
        </w:rPr>
        <w:t>Kupiec POF  ·  Christoffersen Independence Backtesting</w:t>
      </w:r>
    </w:p>
    <w:p w14:paraId="48BF59CB" w14:textId="76F289D6" w:rsidR="00880519" w:rsidRDefault="00000000">
      <w:pPr>
        <w:spacing w:after="40"/>
        <w:jc w:val="center"/>
      </w:pPr>
      <w:r>
        <w:rPr>
          <w:b/>
          <w:bCs/>
        </w:rPr>
        <w:t>Ahmer</w:t>
      </w:r>
      <w:r w:rsidR="007057A2">
        <w:rPr>
          <w:b/>
          <w:bCs/>
        </w:rPr>
        <w:t xml:space="preserve"> Anwaar</w:t>
      </w:r>
      <w:r>
        <w:rPr>
          <w:b/>
          <w:bCs/>
        </w:rPr>
        <w:t xml:space="preserve">  |  GitHub: ahmer-econ  | </w:t>
      </w:r>
      <w:r w:rsidR="006F59BD">
        <w:rPr>
          <w:b/>
          <w:bCs/>
        </w:rPr>
        <w:t>Sep</w:t>
      </w:r>
      <w:r>
        <w:rPr>
          <w:b/>
          <w:bCs/>
        </w:rPr>
        <w:t xml:space="preserve"> 2026</w:t>
      </w:r>
    </w:p>
    <w:p w14:paraId="6FE489CC" w14:textId="77777777" w:rsidR="00880519" w:rsidRDefault="00000000">
      <w:r>
        <w:br w:type="page"/>
      </w:r>
    </w:p>
    <w:p w14:paraId="2D875B22" w14:textId="77777777" w:rsidR="00880519" w:rsidRDefault="00000000">
      <w:pPr>
        <w:pStyle w:val="Heading1"/>
        <w:pBdr>
          <w:bottom w:val="single" w:sz="6" w:space="0" w:color="1F4E79"/>
        </w:pBdr>
        <w:spacing w:before="320" w:after="160"/>
      </w:pPr>
      <w:r>
        <w:rPr>
          <w:b/>
          <w:bCs/>
          <w:color w:val="1F4E79"/>
          <w:sz w:val="28"/>
          <w:szCs w:val="28"/>
        </w:rPr>
        <w:lastRenderedPageBreak/>
        <w:t>1. Introduction</w:t>
      </w:r>
    </w:p>
    <w:p w14:paraId="3CC0034A" w14:textId="77777777" w:rsidR="00880519" w:rsidRDefault="00000000">
      <w:pPr>
        <w:spacing w:after="160"/>
      </w:pPr>
      <w:r>
        <w:t>Accurate measurement of downside risk is a central concern for portfolio managers, risk officers, and regulators. Value at Risk (VaR) and Expected Shortfall (ES) are the two dominant metrics used to quantify potential losses at a given confidence level. This report applies three VaR and ES estimation methods to daily returns on two assets: the KSE-100 equity index, Pakistan's benchmark stock market index, and COMEX Gold front-month futures, a globally traded safe-haven commodity.</w:t>
      </w:r>
    </w:p>
    <w:p w14:paraId="2D4B02DA" w14:textId="77777777" w:rsidR="00880519" w:rsidRDefault="00000000">
      <w:pPr>
        <w:spacing w:after="160"/>
      </w:pPr>
      <w:r>
        <w:t>The sample covers approximately 2,288 daily observations from January 2015 to August 2024. The three methods compared are Historical Simulation (HS), the Parametric Normal method, and GARCH(1,1) Filtered Historical Simulation (GARCH-FHS). Estimates are evaluated at the 95% and 99% confidence levels using Kupiec (1995) and Christoffersen (1998) backtests. All estimation is implemented in Python using pandas, NumPy, SciPy, and the arch library.</w:t>
      </w:r>
    </w:p>
    <w:p w14:paraId="31B93E49" w14:textId="77777777" w:rsidR="00880519" w:rsidRDefault="00000000">
      <w:pPr>
        <w:pStyle w:val="Heading1"/>
        <w:pBdr>
          <w:bottom w:val="single" w:sz="6" w:space="0" w:color="1F4E79"/>
        </w:pBdr>
        <w:spacing w:before="320" w:after="160"/>
      </w:pPr>
      <w:r>
        <w:rPr>
          <w:b/>
          <w:bCs/>
          <w:color w:val="1F4E79"/>
          <w:sz w:val="28"/>
          <w:szCs w:val="28"/>
        </w:rPr>
        <w:t>2. Data</w:t>
      </w:r>
    </w:p>
    <w:p w14:paraId="2A974F3C" w14:textId="77777777" w:rsidR="00880519" w:rsidRDefault="00000000">
      <w:pPr>
        <w:spacing w:after="200"/>
      </w:pPr>
      <w:r>
        <w:t>KSE-100 daily closing prices were sourced from a Kaggle historical dataset covering 2004–2024. COMEX Gold front-month futures prices (ticker: GC=F) were downloaded via the yfinance Python library. Both series were trimmed to a common sample of January 2015 to August 2024. After an inner join on trading dates, 2,289 price observations were retained. Daily log returns were computed as r_t = ln(P_t / P_{t−1}), yielding 2,288 return observations with no missing values.</w:t>
      </w:r>
    </w:p>
    <w:p w14:paraId="09C78D0A" w14:textId="77777777" w:rsidR="00880519" w:rsidRDefault="00000000">
      <w:pPr>
        <w:pStyle w:val="Heading2"/>
        <w:spacing w:before="240" w:after="120"/>
      </w:pPr>
      <w:r>
        <w:rPr>
          <w:b/>
          <w:bCs/>
          <w:color w:val="1F4E79"/>
          <w:sz w:val="24"/>
          <w:szCs w:val="24"/>
        </w:rPr>
        <w:t>2.1 Descriptive Statistics</w:t>
      </w:r>
    </w:p>
    <w:p w14:paraId="477A5CC0" w14:textId="77777777" w:rsidR="00880519" w:rsidRDefault="00880519">
      <w:pPr>
        <w:spacing w:after="80"/>
      </w:pPr>
    </w:p>
    <w:tbl>
      <w:tblPr>
        <w:tblW w:w="7200" w:type="dxa"/>
        <w:tblBorders>
          <w:top w:val="single" w:sz="4" w:space="0" w:color="BFBFBF"/>
          <w:bottom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tblGrid>
      <w:tr w:rsidR="00880519" w14:paraId="1F795EEA" w14:textId="77777777">
        <w:trPr>
          <w:tblHeader/>
        </w:trPr>
        <w:tc>
          <w:tcPr>
            <w:tcW w:w="2800" w:type="dxa"/>
            <w:shd w:val="clear" w:color="auto" w:fill="1F4E79"/>
          </w:tcPr>
          <w:p w14:paraId="3C44FA5B" w14:textId="77777777" w:rsidR="00880519" w:rsidRDefault="00000000">
            <w:pPr>
              <w:spacing w:before="60" w:after="60"/>
              <w:jc w:val="center"/>
            </w:pPr>
            <w:r>
              <w:rPr>
                <w:b/>
                <w:bCs/>
                <w:color w:val="FFFFFF"/>
                <w:sz w:val="20"/>
                <w:szCs w:val="20"/>
              </w:rPr>
              <w:t>Statistic</w:t>
            </w:r>
          </w:p>
        </w:tc>
        <w:tc>
          <w:tcPr>
            <w:tcW w:w="2200" w:type="dxa"/>
            <w:shd w:val="clear" w:color="auto" w:fill="1F4E79"/>
          </w:tcPr>
          <w:p w14:paraId="3D454F46" w14:textId="77777777" w:rsidR="00880519" w:rsidRDefault="00000000">
            <w:pPr>
              <w:spacing w:before="60" w:after="60"/>
              <w:jc w:val="center"/>
            </w:pPr>
            <w:r>
              <w:rPr>
                <w:b/>
                <w:bCs/>
                <w:color w:val="FFFFFF"/>
                <w:sz w:val="20"/>
                <w:szCs w:val="20"/>
              </w:rPr>
              <w:t>KSE-100</w:t>
            </w:r>
          </w:p>
        </w:tc>
        <w:tc>
          <w:tcPr>
            <w:tcW w:w="2200" w:type="dxa"/>
            <w:shd w:val="clear" w:color="auto" w:fill="1F4E79"/>
          </w:tcPr>
          <w:p w14:paraId="26FEFE95" w14:textId="77777777" w:rsidR="00880519" w:rsidRDefault="00000000">
            <w:pPr>
              <w:spacing w:before="60" w:after="60"/>
              <w:jc w:val="center"/>
            </w:pPr>
            <w:r>
              <w:rPr>
                <w:b/>
                <w:bCs/>
                <w:color w:val="FFFFFF"/>
                <w:sz w:val="20"/>
                <w:szCs w:val="20"/>
              </w:rPr>
              <w:t>COMEX Gold</w:t>
            </w:r>
          </w:p>
        </w:tc>
      </w:tr>
      <w:tr w:rsidR="00880519" w14:paraId="24985D7B" w14:textId="77777777">
        <w:tc>
          <w:tcPr>
            <w:tcW w:w="2800" w:type="dxa"/>
            <w:shd w:val="clear" w:color="auto" w:fill="FFFFFF"/>
          </w:tcPr>
          <w:p w14:paraId="0E3B071C" w14:textId="77777777" w:rsidR="00880519" w:rsidRDefault="00000000">
            <w:pPr>
              <w:spacing w:before="50" w:after="50"/>
            </w:pPr>
            <w:r>
              <w:rPr>
                <w:sz w:val="20"/>
                <w:szCs w:val="20"/>
              </w:rPr>
              <w:t>Observations</w:t>
            </w:r>
          </w:p>
        </w:tc>
        <w:tc>
          <w:tcPr>
            <w:tcW w:w="2200" w:type="dxa"/>
            <w:shd w:val="clear" w:color="auto" w:fill="FFFFFF"/>
          </w:tcPr>
          <w:p w14:paraId="098C7752" w14:textId="77777777" w:rsidR="00880519" w:rsidRDefault="00000000">
            <w:pPr>
              <w:spacing w:before="50" w:after="50"/>
              <w:jc w:val="center"/>
            </w:pPr>
            <w:r>
              <w:rPr>
                <w:sz w:val="20"/>
                <w:szCs w:val="20"/>
              </w:rPr>
              <w:t>2,288</w:t>
            </w:r>
          </w:p>
        </w:tc>
        <w:tc>
          <w:tcPr>
            <w:tcW w:w="2200" w:type="dxa"/>
            <w:shd w:val="clear" w:color="auto" w:fill="FFFFFF"/>
          </w:tcPr>
          <w:p w14:paraId="6CCA3677" w14:textId="77777777" w:rsidR="00880519" w:rsidRDefault="00000000">
            <w:pPr>
              <w:spacing w:before="50" w:after="50"/>
              <w:jc w:val="center"/>
            </w:pPr>
            <w:r>
              <w:rPr>
                <w:sz w:val="20"/>
                <w:szCs w:val="20"/>
              </w:rPr>
              <w:t>2,288</w:t>
            </w:r>
          </w:p>
        </w:tc>
      </w:tr>
      <w:tr w:rsidR="00880519" w14:paraId="551E569C" w14:textId="77777777">
        <w:tc>
          <w:tcPr>
            <w:tcW w:w="2800" w:type="dxa"/>
            <w:shd w:val="clear" w:color="auto" w:fill="F2F2F2"/>
          </w:tcPr>
          <w:p w14:paraId="0447010B" w14:textId="77777777" w:rsidR="00880519" w:rsidRDefault="00000000">
            <w:pPr>
              <w:spacing w:before="50" w:after="50"/>
            </w:pPr>
            <w:r>
              <w:rPr>
                <w:sz w:val="20"/>
                <w:szCs w:val="20"/>
              </w:rPr>
              <w:t>Mean daily return</w:t>
            </w:r>
          </w:p>
        </w:tc>
        <w:tc>
          <w:tcPr>
            <w:tcW w:w="2200" w:type="dxa"/>
            <w:shd w:val="clear" w:color="auto" w:fill="F2F2F2"/>
          </w:tcPr>
          <w:p w14:paraId="32FFAFCE" w14:textId="77777777" w:rsidR="00880519" w:rsidRDefault="00000000">
            <w:pPr>
              <w:spacing w:before="50" w:after="50"/>
              <w:jc w:val="center"/>
            </w:pPr>
            <w:r>
              <w:rPr>
                <w:sz w:val="20"/>
                <w:szCs w:val="20"/>
              </w:rPr>
              <w:t>0.038%</w:t>
            </w:r>
          </w:p>
        </w:tc>
        <w:tc>
          <w:tcPr>
            <w:tcW w:w="2200" w:type="dxa"/>
            <w:shd w:val="clear" w:color="auto" w:fill="F2F2F2"/>
          </w:tcPr>
          <w:p w14:paraId="16083D24" w14:textId="77777777" w:rsidR="00880519" w:rsidRDefault="00000000">
            <w:pPr>
              <w:spacing w:before="50" w:after="50"/>
              <w:jc w:val="center"/>
            </w:pPr>
            <w:r>
              <w:rPr>
                <w:sz w:val="20"/>
                <w:szCs w:val="20"/>
              </w:rPr>
              <w:t>0.031%</w:t>
            </w:r>
          </w:p>
        </w:tc>
      </w:tr>
      <w:tr w:rsidR="00880519" w14:paraId="59B45C50" w14:textId="77777777">
        <w:tc>
          <w:tcPr>
            <w:tcW w:w="2800" w:type="dxa"/>
            <w:shd w:val="clear" w:color="auto" w:fill="FFFFFF"/>
          </w:tcPr>
          <w:p w14:paraId="07ED71EC" w14:textId="77777777" w:rsidR="00880519" w:rsidRDefault="00000000">
            <w:pPr>
              <w:spacing w:before="50" w:after="50"/>
            </w:pPr>
            <w:r>
              <w:rPr>
                <w:sz w:val="20"/>
                <w:szCs w:val="20"/>
              </w:rPr>
              <w:t>Std deviation</w:t>
            </w:r>
          </w:p>
        </w:tc>
        <w:tc>
          <w:tcPr>
            <w:tcW w:w="2200" w:type="dxa"/>
            <w:shd w:val="clear" w:color="auto" w:fill="FFFFFF"/>
          </w:tcPr>
          <w:p w14:paraId="3B3816A5" w14:textId="77777777" w:rsidR="00880519" w:rsidRDefault="00000000">
            <w:pPr>
              <w:spacing w:before="50" w:after="50"/>
              <w:jc w:val="center"/>
            </w:pPr>
            <w:r>
              <w:rPr>
                <w:sz w:val="20"/>
                <w:szCs w:val="20"/>
              </w:rPr>
              <w:t>1.104%</w:t>
            </w:r>
          </w:p>
        </w:tc>
        <w:tc>
          <w:tcPr>
            <w:tcW w:w="2200" w:type="dxa"/>
            <w:shd w:val="clear" w:color="auto" w:fill="FFFFFF"/>
          </w:tcPr>
          <w:p w14:paraId="71C97C59" w14:textId="77777777" w:rsidR="00880519" w:rsidRDefault="00000000">
            <w:pPr>
              <w:spacing w:before="50" w:after="50"/>
              <w:jc w:val="center"/>
            </w:pPr>
            <w:r>
              <w:rPr>
                <w:sz w:val="20"/>
                <w:szCs w:val="20"/>
              </w:rPr>
              <w:t>0.961%</w:t>
            </w:r>
          </w:p>
        </w:tc>
      </w:tr>
      <w:tr w:rsidR="00880519" w14:paraId="37BDCBA9" w14:textId="77777777">
        <w:tc>
          <w:tcPr>
            <w:tcW w:w="2800" w:type="dxa"/>
            <w:shd w:val="clear" w:color="auto" w:fill="F2F2F2"/>
          </w:tcPr>
          <w:p w14:paraId="77465E2C" w14:textId="77777777" w:rsidR="00880519" w:rsidRDefault="00000000">
            <w:pPr>
              <w:spacing w:before="50" w:after="50"/>
            </w:pPr>
            <w:r>
              <w:rPr>
                <w:sz w:val="20"/>
                <w:szCs w:val="20"/>
              </w:rPr>
              <w:t>Skewness</w:t>
            </w:r>
          </w:p>
        </w:tc>
        <w:tc>
          <w:tcPr>
            <w:tcW w:w="2200" w:type="dxa"/>
            <w:shd w:val="clear" w:color="auto" w:fill="F2F2F2"/>
          </w:tcPr>
          <w:p w14:paraId="6197BA83" w14:textId="77777777" w:rsidR="00880519" w:rsidRDefault="00000000">
            <w:pPr>
              <w:spacing w:before="50" w:after="50"/>
              <w:jc w:val="center"/>
            </w:pPr>
            <w:r>
              <w:rPr>
                <w:sz w:val="20"/>
                <w:szCs w:val="20"/>
              </w:rPr>
              <w:t>−0.477</w:t>
            </w:r>
          </w:p>
        </w:tc>
        <w:tc>
          <w:tcPr>
            <w:tcW w:w="2200" w:type="dxa"/>
            <w:shd w:val="clear" w:color="auto" w:fill="F2F2F2"/>
          </w:tcPr>
          <w:p w14:paraId="14DB2F99" w14:textId="77777777" w:rsidR="00880519" w:rsidRDefault="00000000">
            <w:pPr>
              <w:spacing w:before="50" w:after="50"/>
              <w:jc w:val="center"/>
            </w:pPr>
            <w:r>
              <w:rPr>
                <w:sz w:val="20"/>
                <w:szCs w:val="20"/>
              </w:rPr>
              <w:t>+0.399</w:t>
            </w:r>
          </w:p>
        </w:tc>
      </w:tr>
      <w:tr w:rsidR="00880519" w14:paraId="0EEF5941" w14:textId="77777777">
        <w:tc>
          <w:tcPr>
            <w:tcW w:w="2800" w:type="dxa"/>
            <w:shd w:val="clear" w:color="auto" w:fill="FFFFFF"/>
          </w:tcPr>
          <w:p w14:paraId="073AEC63" w14:textId="77777777" w:rsidR="00880519" w:rsidRDefault="00000000">
            <w:pPr>
              <w:spacing w:before="50" w:after="50"/>
            </w:pPr>
            <w:r>
              <w:rPr>
                <w:sz w:val="20"/>
                <w:szCs w:val="20"/>
              </w:rPr>
              <w:t>Excess kurtosis</w:t>
            </w:r>
          </w:p>
        </w:tc>
        <w:tc>
          <w:tcPr>
            <w:tcW w:w="2200" w:type="dxa"/>
            <w:shd w:val="clear" w:color="auto" w:fill="FFFFFF"/>
          </w:tcPr>
          <w:p w14:paraId="7A8B4B35" w14:textId="77777777" w:rsidR="00880519" w:rsidRDefault="00000000">
            <w:pPr>
              <w:spacing w:before="50" w:after="50"/>
              <w:jc w:val="center"/>
            </w:pPr>
            <w:r>
              <w:rPr>
                <w:sz w:val="20"/>
                <w:szCs w:val="20"/>
              </w:rPr>
              <w:t>4.254</w:t>
            </w:r>
          </w:p>
        </w:tc>
        <w:tc>
          <w:tcPr>
            <w:tcW w:w="2200" w:type="dxa"/>
            <w:shd w:val="clear" w:color="auto" w:fill="FFFFFF"/>
          </w:tcPr>
          <w:p w14:paraId="4CD127C4" w14:textId="77777777" w:rsidR="00880519" w:rsidRDefault="00000000">
            <w:pPr>
              <w:spacing w:before="50" w:after="50"/>
              <w:jc w:val="center"/>
            </w:pPr>
            <w:r>
              <w:rPr>
                <w:sz w:val="20"/>
                <w:szCs w:val="20"/>
              </w:rPr>
              <w:t>10.478</w:t>
            </w:r>
          </w:p>
        </w:tc>
      </w:tr>
      <w:tr w:rsidR="00880519" w14:paraId="776C438A" w14:textId="77777777">
        <w:tc>
          <w:tcPr>
            <w:tcW w:w="2800" w:type="dxa"/>
            <w:shd w:val="clear" w:color="auto" w:fill="F2F2F2"/>
          </w:tcPr>
          <w:p w14:paraId="0F3FDE4B" w14:textId="77777777" w:rsidR="00880519" w:rsidRDefault="00000000">
            <w:pPr>
              <w:spacing w:before="50" w:after="50"/>
            </w:pPr>
            <w:r>
              <w:rPr>
                <w:sz w:val="20"/>
                <w:szCs w:val="20"/>
              </w:rPr>
              <w:t>Minimum</w:t>
            </w:r>
          </w:p>
        </w:tc>
        <w:tc>
          <w:tcPr>
            <w:tcW w:w="2200" w:type="dxa"/>
            <w:shd w:val="clear" w:color="auto" w:fill="F2F2F2"/>
          </w:tcPr>
          <w:p w14:paraId="203FA842" w14:textId="77777777" w:rsidR="00880519" w:rsidRDefault="00000000">
            <w:pPr>
              <w:spacing w:before="50" w:after="50"/>
              <w:jc w:val="center"/>
            </w:pPr>
            <w:r>
              <w:rPr>
                <w:sz w:val="20"/>
                <w:szCs w:val="20"/>
              </w:rPr>
              <w:t>−7.10%</w:t>
            </w:r>
          </w:p>
        </w:tc>
        <w:tc>
          <w:tcPr>
            <w:tcW w:w="2200" w:type="dxa"/>
            <w:shd w:val="clear" w:color="auto" w:fill="F2F2F2"/>
          </w:tcPr>
          <w:p w14:paraId="4526AA9E" w14:textId="77777777" w:rsidR="00880519" w:rsidRDefault="00000000">
            <w:pPr>
              <w:spacing w:before="50" w:after="50"/>
              <w:jc w:val="center"/>
            </w:pPr>
            <w:r>
              <w:rPr>
                <w:sz w:val="20"/>
                <w:szCs w:val="20"/>
              </w:rPr>
              <w:t>−5.11%</w:t>
            </w:r>
          </w:p>
        </w:tc>
      </w:tr>
      <w:tr w:rsidR="00880519" w14:paraId="1420883D" w14:textId="77777777">
        <w:tc>
          <w:tcPr>
            <w:tcW w:w="2800" w:type="dxa"/>
            <w:shd w:val="clear" w:color="auto" w:fill="FFFFFF"/>
          </w:tcPr>
          <w:p w14:paraId="0F6804AA" w14:textId="77777777" w:rsidR="00880519" w:rsidRDefault="00000000">
            <w:pPr>
              <w:spacing w:before="50" w:after="50"/>
            </w:pPr>
            <w:r>
              <w:rPr>
                <w:sz w:val="20"/>
                <w:szCs w:val="20"/>
              </w:rPr>
              <w:t>Maximum</w:t>
            </w:r>
          </w:p>
        </w:tc>
        <w:tc>
          <w:tcPr>
            <w:tcW w:w="2200" w:type="dxa"/>
            <w:shd w:val="clear" w:color="auto" w:fill="FFFFFF"/>
          </w:tcPr>
          <w:p w14:paraId="2487A73B" w14:textId="77777777" w:rsidR="00880519" w:rsidRDefault="00000000">
            <w:pPr>
              <w:spacing w:before="50" w:after="50"/>
              <w:jc w:val="center"/>
            </w:pPr>
            <w:r>
              <w:rPr>
                <w:sz w:val="20"/>
                <w:szCs w:val="20"/>
              </w:rPr>
              <w:t>+5.73%</w:t>
            </w:r>
          </w:p>
        </w:tc>
        <w:tc>
          <w:tcPr>
            <w:tcW w:w="2200" w:type="dxa"/>
            <w:shd w:val="clear" w:color="auto" w:fill="FFFFFF"/>
          </w:tcPr>
          <w:p w14:paraId="03274220" w14:textId="77777777" w:rsidR="00880519" w:rsidRDefault="00000000">
            <w:pPr>
              <w:spacing w:before="50" w:after="50"/>
              <w:jc w:val="center"/>
            </w:pPr>
            <w:r>
              <w:rPr>
                <w:sz w:val="20"/>
                <w:szCs w:val="20"/>
              </w:rPr>
              <w:t>+11.22%</w:t>
            </w:r>
          </w:p>
        </w:tc>
      </w:tr>
    </w:tbl>
    <w:p w14:paraId="3F1751FF" w14:textId="77777777" w:rsidR="00880519" w:rsidRDefault="00880519">
      <w:pPr>
        <w:spacing w:after="160"/>
      </w:pPr>
    </w:p>
    <w:p w14:paraId="7CB17934" w14:textId="77777777" w:rsidR="00880519" w:rsidRDefault="00000000">
      <w:pPr>
        <w:spacing w:before="40" w:after="200"/>
        <w:jc w:val="center"/>
      </w:pPr>
      <w:r>
        <w:rPr>
          <w:color w:val="555555"/>
          <w:sz w:val="18"/>
          <w:szCs w:val="18"/>
        </w:rPr>
        <w:t>Table 1. Descriptive statistics of daily log returns, January 2015 – August 2024.</w:t>
      </w:r>
    </w:p>
    <w:p w14:paraId="3F83AA5D" w14:textId="77777777" w:rsidR="00880519" w:rsidRDefault="00000000">
      <w:pPr>
        <w:spacing w:after="200"/>
      </w:pPr>
      <w:r>
        <w:t>Both series display pronounced leptokurtosis — excess kurtosis of 4.25 for KSE-100 and 10.48 for Gold — indicating fat-tailed distributions inconsistent with the normal assumption. KSE-100 returns are negatively skewed (−0.477), implying large negative returns are more frequent than large positive ones. Gold's extreme kurtosis is driven primarily by a single +11.2% return observed during the March 2020 COVID-19 market shock.</w:t>
      </w:r>
    </w:p>
    <w:p w14:paraId="5B0F60BB" w14:textId="77777777" w:rsidR="00122D83" w:rsidRDefault="00122D83">
      <w:pPr>
        <w:spacing w:after="200"/>
      </w:pPr>
    </w:p>
    <w:p w14:paraId="032C9F50" w14:textId="77777777" w:rsidR="00122D83" w:rsidRDefault="00122D83">
      <w:pPr>
        <w:spacing w:after="200"/>
      </w:pPr>
    </w:p>
    <w:p w14:paraId="2D26CC80" w14:textId="77777777" w:rsidR="00122D83" w:rsidRDefault="00122D83">
      <w:pPr>
        <w:spacing w:after="200"/>
      </w:pPr>
    </w:p>
    <w:p w14:paraId="7F0DFCAB" w14:textId="77777777" w:rsidR="00122D83" w:rsidRDefault="00122D83">
      <w:pPr>
        <w:spacing w:after="200"/>
      </w:pPr>
    </w:p>
    <w:p w14:paraId="4B24F247" w14:textId="77777777" w:rsidR="00122D83" w:rsidRDefault="00122D83">
      <w:pPr>
        <w:spacing w:after="200"/>
      </w:pPr>
    </w:p>
    <w:p w14:paraId="4526952B" w14:textId="77777777" w:rsidR="00122D83" w:rsidRDefault="00122D83">
      <w:pPr>
        <w:spacing w:after="200"/>
      </w:pPr>
    </w:p>
    <w:p w14:paraId="40ED9846" w14:textId="77777777" w:rsidR="00122D83" w:rsidRDefault="00122D83">
      <w:pPr>
        <w:spacing w:after="200"/>
      </w:pPr>
    </w:p>
    <w:p w14:paraId="392B8FF9" w14:textId="77777777" w:rsidR="00880519" w:rsidRDefault="00000000">
      <w:pPr>
        <w:pStyle w:val="Heading2"/>
        <w:spacing w:before="240" w:after="120"/>
      </w:pPr>
      <w:r>
        <w:rPr>
          <w:b/>
          <w:bCs/>
          <w:color w:val="1F4E79"/>
          <w:sz w:val="24"/>
          <w:szCs w:val="24"/>
        </w:rPr>
        <w:lastRenderedPageBreak/>
        <w:t>2.2 Return Distributions</w:t>
      </w:r>
    </w:p>
    <w:p w14:paraId="573F034B" w14:textId="77777777" w:rsidR="00880519" w:rsidRDefault="00880519">
      <w:pPr>
        <w:spacing w:after="80"/>
      </w:pPr>
    </w:p>
    <w:p w14:paraId="276E4B29" w14:textId="77777777" w:rsidR="00880519" w:rsidRDefault="00000000">
      <w:pPr>
        <w:spacing w:after="40"/>
        <w:jc w:val="center"/>
      </w:pPr>
      <w:r>
        <w:rPr>
          <w:noProof/>
        </w:rPr>
        <w:drawing>
          <wp:inline distT="0" distB="0" distL="0" distR="0" wp14:anchorId="589605D9" wp14:editId="0E6B3DE9">
            <wp:extent cx="571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4D46217C" w14:textId="77777777" w:rsidR="00880519" w:rsidRDefault="00000000">
      <w:pPr>
        <w:spacing w:before="40" w:after="200"/>
        <w:jc w:val="center"/>
      </w:pPr>
      <w:r>
        <w:rPr>
          <w:color w:val="555555"/>
          <w:sz w:val="18"/>
          <w:szCs w:val="18"/>
        </w:rPr>
        <w:t>Figure 1. Empirical return distributions vs normal fit. Both assets display taller peaks and fatter tails than the normal distribution.</w:t>
      </w:r>
    </w:p>
    <w:p w14:paraId="167F77BA" w14:textId="77777777" w:rsidR="00880519" w:rsidRDefault="00000000">
      <w:pPr>
        <w:pStyle w:val="Heading2"/>
        <w:spacing w:before="240" w:after="120"/>
      </w:pPr>
      <w:r>
        <w:rPr>
          <w:b/>
          <w:bCs/>
          <w:color w:val="1F4E79"/>
          <w:sz w:val="24"/>
          <w:szCs w:val="24"/>
        </w:rPr>
        <w:t>2.3 ARCH Effects</w:t>
      </w:r>
    </w:p>
    <w:p w14:paraId="3320E0B4" w14:textId="77777777" w:rsidR="00880519" w:rsidRDefault="00880519">
      <w:pPr>
        <w:spacing w:after="80"/>
      </w:pPr>
    </w:p>
    <w:p w14:paraId="0F5933D5" w14:textId="77777777" w:rsidR="00880519" w:rsidRDefault="00000000">
      <w:pPr>
        <w:spacing w:after="40"/>
        <w:jc w:val="center"/>
      </w:pPr>
      <w:r>
        <w:rPr>
          <w:noProof/>
        </w:rPr>
        <w:drawing>
          <wp:inline distT="0" distB="0" distL="0" distR="0" wp14:anchorId="4332D296" wp14:editId="0FC58E26">
            <wp:extent cx="5715000" cy="1905000"/>
            <wp:effectExtent l="0" t="0" r="0" b="0"/>
            <wp:docPr id="974796904" name="Picture 97479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905000"/>
                    </a:xfrm>
                    <a:prstGeom prst="rect">
                      <a:avLst/>
                    </a:prstGeom>
                  </pic:spPr>
                </pic:pic>
              </a:graphicData>
            </a:graphic>
          </wp:inline>
        </w:drawing>
      </w:r>
    </w:p>
    <w:p w14:paraId="6C262F12" w14:textId="77777777" w:rsidR="00880519" w:rsidRDefault="00000000">
      <w:pPr>
        <w:spacing w:before="40" w:after="200"/>
        <w:jc w:val="center"/>
      </w:pPr>
      <w:r>
        <w:rPr>
          <w:color w:val="555555"/>
          <w:sz w:val="18"/>
          <w:szCs w:val="18"/>
        </w:rPr>
        <w:t>Figure 2. Autocorrelation of squared returns. KSE-100 shows strong, persistent ARCH effects across 30 lags. Gold shows moderate clustering.</w:t>
      </w:r>
    </w:p>
    <w:p w14:paraId="0FE8A454" w14:textId="77777777" w:rsidR="00880519" w:rsidRDefault="00000000">
      <w:pPr>
        <w:spacing w:after="160"/>
      </w:pPr>
      <w:r>
        <w:t>The autocorrelation function of squared returns confirms significant volatility clustering in both series. KSE-100 autocorrelations remain well above the 95% confidence band across all 30 lags, providing strong justification for GARCH modelling. Gold shows weaker but statistically significant clustering at several lags.</w:t>
      </w:r>
    </w:p>
    <w:p w14:paraId="6AF4D572" w14:textId="77777777" w:rsidR="00880519" w:rsidRDefault="00000000">
      <w:r>
        <w:br w:type="page"/>
      </w:r>
    </w:p>
    <w:p w14:paraId="4DAD79B0" w14:textId="77777777" w:rsidR="00880519" w:rsidRDefault="00000000">
      <w:pPr>
        <w:pStyle w:val="Heading1"/>
        <w:pBdr>
          <w:bottom w:val="single" w:sz="6" w:space="0" w:color="1F4E79"/>
        </w:pBdr>
        <w:spacing w:before="320" w:after="160"/>
      </w:pPr>
      <w:r>
        <w:rPr>
          <w:b/>
          <w:bCs/>
          <w:color w:val="1F4E79"/>
          <w:sz w:val="28"/>
          <w:szCs w:val="28"/>
        </w:rPr>
        <w:lastRenderedPageBreak/>
        <w:t>3. Methodology</w:t>
      </w:r>
    </w:p>
    <w:p w14:paraId="132237C5" w14:textId="77777777" w:rsidR="00880519" w:rsidRDefault="00000000">
      <w:pPr>
        <w:pStyle w:val="Heading2"/>
        <w:spacing w:before="240" w:after="120"/>
      </w:pPr>
      <w:r>
        <w:rPr>
          <w:b/>
          <w:bCs/>
          <w:color w:val="1F4E79"/>
          <w:sz w:val="24"/>
          <w:szCs w:val="24"/>
        </w:rPr>
        <w:t>3.1 Historical Simulation</w:t>
      </w:r>
    </w:p>
    <w:p w14:paraId="22C24A73" w14:textId="77777777" w:rsidR="00880519" w:rsidRDefault="00000000">
      <w:pPr>
        <w:spacing w:after="160"/>
      </w:pPr>
      <w:r>
        <w:t>Historical Simulation (HS) estimates VaR at confidence level α as the empirical quantile of the return distribution at the (1−α) percentile. No distributional assumption is imposed. ES is computed as the average of all returns below the VaR threshold. A rolling window of 250 trading days is used for backtesting, re-estimating VaR each day using only the prior 250 observations.</w:t>
      </w:r>
    </w:p>
    <w:p w14:paraId="12AED501" w14:textId="77777777" w:rsidR="00880519" w:rsidRDefault="00000000">
      <w:pPr>
        <w:pStyle w:val="Heading2"/>
        <w:spacing w:before="240" w:after="120"/>
      </w:pPr>
      <w:r>
        <w:rPr>
          <w:b/>
          <w:bCs/>
          <w:color w:val="1F4E79"/>
          <w:sz w:val="24"/>
          <w:szCs w:val="24"/>
        </w:rPr>
        <w:t>3.2 Parametric (Normal) Method</w:t>
      </w:r>
    </w:p>
    <w:p w14:paraId="582E35D1" w14:textId="77777777" w:rsidR="00880519" w:rsidRDefault="00000000">
      <w:pPr>
        <w:spacing w:after="160"/>
      </w:pPr>
      <w:r>
        <w:t>The Parametric method assumes returns follow a normal distribution. VaR is estimated as VaR = μ − z_α · σ, where μ and σ are the sample mean and standard deviation, and z_α is the standard normal quantile. ES is derived analytically from the normal density. This method is computationally efficient but imposes a distributional assumption that the EDA results suggest is violated.</w:t>
      </w:r>
    </w:p>
    <w:p w14:paraId="7FD38470" w14:textId="77777777" w:rsidR="00880519" w:rsidRDefault="00000000">
      <w:pPr>
        <w:pStyle w:val="Heading2"/>
        <w:spacing w:before="240" w:after="120"/>
      </w:pPr>
      <w:r>
        <w:rPr>
          <w:b/>
          <w:bCs/>
          <w:color w:val="1F4E79"/>
          <w:sz w:val="24"/>
          <w:szCs w:val="24"/>
        </w:rPr>
        <w:t>3.3 GARCH-FHS</w:t>
      </w:r>
    </w:p>
    <w:p w14:paraId="708CC401" w14:textId="77777777" w:rsidR="00880519" w:rsidRDefault="00000000">
      <w:pPr>
        <w:spacing w:after="160"/>
      </w:pPr>
      <w:r>
        <w:t>GARCH(1,1) Filtered Historical Simulation combines the flexibility of HS with the time-varying volatility of a GARCH model. A GARCH(1,1) model with normal innovations is fitted to the return series. Standardised residuals ε_t = r_t / σ_t are extracted, where σ_t is the GARCH conditional volatility. Historical Simulation is applied to the standardised residuals, and the resulting quantile is scaled by the one-step-ahead conditional volatility forecast σ_{t+1}. This method adapts to current volatility conditions while retaining the empirical tail distribution.</w:t>
      </w:r>
    </w:p>
    <w:p w14:paraId="63485C5D" w14:textId="77777777" w:rsidR="00880519" w:rsidRDefault="00000000">
      <w:pPr>
        <w:pStyle w:val="Heading2"/>
        <w:spacing w:before="240" w:after="120"/>
      </w:pPr>
      <w:r>
        <w:rPr>
          <w:b/>
          <w:bCs/>
          <w:color w:val="1F4E79"/>
          <w:sz w:val="24"/>
          <w:szCs w:val="24"/>
        </w:rPr>
        <w:t>3.4 Backtesting</w:t>
      </w:r>
    </w:p>
    <w:p w14:paraId="6A0C3B51" w14:textId="77777777" w:rsidR="00880519" w:rsidRDefault="00000000">
      <w:pPr>
        <w:spacing w:after="120"/>
      </w:pPr>
      <w:r>
        <w:t>Both tests use a rolling window of 250 days, producing 2,038 out-of-sample VaR forecasts per asset. A violation occurs when the realised return falls below the VaR estimate on a given day.</w:t>
      </w:r>
    </w:p>
    <w:p w14:paraId="724C82F7" w14:textId="77777777" w:rsidR="00880519" w:rsidRDefault="00000000">
      <w:pPr>
        <w:spacing w:after="120"/>
      </w:pPr>
      <w:r>
        <w:rPr>
          <w:b/>
          <w:bCs/>
        </w:rPr>
        <w:t xml:space="preserve">Kupiec (1995) POF test: </w:t>
      </w:r>
      <w:r>
        <w:t>Tests whether the observed violation rate equals the expected rate (1−α). The test statistic is likelihood-ratio distributed as χ²(1) under the null.</w:t>
      </w:r>
    </w:p>
    <w:p w14:paraId="7C493730" w14:textId="77777777" w:rsidR="00880519" w:rsidRDefault="00000000">
      <w:pPr>
        <w:spacing w:after="160"/>
      </w:pPr>
      <w:r>
        <w:rPr>
          <w:b/>
          <w:bCs/>
        </w:rPr>
        <w:t xml:space="preserve">Christoffersen (1998) Independence test: </w:t>
      </w:r>
      <w:r>
        <w:t>Tests whether violations are independently distributed over time. Clustered violations — where a breach today predicts a breach tomorrow — indicate model failure during crisis periods. The test statistic is also χ²(1) distributed.</w:t>
      </w:r>
    </w:p>
    <w:p w14:paraId="1FD71736" w14:textId="77777777" w:rsidR="00880519" w:rsidRDefault="00000000">
      <w:r>
        <w:br w:type="page"/>
      </w:r>
    </w:p>
    <w:p w14:paraId="19A24651" w14:textId="77777777" w:rsidR="00880519" w:rsidRDefault="00000000">
      <w:pPr>
        <w:pStyle w:val="Heading1"/>
        <w:pBdr>
          <w:bottom w:val="single" w:sz="6" w:space="0" w:color="1F4E79"/>
        </w:pBdr>
        <w:spacing w:before="320" w:after="160"/>
      </w:pPr>
      <w:r>
        <w:rPr>
          <w:b/>
          <w:bCs/>
          <w:color w:val="1F4E79"/>
          <w:sz w:val="28"/>
          <w:szCs w:val="28"/>
        </w:rPr>
        <w:lastRenderedPageBreak/>
        <w:t>4. GARCH(1,1) Parameter Estimates</w:t>
      </w:r>
    </w:p>
    <w:p w14:paraId="017040C9" w14:textId="77777777" w:rsidR="00880519" w:rsidRDefault="00880519">
      <w:pPr>
        <w:spacing w:after="80"/>
      </w:pPr>
    </w:p>
    <w:tbl>
      <w:tblPr>
        <w:tblW w:w="7200" w:type="dxa"/>
        <w:tblBorders>
          <w:top w:val="single" w:sz="4" w:space="0" w:color="BFBFBF"/>
          <w:bottom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tblGrid>
      <w:tr w:rsidR="00880519" w14:paraId="463F0735" w14:textId="77777777">
        <w:trPr>
          <w:tblHeader/>
        </w:trPr>
        <w:tc>
          <w:tcPr>
            <w:tcW w:w="2800" w:type="dxa"/>
            <w:shd w:val="clear" w:color="auto" w:fill="1F4E79"/>
          </w:tcPr>
          <w:p w14:paraId="4A720AB4" w14:textId="77777777" w:rsidR="00880519" w:rsidRDefault="00000000">
            <w:pPr>
              <w:spacing w:before="60" w:after="60"/>
              <w:jc w:val="center"/>
            </w:pPr>
            <w:r>
              <w:rPr>
                <w:b/>
                <w:bCs/>
                <w:color w:val="FFFFFF"/>
                <w:sz w:val="20"/>
                <w:szCs w:val="20"/>
              </w:rPr>
              <w:t>Parameter</w:t>
            </w:r>
          </w:p>
        </w:tc>
        <w:tc>
          <w:tcPr>
            <w:tcW w:w="2200" w:type="dxa"/>
            <w:shd w:val="clear" w:color="auto" w:fill="1F4E79"/>
          </w:tcPr>
          <w:p w14:paraId="14117143" w14:textId="77777777" w:rsidR="00880519" w:rsidRDefault="00000000">
            <w:pPr>
              <w:spacing w:before="60" w:after="60"/>
              <w:jc w:val="center"/>
            </w:pPr>
            <w:r>
              <w:rPr>
                <w:b/>
                <w:bCs/>
                <w:color w:val="FFFFFF"/>
                <w:sz w:val="20"/>
                <w:szCs w:val="20"/>
              </w:rPr>
              <w:t>KSE-100</w:t>
            </w:r>
          </w:p>
        </w:tc>
        <w:tc>
          <w:tcPr>
            <w:tcW w:w="2200" w:type="dxa"/>
            <w:shd w:val="clear" w:color="auto" w:fill="1F4E79"/>
          </w:tcPr>
          <w:p w14:paraId="7C32DC6C" w14:textId="77777777" w:rsidR="00880519" w:rsidRDefault="00000000">
            <w:pPr>
              <w:spacing w:before="60" w:after="60"/>
              <w:jc w:val="center"/>
            </w:pPr>
            <w:r>
              <w:rPr>
                <w:b/>
                <w:bCs/>
                <w:color w:val="FFFFFF"/>
                <w:sz w:val="20"/>
                <w:szCs w:val="20"/>
              </w:rPr>
              <w:t>COMEX Gold</w:t>
            </w:r>
          </w:p>
        </w:tc>
      </w:tr>
      <w:tr w:rsidR="00880519" w14:paraId="098CEFCA" w14:textId="77777777">
        <w:tc>
          <w:tcPr>
            <w:tcW w:w="2800" w:type="dxa"/>
            <w:shd w:val="clear" w:color="auto" w:fill="FFFFFF"/>
          </w:tcPr>
          <w:p w14:paraId="7B044C59" w14:textId="77777777" w:rsidR="00880519" w:rsidRDefault="00000000">
            <w:pPr>
              <w:spacing w:before="50" w:after="50"/>
            </w:pPr>
            <w:r>
              <w:rPr>
                <w:sz w:val="20"/>
                <w:szCs w:val="20"/>
              </w:rPr>
              <w:t>ω (omega)</w:t>
            </w:r>
          </w:p>
        </w:tc>
        <w:tc>
          <w:tcPr>
            <w:tcW w:w="2200" w:type="dxa"/>
            <w:shd w:val="clear" w:color="auto" w:fill="FFFFFF"/>
          </w:tcPr>
          <w:p w14:paraId="6EF1F933" w14:textId="77777777" w:rsidR="00880519" w:rsidRDefault="00000000">
            <w:pPr>
              <w:spacing w:before="50" w:after="50"/>
              <w:jc w:val="center"/>
            </w:pPr>
            <w:r>
              <w:rPr>
                <w:sz w:val="20"/>
                <w:szCs w:val="20"/>
              </w:rPr>
              <w:t>0.000713</w:t>
            </w:r>
          </w:p>
        </w:tc>
        <w:tc>
          <w:tcPr>
            <w:tcW w:w="2200" w:type="dxa"/>
            <w:shd w:val="clear" w:color="auto" w:fill="FFFFFF"/>
          </w:tcPr>
          <w:p w14:paraId="53F217EE" w14:textId="77777777" w:rsidR="00880519" w:rsidRDefault="00000000">
            <w:pPr>
              <w:spacing w:before="50" w:after="50"/>
              <w:jc w:val="center"/>
            </w:pPr>
            <w:r>
              <w:rPr>
                <w:sz w:val="20"/>
                <w:szCs w:val="20"/>
              </w:rPr>
              <w:t>0.000139</w:t>
            </w:r>
          </w:p>
        </w:tc>
      </w:tr>
      <w:tr w:rsidR="00880519" w14:paraId="148A8C9D" w14:textId="77777777">
        <w:tc>
          <w:tcPr>
            <w:tcW w:w="2800" w:type="dxa"/>
            <w:shd w:val="clear" w:color="auto" w:fill="F2F2F2"/>
          </w:tcPr>
          <w:p w14:paraId="7ED7C230" w14:textId="77777777" w:rsidR="00880519" w:rsidRDefault="00000000">
            <w:pPr>
              <w:spacing w:before="50" w:after="50"/>
            </w:pPr>
            <w:r>
              <w:rPr>
                <w:sz w:val="20"/>
                <w:szCs w:val="20"/>
              </w:rPr>
              <w:t>α (alpha[1])</w:t>
            </w:r>
          </w:p>
        </w:tc>
        <w:tc>
          <w:tcPr>
            <w:tcW w:w="2200" w:type="dxa"/>
            <w:shd w:val="clear" w:color="auto" w:fill="F2F2F2"/>
          </w:tcPr>
          <w:p w14:paraId="3641B947" w14:textId="77777777" w:rsidR="00880519" w:rsidRDefault="00000000">
            <w:pPr>
              <w:spacing w:before="50" w:after="50"/>
              <w:jc w:val="center"/>
            </w:pPr>
            <w:r>
              <w:rPr>
                <w:sz w:val="20"/>
                <w:szCs w:val="20"/>
              </w:rPr>
              <w:t>0.1352</w:t>
            </w:r>
          </w:p>
        </w:tc>
        <w:tc>
          <w:tcPr>
            <w:tcW w:w="2200" w:type="dxa"/>
            <w:shd w:val="clear" w:color="auto" w:fill="F2F2F2"/>
          </w:tcPr>
          <w:p w14:paraId="126DACCA" w14:textId="77777777" w:rsidR="00880519" w:rsidRDefault="00000000">
            <w:pPr>
              <w:spacing w:before="50" w:after="50"/>
              <w:jc w:val="center"/>
            </w:pPr>
            <w:r>
              <w:rPr>
                <w:sz w:val="20"/>
                <w:szCs w:val="20"/>
              </w:rPr>
              <w:t>0.0340</w:t>
            </w:r>
          </w:p>
        </w:tc>
      </w:tr>
      <w:tr w:rsidR="00880519" w14:paraId="790CEA47" w14:textId="77777777">
        <w:tc>
          <w:tcPr>
            <w:tcW w:w="2800" w:type="dxa"/>
            <w:shd w:val="clear" w:color="auto" w:fill="FFFFFF"/>
          </w:tcPr>
          <w:p w14:paraId="22412499" w14:textId="77777777" w:rsidR="00880519" w:rsidRDefault="00000000">
            <w:pPr>
              <w:spacing w:before="50" w:after="50"/>
            </w:pPr>
            <w:r>
              <w:rPr>
                <w:sz w:val="20"/>
                <w:szCs w:val="20"/>
              </w:rPr>
              <w:t>β (beta[1])</w:t>
            </w:r>
          </w:p>
        </w:tc>
        <w:tc>
          <w:tcPr>
            <w:tcW w:w="2200" w:type="dxa"/>
            <w:shd w:val="clear" w:color="auto" w:fill="FFFFFF"/>
          </w:tcPr>
          <w:p w14:paraId="3825D8F3" w14:textId="77777777" w:rsidR="00880519" w:rsidRDefault="00000000">
            <w:pPr>
              <w:spacing w:before="50" w:after="50"/>
              <w:jc w:val="center"/>
            </w:pPr>
            <w:r>
              <w:rPr>
                <w:sz w:val="20"/>
                <w:szCs w:val="20"/>
              </w:rPr>
              <w:t>0.8088</w:t>
            </w:r>
          </w:p>
        </w:tc>
        <w:tc>
          <w:tcPr>
            <w:tcW w:w="2200" w:type="dxa"/>
            <w:shd w:val="clear" w:color="auto" w:fill="FFFFFF"/>
          </w:tcPr>
          <w:p w14:paraId="1F00B42D" w14:textId="77777777" w:rsidR="00880519" w:rsidRDefault="00000000">
            <w:pPr>
              <w:spacing w:before="50" w:after="50"/>
              <w:jc w:val="center"/>
            </w:pPr>
            <w:r>
              <w:rPr>
                <w:sz w:val="20"/>
                <w:szCs w:val="20"/>
              </w:rPr>
              <w:t>0.9509</w:t>
            </w:r>
          </w:p>
        </w:tc>
      </w:tr>
      <w:tr w:rsidR="00880519" w14:paraId="0985BA76" w14:textId="77777777">
        <w:tc>
          <w:tcPr>
            <w:tcW w:w="2800" w:type="dxa"/>
            <w:shd w:val="clear" w:color="auto" w:fill="F2F2F2"/>
          </w:tcPr>
          <w:p w14:paraId="7F848E04" w14:textId="77777777" w:rsidR="00880519" w:rsidRDefault="00000000">
            <w:pPr>
              <w:spacing w:before="50" w:after="50"/>
            </w:pPr>
            <w:r>
              <w:rPr>
                <w:sz w:val="20"/>
                <w:szCs w:val="20"/>
              </w:rPr>
              <w:t>Persistence (α+β)</w:t>
            </w:r>
          </w:p>
        </w:tc>
        <w:tc>
          <w:tcPr>
            <w:tcW w:w="2200" w:type="dxa"/>
            <w:shd w:val="clear" w:color="auto" w:fill="F2F2F2"/>
          </w:tcPr>
          <w:p w14:paraId="1B4922C5" w14:textId="77777777" w:rsidR="00880519" w:rsidRDefault="00000000">
            <w:pPr>
              <w:spacing w:before="50" w:after="50"/>
              <w:jc w:val="center"/>
            </w:pPr>
            <w:r>
              <w:rPr>
                <w:sz w:val="20"/>
                <w:szCs w:val="20"/>
              </w:rPr>
              <w:t>0.9440</w:t>
            </w:r>
          </w:p>
        </w:tc>
        <w:tc>
          <w:tcPr>
            <w:tcW w:w="2200" w:type="dxa"/>
            <w:shd w:val="clear" w:color="auto" w:fill="F2F2F2"/>
          </w:tcPr>
          <w:p w14:paraId="5FC7A805" w14:textId="77777777" w:rsidR="00880519" w:rsidRDefault="00000000">
            <w:pPr>
              <w:spacing w:before="50" w:after="50"/>
              <w:jc w:val="center"/>
            </w:pPr>
            <w:r>
              <w:rPr>
                <w:sz w:val="20"/>
                <w:szCs w:val="20"/>
              </w:rPr>
              <w:t>0.9850</w:t>
            </w:r>
          </w:p>
        </w:tc>
      </w:tr>
      <w:tr w:rsidR="00880519" w14:paraId="056E5812" w14:textId="77777777">
        <w:tc>
          <w:tcPr>
            <w:tcW w:w="2800" w:type="dxa"/>
            <w:shd w:val="clear" w:color="auto" w:fill="FFFFFF"/>
          </w:tcPr>
          <w:p w14:paraId="6A4EF0E5" w14:textId="77777777" w:rsidR="00880519" w:rsidRDefault="00000000">
            <w:pPr>
              <w:spacing w:before="50" w:after="50"/>
            </w:pPr>
            <w:r>
              <w:rPr>
                <w:sz w:val="20"/>
                <w:szCs w:val="20"/>
              </w:rPr>
              <w:t>One-step σ forecast</w:t>
            </w:r>
          </w:p>
        </w:tc>
        <w:tc>
          <w:tcPr>
            <w:tcW w:w="2200" w:type="dxa"/>
            <w:shd w:val="clear" w:color="auto" w:fill="FFFFFF"/>
          </w:tcPr>
          <w:p w14:paraId="717C6B96" w14:textId="77777777" w:rsidR="00880519" w:rsidRDefault="00000000">
            <w:pPr>
              <w:spacing w:before="50" w:after="50"/>
              <w:jc w:val="center"/>
            </w:pPr>
            <w:r>
              <w:rPr>
                <w:sz w:val="20"/>
                <w:szCs w:val="20"/>
              </w:rPr>
              <w:t>0.9352%</w:t>
            </w:r>
          </w:p>
        </w:tc>
        <w:tc>
          <w:tcPr>
            <w:tcW w:w="2200" w:type="dxa"/>
            <w:shd w:val="clear" w:color="auto" w:fill="FFFFFF"/>
          </w:tcPr>
          <w:p w14:paraId="4D3856FF" w14:textId="77777777" w:rsidR="00880519" w:rsidRDefault="00000000">
            <w:pPr>
              <w:spacing w:before="50" w:after="50"/>
              <w:jc w:val="center"/>
            </w:pPr>
            <w:r>
              <w:rPr>
                <w:sz w:val="20"/>
                <w:szCs w:val="20"/>
              </w:rPr>
              <w:t>1.0572%</w:t>
            </w:r>
          </w:p>
        </w:tc>
      </w:tr>
    </w:tbl>
    <w:p w14:paraId="75355F6F" w14:textId="77777777" w:rsidR="00880519" w:rsidRDefault="00880519">
      <w:pPr>
        <w:spacing w:after="160"/>
      </w:pPr>
    </w:p>
    <w:p w14:paraId="1B9B2EAC" w14:textId="77777777" w:rsidR="00880519" w:rsidRDefault="00000000">
      <w:pPr>
        <w:spacing w:before="40" w:after="200"/>
        <w:jc w:val="center"/>
      </w:pPr>
      <w:r>
        <w:rPr>
          <w:color w:val="555555"/>
          <w:sz w:val="18"/>
          <w:szCs w:val="18"/>
        </w:rPr>
        <w:t>Table 2. GARCH(1,1) parameter estimates. All returns expressed in percentage scale for estimation.</w:t>
      </w:r>
    </w:p>
    <w:p w14:paraId="2B5A2E03" w14:textId="77777777" w:rsidR="00880519" w:rsidRDefault="00000000">
      <w:pPr>
        <w:spacing w:after="160"/>
      </w:pPr>
      <w:r>
        <w:t>Both series show high volatility persistence. KSE-100 has a persistence of 0.944, indicating that volatility shocks decay gradually but do eventually dissipate. Gold's persistence of 0.985 is near-integrated, meaning volatility shocks are extremely long-lasting. The alpha coefficient for KSE-100 (0.135) is notably higher than Gold's (0.034), indicating that the KSE-100 reacts more strongly to new daily shocks. Both models are stationary (persistence &lt; 1).</w:t>
      </w:r>
    </w:p>
    <w:p w14:paraId="3DA40567" w14:textId="77777777" w:rsidR="00880519" w:rsidRDefault="00000000">
      <w:pPr>
        <w:pStyle w:val="Heading1"/>
        <w:pBdr>
          <w:bottom w:val="single" w:sz="6" w:space="0" w:color="1F4E79"/>
        </w:pBdr>
        <w:spacing w:before="320" w:after="160"/>
      </w:pPr>
      <w:r>
        <w:rPr>
          <w:b/>
          <w:bCs/>
          <w:color w:val="1F4E79"/>
          <w:sz w:val="28"/>
          <w:szCs w:val="28"/>
        </w:rPr>
        <w:t>5. VaR and ES Estimation Results</w:t>
      </w:r>
    </w:p>
    <w:p w14:paraId="587011DD" w14:textId="77777777" w:rsidR="00880519" w:rsidRDefault="00880519">
      <w:pPr>
        <w:spacing w:after="80"/>
      </w:pPr>
    </w:p>
    <w:tbl>
      <w:tblPr>
        <w:tblW w:w="7200" w:type="dxa"/>
        <w:tblBorders>
          <w:top w:val="single" w:sz="4" w:space="0" w:color="BFBFBF"/>
          <w:bottom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2000"/>
        <w:gridCol w:w="1400"/>
        <w:gridCol w:w="1300"/>
      </w:tblGrid>
      <w:tr w:rsidR="00880519" w14:paraId="47540743" w14:textId="77777777">
        <w:trPr>
          <w:tblHeader/>
        </w:trPr>
        <w:tc>
          <w:tcPr>
            <w:tcW w:w="1600" w:type="dxa"/>
            <w:shd w:val="clear" w:color="auto" w:fill="1F4E79"/>
          </w:tcPr>
          <w:p w14:paraId="5E6A3622" w14:textId="77777777" w:rsidR="00880519" w:rsidRDefault="00000000">
            <w:pPr>
              <w:spacing w:before="60" w:after="60"/>
              <w:jc w:val="center"/>
            </w:pPr>
            <w:r>
              <w:rPr>
                <w:b/>
                <w:bCs/>
                <w:color w:val="FFFFFF"/>
                <w:sz w:val="20"/>
                <w:szCs w:val="20"/>
              </w:rPr>
              <w:t>Asset</w:t>
            </w:r>
          </w:p>
        </w:tc>
        <w:tc>
          <w:tcPr>
            <w:tcW w:w="900" w:type="dxa"/>
            <w:shd w:val="clear" w:color="auto" w:fill="1F4E79"/>
          </w:tcPr>
          <w:p w14:paraId="2BAB90F1" w14:textId="77777777" w:rsidR="00880519" w:rsidRDefault="00000000">
            <w:pPr>
              <w:spacing w:before="60" w:after="60"/>
              <w:jc w:val="center"/>
            </w:pPr>
            <w:r>
              <w:rPr>
                <w:b/>
                <w:bCs/>
                <w:color w:val="FFFFFF"/>
                <w:sz w:val="20"/>
                <w:szCs w:val="20"/>
              </w:rPr>
              <w:t>Level</w:t>
            </w:r>
          </w:p>
        </w:tc>
        <w:tc>
          <w:tcPr>
            <w:tcW w:w="2000" w:type="dxa"/>
            <w:shd w:val="clear" w:color="auto" w:fill="1F4E79"/>
          </w:tcPr>
          <w:p w14:paraId="6FE4382D" w14:textId="77777777" w:rsidR="00880519" w:rsidRDefault="00000000">
            <w:pPr>
              <w:spacing w:before="60" w:after="60"/>
              <w:jc w:val="center"/>
            </w:pPr>
            <w:r>
              <w:rPr>
                <w:b/>
                <w:bCs/>
                <w:color w:val="FFFFFF"/>
                <w:sz w:val="20"/>
                <w:szCs w:val="20"/>
              </w:rPr>
              <w:t>Method</w:t>
            </w:r>
          </w:p>
        </w:tc>
        <w:tc>
          <w:tcPr>
            <w:tcW w:w="1400" w:type="dxa"/>
            <w:shd w:val="clear" w:color="auto" w:fill="1F4E79"/>
          </w:tcPr>
          <w:p w14:paraId="214C1341" w14:textId="77777777" w:rsidR="00880519" w:rsidRDefault="00000000">
            <w:pPr>
              <w:spacing w:before="60" w:after="60"/>
              <w:jc w:val="center"/>
            </w:pPr>
            <w:r>
              <w:rPr>
                <w:b/>
                <w:bCs/>
                <w:color w:val="FFFFFF"/>
                <w:sz w:val="20"/>
                <w:szCs w:val="20"/>
              </w:rPr>
              <w:t>VaR</w:t>
            </w:r>
          </w:p>
        </w:tc>
        <w:tc>
          <w:tcPr>
            <w:tcW w:w="1300" w:type="dxa"/>
            <w:shd w:val="clear" w:color="auto" w:fill="1F4E79"/>
          </w:tcPr>
          <w:p w14:paraId="7E8B76A8" w14:textId="77777777" w:rsidR="00880519" w:rsidRDefault="00000000">
            <w:pPr>
              <w:spacing w:before="60" w:after="60"/>
              <w:jc w:val="center"/>
            </w:pPr>
            <w:r>
              <w:rPr>
                <w:b/>
                <w:bCs/>
                <w:color w:val="FFFFFF"/>
                <w:sz w:val="20"/>
                <w:szCs w:val="20"/>
              </w:rPr>
              <w:t>ES</w:t>
            </w:r>
          </w:p>
        </w:tc>
      </w:tr>
      <w:tr w:rsidR="00880519" w14:paraId="2E6E3F37" w14:textId="77777777">
        <w:tc>
          <w:tcPr>
            <w:tcW w:w="1600" w:type="dxa"/>
            <w:shd w:val="clear" w:color="auto" w:fill="FFFFFF"/>
          </w:tcPr>
          <w:p w14:paraId="7DA77578" w14:textId="77777777" w:rsidR="00880519" w:rsidRDefault="00000000">
            <w:pPr>
              <w:spacing w:before="50" w:after="50"/>
            </w:pPr>
            <w:r>
              <w:rPr>
                <w:sz w:val="20"/>
                <w:szCs w:val="20"/>
              </w:rPr>
              <w:t>KSE-100</w:t>
            </w:r>
          </w:p>
        </w:tc>
        <w:tc>
          <w:tcPr>
            <w:tcW w:w="900" w:type="dxa"/>
            <w:shd w:val="clear" w:color="auto" w:fill="FFFFFF"/>
          </w:tcPr>
          <w:p w14:paraId="1C527E86" w14:textId="77777777" w:rsidR="00880519" w:rsidRDefault="00000000">
            <w:pPr>
              <w:spacing w:before="50" w:after="50"/>
              <w:jc w:val="center"/>
            </w:pPr>
            <w:r>
              <w:rPr>
                <w:sz w:val="20"/>
                <w:szCs w:val="20"/>
              </w:rPr>
              <w:t>95%</w:t>
            </w:r>
          </w:p>
        </w:tc>
        <w:tc>
          <w:tcPr>
            <w:tcW w:w="2000" w:type="dxa"/>
            <w:shd w:val="clear" w:color="auto" w:fill="FFFFFF"/>
          </w:tcPr>
          <w:p w14:paraId="23CC8CF5" w14:textId="77777777" w:rsidR="00880519" w:rsidRDefault="00000000">
            <w:pPr>
              <w:spacing w:before="50" w:after="50"/>
              <w:jc w:val="center"/>
            </w:pPr>
            <w:r>
              <w:rPr>
                <w:sz w:val="20"/>
                <w:szCs w:val="20"/>
              </w:rPr>
              <w:t>Historical Simulation</w:t>
            </w:r>
          </w:p>
        </w:tc>
        <w:tc>
          <w:tcPr>
            <w:tcW w:w="1400" w:type="dxa"/>
            <w:shd w:val="clear" w:color="auto" w:fill="FFFFFF"/>
          </w:tcPr>
          <w:p w14:paraId="79486845" w14:textId="77777777" w:rsidR="00880519" w:rsidRDefault="00000000">
            <w:pPr>
              <w:spacing w:before="50" w:after="50"/>
              <w:jc w:val="center"/>
            </w:pPr>
            <w:r>
              <w:rPr>
                <w:sz w:val="20"/>
                <w:szCs w:val="20"/>
              </w:rPr>
              <w:t>−1.69%</w:t>
            </w:r>
          </w:p>
        </w:tc>
        <w:tc>
          <w:tcPr>
            <w:tcW w:w="1300" w:type="dxa"/>
            <w:shd w:val="clear" w:color="auto" w:fill="FFFFFF"/>
          </w:tcPr>
          <w:p w14:paraId="69D51407" w14:textId="77777777" w:rsidR="00880519" w:rsidRDefault="00000000">
            <w:pPr>
              <w:spacing w:before="50" w:after="50"/>
              <w:jc w:val="center"/>
            </w:pPr>
            <w:r>
              <w:rPr>
                <w:sz w:val="20"/>
                <w:szCs w:val="20"/>
              </w:rPr>
              <w:t>−2.67%</w:t>
            </w:r>
          </w:p>
        </w:tc>
      </w:tr>
      <w:tr w:rsidR="00880519" w14:paraId="7C7A569F" w14:textId="77777777">
        <w:tc>
          <w:tcPr>
            <w:tcW w:w="1600" w:type="dxa"/>
            <w:shd w:val="clear" w:color="auto" w:fill="F2F2F2"/>
          </w:tcPr>
          <w:p w14:paraId="567BDF52" w14:textId="77777777" w:rsidR="00880519" w:rsidRDefault="00000000">
            <w:pPr>
              <w:spacing w:before="50" w:after="50"/>
            </w:pPr>
            <w:r>
              <w:rPr>
                <w:sz w:val="20"/>
                <w:szCs w:val="20"/>
              </w:rPr>
              <w:t>KSE-100</w:t>
            </w:r>
          </w:p>
        </w:tc>
        <w:tc>
          <w:tcPr>
            <w:tcW w:w="900" w:type="dxa"/>
            <w:shd w:val="clear" w:color="auto" w:fill="F2F2F2"/>
          </w:tcPr>
          <w:p w14:paraId="69332B6C" w14:textId="77777777" w:rsidR="00880519" w:rsidRDefault="00000000">
            <w:pPr>
              <w:spacing w:before="50" w:after="50"/>
              <w:jc w:val="center"/>
            </w:pPr>
            <w:r>
              <w:rPr>
                <w:sz w:val="20"/>
                <w:szCs w:val="20"/>
              </w:rPr>
              <w:t>95%</w:t>
            </w:r>
          </w:p>
        </w:tc>
        <w:tc>
          <w:tcPr>
            <w:tcW w:w="2000" w:type="dxa"/>
            <w:shd w:val="clear" w:color="auto" w:fill="F2F2F2"/>
          </w:tcPr>
          <w:p w14:paraId="6B15B7E2" w14:textId="77777777" w:rsidR="00880519" w:rsidRDefault="00000000">
            <w:pPr>
              <w:spacing w:before="50" w:after="50"/>
              <w:jc w:val="center"/>
            </w:pPr>
            <w:r>
              <w:rPr>
                <w:sz w:val="20"/>
                <w:szCs w:val="20"/>
              </w:rPr>
              <w:t>Parametric</w:t>
            </w:r>
          </w:p>
        </w:tc>
        <w:tc>
          <w:tcPr>
            <w:tcW w:w="1400" w:type="dxa"/>
            <w:shd w:val="clear" w:color="auto" w:fill="F2F2F2"/>
          </w:tcPr>
          <w:p w14:paraId="3B3C3749" w14:textId="77777777" w:rsidR="00880519" w:rsidRDefault="00000000">
            <w:pPr>
              <w:spacing w:before="50" w:after="50"/>
              <w:jc w:val="center"/>
            </w:pPr>
            <w:r>
              <w:rPr>
                <w:sz w:val="20"/>
                <w:szCs w:val="20"/>
              </w:rPr>
              <w:t>−1.78%</w:t>
            </w:r>
          </w:p>
        </w:tc>
        <w:tc>
          <w:tcPr>
            <w:tcW w:w="1300" w:type="dxa"/>
            <w:shd w:val="clear" w:color="auto" w:fill="F2F2F2"/>
          </w:tcPr>
          <w:p w14:paraId="1021D1CD" w14:textId="77777777" w:rsidR="00880519" w:rsidRDefault="00000000">
            <w:pPr>
              <w:spacing w:before="50" w:after="50"/>
              <w:jc w:val="center"/>
            </w:pPr>
            <w:r>
              <w:rPr>
                <w:sz w:val="20"/>
                <w:szCs w:val="20"/>
              </w:rPr>
              <w:t>−2.24%</w:t>
            </w:r>
          </w:p>
        </w:tc>
      </w:tr>
      <w:tr w:rsidR="00880519" w14:paraId="38B40AD6" w14:textId="77777777">
        <w:tc>
          <w:tcPr>
            <w:tcW w:w="1600" w:type="dxa"/>
            <w:shd w:val="clear" w:color="auto" w:fill="FFFFFF"/>
          </w:tcPr>
          <w:p w14:paraId="7C5A17F4" w14:textId="77777777" w:rsidR="00880519" w:rsidRDefault="00000000">
            <w:pPr>
              <w:spacing w:before="50" w:after="50"/>
            </w:pPr>
            <w:r>
              <w:rPr>
                <w:sz w:val="20"/>
                <w:szCs w:val="20"/>
              </w:rPr>
              <w:t>KSE-100</w:t>
            </w:r>
          </w:p>
        </w:tc>
        <w:tc>
          <w:tcPr>
            <w:tcW w:w="900" w:type="dxa"/>
            <w:shd w:val="clear" w:color="auto" w:fill="FFFFFF"/>
          </w:tcPr>
          <w:p w14:paraId="2755F822" w14:textId="77777777" w:rsidR="00880519" w:rsidRDefault="00000000">
            <w:pPr>
              <w:spacing w:before="50" w:after="50"/>
              <w:jc w:val="center"/>
            </w:pPr>
            <w:r>
              <w:rPr>
                <w:sz w:val="20"/>
                <w:szCs w:val="20"/>
              </w:rPr>
              <w:t>95%</w:t>
            </w:r>
          </w:p>
        </w:tc>
        <w:tc>
          <w:tcPr>
            <w:tcW w:w="2000" w:type="dxa"/>
            <w:shd w:val="clear" w:color="auto" w:fill="FFFFFF"/>
          </w:tcPr>
          <w:p w14:paraId="281CFA02" w14:textId="77777777" w:rsidR="00880519" w:rsidRDefault="00000000">
            <w:pPr>
              <w:spacing w:before="50" w:after="50"/>
              <w:jc w:val="center"/>
            </w:pPr>
            <w:r>
              <w:rPr>
                <w:sz w:val="20"/>
                <w:szCs w:val="20"/>
              </w:rPr>
              <w:t>GARCH-FHS</w:t>
            </w:r>
          </w:p>
        </w:tc>
        <w:tc>
          <w:tcPr>
            <w:tcW w:w="1400" w:type="dxa"/>
            <w:shd w:val="clear" w:color="auto" w:fill="FFFFFF"/>
          </w:tcPr>
          <w:p w14:paraId="7AAFE767" w14:textId="77777777" w:rsidR="00880519" w:rsidRDefault="00000000">
            <w:pPr>
              <w:spacing w:before="50" w:after="50"/>
              <w:jc w:val="center"/>
            </w:pPr>
            <w:r>
              <w:rPr>
                <w:sz w:val="20"/>
                <w:szCs w:val="20"/>
              </w:rPr>
              <w:t>−1.52%</w:t>
            </w:r>
          </w:p>
        </w:tc>
        <w:tc>
          <w:tcPr>
            <w:tcW w:w="1300" w:type="dxa"/>
            <w:shd w:val="clear" w:color="auto" w:fill="FFFFFF"/>
          </w:tcPr>
          <w:p w14:paraId="494D61F7" w14:textId="77777777" w:rsidR="00880519" w:rsidRDefault="00000000">
            <w:pPr>
              <w:spacing w:before="50" w:after="50"/>
              <w:jc w:val="center"/>
            </w:pPr>
            <w:r>
              <w:rPr>
                <w:sz w:val="20"/>
                <w:szCs w:val="20"/>
              </w:rPr>
              <w:t>−2.21%</w:t>
            </w:r>
          </w:p>
        </w:tc>
      </w:tr>
      <w:tr w:rsidR="00880519" w14:paraId="3D20F045" w14:textId="77777777">
        <w:tc>
          <w:tcPr>
            <w:tcW w:w="1600" w:type="dxa"/>
            <w:shd w:val="clear" w:color="auto" w:fill="F2F2F2"/>
          </w:tcPr>
          <w:p w14:paraId="6E107FDE" w14:textId="77777777" w:rsidR="00880519" w:rsidRDefault="00000000">
            <w:pPr>
              <w:spacing w:before="50" w:after="50"/>
            </w:pPr>
            <w:r>
              <w:rPr>
                <w:sz w:val="20"/>
                <w:szCs w:val="20"/>
              </w:rPr>
              <w:t>KSE-100</w:t>
            </w:r>
          </w:p>
        </w:tc>
        <w:tc>
          <w:tcPr>
            <w:tcW w:w="900" w:type="dxa"/>
            <w:shd w:val="clear" w:color="auto" w:fill="F2F2F2"/>
          </w:tcPr>
          <w:p w14:paraId="0A065679" w14:textId="77777777" w:rsidR="00880519" w:rsidRDefault="00000000">
            <w:pPr>
              <w:spacing w:before="50" w:after="50"/>
              <w:jc w:val="center"/>
            </w:pPr>
            <w:r>
              <w:rPr>
                <w:sz w:val="20"/>
                <w:szCs w:val="20"/>
              </w:rPr>
              <w:t>99%</w:t>
            </w:r>
          </w:p>
        </w:tc>
        <w:tc>
          <w:tcPr>
            <w:tcW w:w="2000" w:type="dxa"/>
            <w:shd w:val="clear" w:color="auto" w:fill="F2F2F2"/>
          </w:tcPr>
          <w:p w14:paraId="303005F2" w14:textId="77777777" w:rsidR="00880519" w:rsidRDefault="00000000">
            <w:pPr>
              <w:spacing w:before="50" w:after="50"/>
              <w:jc w:val="center"/>
            </w:pPr>
            <w:r>
              <w:rPr>
                <w:sz w:val="20"/>
                <w:szCs w:val="20"/>
              </w:rPr>
              <w:t>Historical Simulation</w:t>
            </w:r>
          </w:p>
        </w:tc>
        <w:tc>
          <w:tcPr>
            <w:tcW w:w="1400" w:type="dxa"/>
            <w:shd w:val="clear" w:color="auto" w:fill="F2F2F2"/>
          </w:tcPr>
          <w:p w14:paraId="3D60F246" w14:textId="77777777" w:rsidR="00880519" w:rsidRDefault="00000000">
            <w:pPr>
              <w:spacing w:before="50" w:after="50"/>
              <w:jc w:val="center"/>
            </w:pPr>
            <w:r>
              <w:rPr>
                <w:sz w:val="20"/>
                <w:szCs w:val="20"/>
              </w:rPr>
              <w:t>−3.24%</w:t>
            </w:r>
          </w:p>
        </w:tc>
        <w:tc>
          <w:tcPr>
            <w:tcW w:w="1300" w:type="dxa"/>
            <w:shd w:val="clear" w:color="auto" w:fill="F2F2F2"/>
          </w:tcPr>
          <w:p w14:paraId="4B3B4DB5" w14:textId="77777777" w:rsidR="00880519" w:rsidRDefault="00000000">
            <w:pPr>
              <w:spacing w:before="50" w:after="50"/>
              <w:jc w:val="center"/>
            </w:pPr>
            <w:r>
              <w:rPr>
                <w:sz w:val="20"/>
                <w:szCs w:val="20"/>
              </w:rPr>
              <w:t>−4.34%</w:t>
            </w:r>
          </w:p>
        </w:tc>
      </w:tr>
      <w:tr w:rsidR="00880519" w14:paraId="2A9AF44E" w14:textId="77777777">
        <w:tc>
          <w:tcPr>
            <w:tcW w:w="1600" w:type="dxa"/>
            <w:shd w:val="clear" w:color="auto" w:fill="FFFFFF"/>
          </w:tcPr>
          <w:p w14:paraId="33AE66E7" w14:textId="77777777" w:rsidR="00880519" w:rsidRDefault="00000000">
            <w:pPr>
              <w:spacing w:before="50" w:after="50"/>
            </w:pPr>
            <w:r>
              <w:rPr>
                <w:sz w:val="20"/>
                <w:szCs w:val="20"/>
              </w:rPr>
              <w:t>KSE-100</w:t>
            </w:r>
          </w:p>
        </w:tc>
        <w:tc>
          <w:tcPr>
            <w:tcW w:w="900" w:type="dxa"/>
            <w:shd w:val="clear" w:color="auto" w:fill="FFFFFF"/>
          </w:tcPr>
          <w:p w14:paraId="44AE6B9B" w14:textId="77777777" w:rsidR="00880519" w:rsidRDefault="00000000">
            <w:pPr>
              <w:spacing w:before="50" w:after="50"/>
              <w:jc w:val="center"/>
            </w:pPr>
            <w:r>
              <w:rPr>
                <w:sz w:val="20"/>
                <w:szCs w:val="20"/>
              </w:rPr>
              <w:t>99%</w:t>
            </w:r>
          </w:p>
        </w:tc>
        <w:tc>
          <w:tcPr>
            <w:tcW w:w="2000" w:type="dxa"/>
            <w:shd w:val="clear" w:color="auto" w:fill="FFFFFF"/>
          </w:tcPr>
          <w:p w14:paraId="72630248" w14:textId="77777777" w:rsidR="00880519" w:rsidRDefault="00000000">
            <w:pPr>
              <w:spacing w:before="50" w:after="50"/>
              <w:jc w:val="center"/>
            </w:pPr>
            <w:r>
              <w:rPr>
                <w:sz w:val="20"/>
                <w:szCs w:val="20"/>
              </w:rPr>
              <w:t>Parametric</w:t>
            </w:r>
          </w:p>
        </w:tc>
        <w:tc>
          <w:tcPr>
            <w:tcW w:w="1400" w:type="dxa"/>
            <w:shd w:val="clear" w:color="auto" w:fill="FFFFFF"/>
          </w:tcPr>
          <w:p w14:paraId="5B5B705A" w14:textId="77777777" w:rsidR="00880519" w:rsidRDefault="00000000">
            <w:pPr>
              <w:spacing w:before="50" w:after="50"/>
              <w:jc w:val="center"/>
            </w:pPr>
            <w:r>
              <w:rPr>
                <w:sz w:val="20"/>
                <w:szCs w:val="20"/>
              </w:rPr>
              <w:t>−2.53%</w:t>
            </w:r>
          </w:p>
        </w:tc>
        <w:tc>
          <w:tcPr>
            <w:tcW w:w="1300" w:type="dxa"/>
            <w:shd w:val="clear" w:color="auto" w:fill="FFFFFF"/>
          </w:tcPr>
          <w:p w14:paraId="5DF2119F" w14:textId="77777777" w:rsidR="00880519" w:rsidRDefault="00000000">
            <w:pPr>
              <w:spacing w:before="50" w:after="50"/>
              <w:jc w:val="center"/>
            </w:pPr>
            <w:r>
              <w:rPr>
                <w:sz w:val="20"/>
                <w:szCs w:val="20"/>
              </w:rPr>
              <w:t>−2.90%</w:t>
            </w:r>
          </w:p>
        </w:tc>
      </w:tr>
      <w:tr w:rsidR="00880519" w14:paraId="47A84006" w14:textId="77777777">
        <w:tc>
          <w:tcPr>
            <w:tcW w:w="1600" w:type="dxa"/>
            <w:shd w:val="clear" w:color="auto" w:fill="F2F2F2"/>
          </w:tcPr>
          <w:p w14:paraId="159B0B43" w14:textId="77777777" w:rsidR="00880519" w:rsidRDefault="00000000">
            <w:pPr>
              <w:spacing w:before="50" w:after="50"/>
            </w:pPr>
            <w:r>
              <w:rPr>
                <w:sz w:val="20"/>
                <w:szCs w:val="20"/>
              </w:rPr>
              <w:t>KSE-100</w:t>
            </w:r>
          </w:p>
        </w:tc>
        <w:tc>
          <w:tcPr>
            <w:tcW w:w="900" w:type="dxa"/>
            <w:shd w:val="clear" w:color="auto" w:fill="F2F2F2"/>
          </w:tcPr>
          <w:p w14:paraId="780BC248" w14:textId="77777777" w:rsidR="00880519" w:rsidRDefault="00000000">
            <w:pPr>
              <w:spacing w:before="50" w:after="50"/>
              <w:jc w:val="center"/>
            </w:pPr>
            <w:r>
              <w:rPr>
                <w:sz w:val="20"/>
                <w:szCs w:val="20"/>
              </w:rPr>
              <w:t>99%</w:t>
            </w:r>
          </w:p>
        </w:tc>
        <w:tc>
          <w:tcPr>
            <w:tcW w:w="2000" w:type="dxa"/>
            <w:shd w:val="clear" w:color="auto" w:fill="F2F2F2"/>
          </w:tcPr>
          <w:p w14:paraId="76294627" w14:textId="77777777" w:rsidR="00880519" w:rsidRDefault="00000000">
            <w:pPr>
              <w:spacing w:before="50" w:after="50"/>
              <w:jc w:val="center"/>
            </w:pPr>
            <w:r>
              <w:rPr>
                <w:sz w:val="20"/>
                <w:szCs w:val="20"/>
              </w:rPr>
              <w:t>GARCH-FHS</w:t>
            </w:r>
          </w:p>
        </w:tc>
        <w:tc>
          <w:tcPr>
            <w:tcW w:w="1400" w:type="dxa"/>
            <w:shd w:val="clear" w:color="auto" w:fill="F2F2F2"/>
          </w:tcPr>
          <w:p w14:paraId="28754C11" w14:textId="77777777" w:rsidR="00880519" w:rsidRDefault="00000000">
            <w:pPr>
              <w:spacing w:before="50" w:after="50"/>
              <w:jc w:val="center"/>
            </w:pPr>
            <w:r>
              <w:rPr>
                <w:sz w:val="20"/>
                <w:szCs w:val="20"/>
              </w:rPr>
              <w:t>−2.71%</w:t>
            </w:r>
          </w:p>
        </w:tc>
        <w:tc>
          <w:tcPr>
            <w:tcW w:w="1300" w:type="dxa"/>
            <w:shd w:val="clear" w:color="auto" w:fill="F2F2F2"/>
          </w:tcPr>
          <w:p w14:paraId="36F3F26E" w14:textId="77777777" w:rsidR="00880519" w:rsidRDefault="00000000">
            <w:pPr>
              <w:spacing w:before="50" w:after="50"/>
              <w:jc w:val="center"/>
            </w:pPr>
            <w:r>
              <w:rPr>
                <w:sz w:val="20"/>
                <w:szCs w:val="20"/>
              </w:rPr>
              <w:t>−3.23%</w:t>
            </w:r>
          </w:p>
        </w:tc>
      </w:tr>
      <w:tr w:rsidR="00880519" w14:paraId="51D713CD" w14:textId="77777777">
        <w:tc>
          <w:tcPr>
            <w:tcW w:w="1600" w:type="dxa"/>
            <w:shd w:val="clear" w:color="auto" w:fill="FFFFFF"/>
          </w:tcPr>
          <w:p w14:paraId="1CAD0CC2" w14:textId="77777777" w:rsidR="00880519" w:rsidRDefault="00000000">
            <w:pPr>
              <w:spacing w:before="50" w:after="50"/>
            </w:pPr>
            <w:r>
              <w:rPr>
                <w:sz w:val="20"/>
                <w:szCs w:val="20"/>
              </w:rPr>
              <w:t>Gold</w:t>
            </w:r>
          </w:p>
        </w:tc>
        <w:tc>
          <w:tcPr>
            <w:tcW w:w="900" w:type="dxa"/>
            <w:shd w:val="clear" w:color="auto" w:fill="FFFFFF"/>
          </w:tcPr>
          <w:p w14:paraId="35CF3B81" w14:textId="77777777" w:rsidR="00880519" w:rsidRDefault="00000000">
            <w:pPr>
              <w:spacing w:before="50" w:after="50"/>
              <w:jc w:val="center"/>
            </w:pPr>
            <w:r>
              <w:rPr>
                <w:sz w:val="20"/>
                <w:szCs w:val="20"/>
              </w:rPr>
              <w:t>95%</w:t>
            </w:r>
          </w:p>
        </w:tc>
        <w:tc>
          <w:tcPr>
            <w:tcW w:w="2000" w:type="dxa"/>
            <w:shd w:val="clear" w:color="auto" w:fill="FFFFFF"/>
          </w:tcPr>
          <w:p w14:paraId="6A2A9336" w14:textId="77777777" w:rsidR="00880519" w:rsidRDefault="00000000">
            <w:pPr>
              <w:spacing w:before="50" w:after="50"/>
              <w:jc w:val="center"/>
            </w:pPr>
            <w:r>
              <w:rPr>
                <w:sz w:val="20"/>
                <w:szCs w:val="20"/>
              </w:rPr>
              <w:t>Historical Simulation</w:t>
            </w:r>
          </w:p>
        </w:tc>
        <w:tc>
          <w:tcPr>
            <w:tcW w:w="1400" w:type="dxa"/>
            <w:shd w:val="clear" w:color="auto" w:fill="FFFFFF"/>
          </w:tcPr>
          <w:p w14:paraId="7E5E662A" w14:textId="77777777" w:rsidR="00880519" w:rsidRDefault="00000000">
            <w:pPr>
              <w:spacing w:before="50" w:after="50"/>
              <w:jc w:val="center"/>
            </w:pPr>
            <w:r>
              <w:rPr>
                <w:sz w:val="20"/>
                <w:szCs w:val="20"/>
              </w:rPr>
              <w:t>−1.55%</w:t>
            </w:r>
          </w:p>
        </w:tc>
        <w:tc>
          <w:tcPr>
            <w:tcW w:w="1300" w:type="dxa"/>
            <w:shd w:val="clear" w:color="auto" w:fill="FFFFFF"/>
          </w:tcPr>
          <w:p w14:paraId="06825A83" w14:textId="77777777" w:rsidR="00880519" w:rsidRDefault="00000000">
            <w:pPr>
              <w:spacing w:before="50" w:after="50"/>
              <w:jc w:val="center"/>
            </w:pPr>
            <w:r>
              <w:rPr>
                <w:sz w:val="20"/>
                <w:szCs w:val="20"/>
              </w:rPr>
              <w:t>−2.20%</w:t>
            </w:r>
          </w:p>
        </w:tc>
      </w:tr>
      <w:tr w:rsidR="00880519" w14:paraId="532D232A" w14:textId="77777777">
        <w:tc>
          <w:tcPr>
            <w:tcW w:w="1600" w:type="dxa"/>
            <w:shd w:val="clear" w:color="auto" w:fill="F2F2F2"/>
          </w:tcPr>
          <w:p w14:paraId="431F92DD" w14:textId="77777777" w:rsidR="00880519" w:rsidRDefault="00000000">
            <w:pPr>
              <w:spacing w:before="50" w:after="50"/>
            </w:pPr>
            <w:r>
              <w:rPr>
                <w:sz w:val="20"/>
                <w:szCs w:val="20"/>
              </w:rPr>
              <w:t>Gold</w:t>
            </w:r>
          </w:p>
        </w:tc>
        <w:tc>
          <w:tcPr>
            <w:tcW w:w="900" w:type="dxa"/>
            <w:shd w:val="clear" w:color="auto" w:fill="F2F2F2"/>
          </w:tcPr>
          <w:p w14:paraId="2D51F7A3" w14:textId="77777777" w:rsidR="00880519" w:rsidRDefault="00000000">
            <w:pPr>
              <w:spacing w:before="50" w:after="50"/>
              <w:jc w:val="center"/>
            </w:pPr>
            <w:r>
              <w:rPr>
                <w:sz w:val="20"/>
                <w:szCs w:val="20"/>
              </w:rPr>
              <w:t>95%</w:t>
            </w:r>
          </w:p>
        </w:tc>
        <w:tc>
          <w:tcPr>
            <w:tcW w:w="2000" w:type="dxa"/>
            <w:shd w:val="clear" w:color="auto" w:fill="F2F2F2"/>
          </w:tcPr>
          <w:p w14:paraId="3C95E967" w14:textId="77777777" w:rsidR="00880519" w:rsidRDefault="00000000">
            <w:pPr>
              <w:spacing w:before="50" w:after="50"/>
              <w:jc w:val="center"/>
            </w:pPr>
            <w:r>
              <w:rPr>
                <w:sz w:val="20"/>
                <w:szCs w:val="20"/>
              </w:rPr>
              <w:t>Parametric</w:t>
            </w:r>
          </w:p>
        </w:tc>
        <w:tc>
          <w:tcPr>
            <w:tcW w:w="1400" w:type="dxa"/>
            <w:shd w:val="clear" w:color="auto" w:fill="F2F2F2"/>
          </w:tcPr>
          <w:p w14:paraId="5E27EF4E" w14:textId="77777777" w:rsidR="00880519" w:rsidRDefault="00000000">
            <w:pPr>
              <w:spacing w:before="50" w:after="50"/>
              <w:jc w:val="center"/>
            </w:pPr>
            <w:r>
              <w:rPr>
                <w:sz w:val="20"/>
                <w:szCs w:val="20"/>
              </w:rPr>
              <w:t>−1.55%</w:t>
            </w:r>
          </w:p>
        </w:tc>
        <w:tc>
          <w:tcPr>
            <w:tcW w:w="1300" w:type="dxa"/>
            <w:shd w:val="clear" w:color="auto" w:fill="F2F2F2"/>
          </w:tcPr>
          <w:p w14:paraId="3D1469D7" w14:textId="77777777" w:rsidR="00880519" w:rsidRDefault="00000000">
            <w:pPr>
              <w:spacing w:before="50" w:after="50"/>
              <w:jc w:val="center"/>
            </w:pPr>
            <w:r>
              <w:rPr>
                <w:sz w:val="20"/>
                <w:szCs w:val="20"/>
              </w:rPr>
              <w:t>−1.95%</w:t>
            </w:r>
          </w:p>
        </w:tc>
      </w:tr>
      <w:tr w:rsidR="00880519" w14:paraId="7E35DD19" w14:textId="77777777">
        <w:tc>
          <w:tcPr>
            <w:tcW w:w="1600" w:type="dxa"/>
            <w:shd w:val="clear" w:color="auto" w:fill="FFFFFF"/>
          </w:tcPr>
          <w:p w14:paraId="05AAD5BB" w14:textId="77777777" w:rsidR="00880519" w:rsidRDefault="00000000">
            <w:pPr>
              <w:spacing w:before="50" w:after="50"/>
            </w:pPr>
            <w:r>
              <w:rPr>
                <w:sz w:val="20"/>
                <w:szCs w:val="20"/>
              </w:rPr>
              <w:t>Gold</w:t>
            </w:r>
          </w:p>
        </w:tc>
        <w:tc>
          <w:tcPr>
            <w:tcW w:w="900" w:type="dxa"/>
            <w:shd w:val="clear" w:color="auto" w:fill="FFFFFF"/>
          </w:tcPr>
          <w:p w14:paraId="05D627C0" w14:textId="77777777" w:rsidR="00880519" w:rsidRDefault="00000000">
            <w:pPr>
              <w:spacing w:before="50" w:after="50"/>
              <w:jc w:val="center"/>
            </w:pPr>
            <w:r>
              <w:rPr>
                <w:sz w:val="20"/>
                <w:szCs w:val="20"/>
              </w:rPr>
              <w:t>95%</w:t>
            </w:r>
          </w:p>
        </w:tc>
        <w:tc>
          <w:tcPr>
            <w:tcW w:w="2000" w:type="dxa"/>
            <w:shd w:val="clear" w:color="auto" w:fill="FFFFFF"/>
          </w:tcPr>
          <w:p w14:paraId="03BFA8CD" w14:textId="77777777" w:rsidR="00880519" w:rsidRDefault="00000000">
            <w:pPr>
              <w:spacing w:before="50" w:after="50"/>
              <w:jc w:val="center"/>
            </w:pPr>
            <w:r>
              <w:rPr>
                <w:sz w:val="20"/>
                <w:szCs w:val="20"/>
              </w:rPr>
              <w:t>GARCH-FHS</w:t>
            </w:r>
          </w:p>
        </w:tc>
        <w:tc>
          <w:tcPr>
            <w:tcW w:w="1400" w:type="dxa"/>
            <w:shd w:val="clear" w:color="auto" w:fill="FFFFFF"/>
          </w:tcPr>
          <w:p w14:paraId="6ABB6EDA" w14:textId="77777777" w:rsidR="00880519" w:rsidRDefault="00000000">
            <w:pPr>
              <w:spacing w:before="50" w:after="50"/>
              <w:jc w:val="center"/>
            </w:pPr>
            <w:r>
              <w:rPr>
                <w:sz w:val="20"/>
                <w:szCs w:val="20"/>
              </w:rPr>
              <w:t>−1.70%</w:t>
            </w:r>
          </w:p>
        </w:tc>
        <w:tc>
          <w:tcPr>
            <w:tcW w:w="1300" w:type="dxa"/>
            <w:shd w:val="clear" w:color="auto" w:fill="FFFFFF"/>
          </w:tcPr>
          <w:p w14:paraId="33988BBF" w14:textId="77777777" w:rsidR="00880519" w:rsidRDefault="00000000">
            <w:pPr>
              <w:spacing w:before="50" w:after="50"/>
              <w:jc w:val="center"/>
            </w:pPr>
            <w:r>
              <w:rPr>
                <w:sz w:val="20"/>
                <w:szCs w:val="20"/>
              </w:rPr>
              <w:t>−2.46%</w:t>
            </w:r>
          </w:p>
        </w:tc>
      </w:tr>
      <w:tr w:rsidR="00880519" w14:paraId="7EDDFE32" w14:textId="77777777">
        <w:tc>
          <w:tcPr>
            <w:tcW w:w="1600" w:type="dxa"/>
            <w:shd w:val="clear" w:color="auto" w:fill="F2F2F2"/>
          </w:tcPr>
          <w:p w14:paraId="7370098E" w14:textId="77777777" w:rsidR="00880519" w:rsidRDefault="00000000">
            <w:pPr>
              <w:spacing w:before="50" w:after="50"/>
            </w:pPr>
            <w:r>
              <w:rPr>
                <w:sz w:val="20"/>
                <w:szCs w:val="20"/>
              </w:rPr>
              <w:t>Gold</w:t>
            </w:r>
          </w:p>
        </w:tc>
        <w:tc>
          <w:tcPr>
            <w:tcW w:w="900" w:type="dxa"/>
            <w:shd w:val="clear" w:color="auto" w:fill="F2F2F2"/>
          </w:tcPr>
          <w:p w14:paraId="2C2B87FF" w14:textId="77777777" w:rsidR="00880519" w:rsidRDefault="00000000">
            <w:pPr>
              <w:spacing w:before="50" w:after="50"/>
              <w:jc w:val="center"/>
            </w:pPr>
            <w:r>
              <w:rPr>
                <w:sz w:val="20"/>
                <w:szCs w:val="20"/>
              </w:rPr>
              <w:t>99%</w:t>
            </w:r>
          </w:p>
        </w:tc>
        <w:tc>
          <w:tcPr>
            <w:tcW w:w="2000" w:type="dxa"/>
            <w:shd w:val="clear" w:color="auto" w:fill="F2F2F2"/>
          </w:tcPr>
          <w:p w14:paraId="1D0CFB69" w14:textId="77777777" w:rsidR="00880519" w:rsidRDefault="00000000">
            <w:pPr>
              <w:spacing w:before="50" w:after="50"/>
              <w:jc w:val="center"/>
            </w:pPr>
            <w:r>
              <w:rPr>
                <w:sz w:val="20"/>
                <w:szCs w:val="20"/>
              </w:rPr>
              <w:t>Historical Simulation</w:t>
            </w:r>
          </w:p>
        </w:tc>
        <w:tc>
          <w:tcPr>
            <w:tcW w:w="1400" w:type="dxa"/>
            <w:shd w:val="clear" w:color="auto" w:fill="F2F2F2"/>
          </w:tcPr>
          <w:p w14:paraId="1615A059" w14:textId="77777777" w:rsidR="00880519" w:rsidRDefault="00000000">
            <w:pPr>
              <w:spacing w:before="50" w:after="50"/>
              <w:jc w:val="center"/>
            </w:pPr>
            <w:r>
              <w:rPr>
                <w:sz w:val="20"/>
                <w:szCs w:val="20"/>
              </w:rPr>
              <w:t>−2.53%</w:t>
            </w:r>
          </w:p>
        </w:tc>
        <w:tc>
          <w:tcPr>
            <w:tcW w:w="1300" w:type="dxa"/>
            <w:shd w:val="clear" w:color="auto" w:fill="F2F2F2"/>
          </w:tcPr>
          <w:p w14:paraId="56B52875" w14:textId="77777777" w:rsidR="00880519" w:rsidRDefault="00000000">
            <w:pPr>
              <w:spacing w:before="50" w:after="50"/>
              <w:jc w:val="center"/>
            </w:pPr>
            <w:r>
              <w:rPr>
                <w:sz w:val="20"/>
                <w:szCs w:val="20"/>
              </w:rPr>
              <w:t>−3.41%</w:t>
            </w:r>
          </w:p>
        </w:tc>
      </w:tr>
      <w:tr w:rsidR="00880519" w14:paraId="0946FF13" w14:textId="77777777">
        <w:tc>
          <w:tcPr>
            <w:tcW w:w="1600" w:type="dxa"/>
            <w:shd w:val="clear" w:color="auto" w:fill="FFFFFF"/>
          </w:tcPr>
          <w:p w14:paraId="256DC15F" w14:textId="77777777" w:rsidR="00880519" w:rsidRDefault="00000000">
            <w:pPr>
              <w:spacing w:before="50" w:after="50"/>
            </w:pPr>
            <w:r>
              <w:rPr>
                <w:sz w:val="20"/>
                <w:szCs w:val="20"/>
              </w:rPr>
              <w:t>Gold</w:t>
            </w:r>
          </w:p>
        </w:tc>
        <w:tc>
          <w:tcPr>
            <w:tcW w:w="900" w:type="dxa"/>
            <w:shd w:val="clear" w:color="auto" w:fill="FFFFFF"/>
          </w:tcPr>
          <w:p w14:paraId="7EA02111" w14:textId="77777777" w:rsidR="00880519" w:rsidRDefault="00000000">
            <w:pPr>
              <w:spacing w:before="50" w:after="50"/>
              <w:jc w:val="center"/>
            </w:pPr>
            <w:r>
              <w:rPr>
                <w:sz w:val="20"/>
                <w:szCs w:val="20"/>
              </w:rPr>
              <w:t>99%</w:t>
            </w:r>
          </w:p>
        </w:tc>
        <w:tc>
          <w:tcPr>
            <w:tcW w:w="2000" w:type="dxa"/>
            <w:shd w:val="clear" w:color="auto" w:fill="FFFFFF"/>
          </w:tcPr>
          <w:p w14:paraId="602174EC" w14:textId="77777777" w:rsidR="00880519" w:rsidRDefault="00000000">
            <w:pPr>
              <w:spacing w:before="50" w:after="50"/>
              <w:jc w:val="center"/>
            </w:pPr>
            <w:r>
              <w:rPr>
                <w:sz w:val="20"/>
                <w:szCs w:val="20"/>
              </w:rPr>
              <w:t>Parametric</w:t>
            </w:r>
          </w:p>
        </w:tc>
        <w:tc>
          <w:tcPr>
            <w:tcW w:w="1400" w:type="dxa"/>
            <w:shd w:val="clear" w:color="auto" w:fill="FFFFFF"/>
          </w:tcPr>
          <w:p w14:paraId="7E8F635D" w14:textId="77777777" w:rsidR="00880519" w:rsidRDefault="00000000">
            <w:pPr>
              <w:spacing w:before="50" w:after="50"/>
              <w:jc w:val="center"/>
            </w:pPr>
            <w:r>
              <w:rPr>
                <w:sz w:val="20"/>
                <w:szCs w:val="20"/>
              </w:rPr>
              <w:t>−2.20%</w:t>
            </w:r>
          </w:p>
        </w:tc>
        <w:tc>
          <w:tcPr>
            <w:tcW w:w="1300" w:type="dxa"/>
            <w:shd w:val="clear" w:color="auto" w:fill="FFFFFF"/>
          </w:tcPr>
          <w:p w14:paraId="5DE3DA9F" w14:textId="77777777" w:rsidR="00880519" w:rsidRDefault="00000000">
            <w:pPr>
              <w:spacing w:before="50" w:after="50"/>
              <w:jc w:val="center"/>
            </w:pPr>
            <w:r>
              <w:rPr>
                <w:sz w:val="20"/>
                <w:szCs w:val="20"/>
              </w:rPr>
              <w:t>−2.53%</w:t>
            </w:r>
          </w:p>
        </w:tc>
      </w:tr>
      <w:tr w:rsidR="00880519" w14:paraId="7A793F27" w14:textId="77777777">
        <w:tc>
          <w:tcPr>
            <w:tcW w:w="1600" w:type="dxa"/>
            <w:shd w:val="clear" w:color="auto" w:fill="F2F2F2"/>
          </w:tcPr>
          <w:p w14:paraId="03B4324E" w14:textId="77777777" w:rsidR="00880519" w:rsidRDefault="00000000">
            <w:pPr>
              <w:spacing w:before="50" w:after="50"/>
            </w:pPr>
            <w:r>
              <w:rPr>
                <w:sz w:val="20"/>
                <w:szCs w:val="20"/>
              </w:rPr>
              <w:t>Gold</w:t>
            </w:r>
          </w:p>
        </w:tc>
        <w:tc>
          <w:tcPr>
            <w:tcW w:w="900" w:type="dxa"/>
            <w:shd w:val="clear" w:color="auto" w:fill="F2F2F2"/>
          </w:tcPr>
          <w:p w14:paraId="32FA88DE" w14:textId="77777777" w:rsidR="00880519" w:rsidRDefault="00000000">
            <w:pPr>
              <w:spacing w:before="50" w:after="50"/>
              <w:jc w:val="center"/>
            </w:pPr>
            <w:r>
              <w:rPr>
                <w:sz w:val="20"/>
                <w:szCs w:val="20"/>
              </w:rPr>
              <w:t>99%</w:t>
            </w:r>
          </w:p>
        </w:tc>
        <w:tc>
          <w:tcPr>
            <w:tcW w:w="2000" w:type="dxa"/>
            <w:shd w:val="clear" w:color="auto" w:fill="F2F2F2"/>
          </w:tcPr>
          <w:p w14:paraId="50617EC5" w14:textId="77777777" w:rsidR="00880519" w:rsidRDefault="00000000">
            <w:pPr>
              <w:spacing w:before="50" w:after="50"/>
              <w:jc w:val="center"/>
            </w:pPr>
            <w:r>
              <w:rPr>
                <w:sz w:val="20"/>
                <w:szCs w:val="20"/>
              </w:rPr>
              <w:t>GARCH-FHS</w:t>
            </w:r>
          </w:p>
        </w:tc>
        <w:tc>
          <w:tcPr>
            <w:tcW w:w="1400" w:type="dxa"/>
            <w:shd w:val="clear" w:color="auto" w:fill="F2F2F2"/>
          </w:tcPr>
          <w:p w14:paraId="47492867" w14:textId="77777777" w:rsidR="00880519" w:rsidRDefault="00000000">
            <w:pPr>
              <w:spacing w:before="50" w:after="50"/>
              <w:jc w:val="center"/>
            </w:pPr>
            <w:r>
              <w:rPr>
                <w:sz w:val="20"/>
                <w:szCs w:val="20"/>
              </w:rPr>
              <w:t>−2.65%</w:t>
            </w:r>
          </w:p>
        </w:tc>
        <w:tc>
          <w:tcPr>
            <w:tcW w:w="1300" w:type="dxa"/>
            <w:shd w:val="clear" w:color="auto" w:fill="F2F2F2"/>
          </w:tcPr>
          <w:p w14:paraId="5C9FD347" w14:textId="77777777" w:rsidR="00880519" w:rsidRDefault="00000000">
            <w:pPr>
              <w:spacing w:before="50" w:after="50"/>
              <w:jc w:val="center"/>
            </w:pPr>
            <w:r>
              <w:rPr>
                <w:sz w:val="20"/>
                <w:szCs w:val="20"/>
              </w:rPr>
              <w:t>−3.77%</w:t>
            </w:r>
          </w:p>
        </w:tc>
      </w:tr>
    </w:tbl>
    <w:p w14:paraId="1878BEBF" w14:textId="77777777" w:rsidR="00880519" w:rsidRDefault="00880519">
      <w:pPr>
        <w:spacing w:after="160"/>
      </w:pPr>
    </w:p>
    <w:p w14:paraId="6B3A575D" w14:textId="77777777" w:rsidR="00880519" w:rsidRDefault="00000000">
      <w:pPr>
        <w:spacing w:before="40" w:after="200"/>
        <w:jc w:val="center"/>
      </w:pPr>
      <w:r>
        <w:rPr>
          <w:color w:val="555555"/>
          <w:sz w:val="18"/>
          <w:szCs w:val="18"/>
        </w:rPr>
        <w:t>Table 3. Full-sample VaR and ES estimates at 95% and 99% confidence levels.</w:t>
      </w:r>
    </w:p>
    <w:p w14:paraId="38366A8B" w14:textId="77777777" w:rsidR="00880519" w:rsidRDefault="00000000">
      <w:pPr>
        <w:spacing w:after="160"/>
      </w:pPr>
      <w:r>
        <w:t>At the 99% level, the Parametric method produces the most conservative (smallest magnitude) VaR estimates for both assets — KSE-100: −2.53% vs −3.24% for HS — reflecting the normal distribution's inability to capture fat-tailed losses. ES estimates are consistently larger in magnitude than VaR at the same level, as expected by construction. GARCH-FHS VaR at 99% falls between HS and Parametric for both assets, benefiting from the adaptive volatility forecast while retaining empirical tail behaviour.</w:t>
      </w:r>
    </w:p>
    <w:p w14:paraId="1AA235BC" w14:textId="77777777" w:rsidR="00880519" w:rsidRDefault="00000000">
      <w:r>
        <w:br w:type="page"/>
      </w:r>
    </w:p>
    <w:p w14:paraId="5BF41B9A" w14:textId="77777777" w:rsidR="00880519" w:rsidRDefault="00000000">
      <w:pPr>
        <w:pStyle w:val="Heading1"/>
        <w:pBdr>
          <w:bottom w:val="single" w:sz="6" w:space="0" w:color="1F4E79"/>
        </w:pBdr>
        <w:spacing w:before="320" w:after="160"/>
      </w:pPr>
      <w:r>
        <w:rPr>
          <w:b/>
          <w:bCs/>
          <w:color w:val="1F4E79"/>
          <w:sz w:val="28"/>
          <w:szCs w:val="28"/>
        </w:rPr>
        <w:lastRenderedPageBreak/>
        <w:t>6. Backtesting Results</w:t>
      </w:r>
    </w:p>
    <w:p w14:paraId="3ED3C687" w14:textId="77777777" w:rsidR="00880519" w:rsidRDefault="00000000">
      <w:pPr>
        <w:spacing w:after="160"/>
      </w:pPr>
      <w:r>
        <w:t>Rolling 250-day VaR forecasts were generated for 2,038 out-of-sample dates. Results are reported for both the Kupiec POF test and the Christoffersen Independence test. p-values below 0.05 indicate rejection of the null hypothesis at the 5% level.</w:t>
      </w:r>
    </w:p>
    <w:p w14:paraId="5D73EBE1" w14:textId="77777777" w:rsidR="00880519" w:rsidRDefault="00000000">
      <w:pPr>
        <w:pStyle w:val="Heading2"/>
        <w:spacing w:before="240" w:after="120"/>
      </w:pPr>
      <w:r>
        <w:rPr>
          <w:b/>
          <w:bCs/>
          <w:color w:val="1F4E79"/>
          <w:sz w:val="24"/>
          <w:szCs w:val="24"/>
        </w:rPr>
        <w:t>6.1 KSE-100</w:t>
      </w:r>
    </w:p>
    <w:p w14:paraId="432CF17A" w14:textId="77777777" w:rsidR="00880519" w:rsidRDefault="00880519">
      <w:pPr>
        <w:spacing w:after="80"/>
      </w:pPr>
    </w:p>
    <w:tbl>
      <w:tblPr>
        <w:tblW w:w="8200" w:type="dxa"/>
        <w:tblBorders>
          <w:top w:val="single" w:sz="4" w:space="0" w:color="BFBFBF"/>
          <w:bottom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1100"/>
        <w:gridCol w:w="1100"/>
        <w:gridCol w:w="900"/>
        <w:gridCol w:w="1000"/>
        <w:gridCol w:w="1000"/>
        <w:gridCol w:w="900"/>
      </w:tblGrid>
      <w:tr w:rsidR="00880519" w14:paraId="119142A6" w14:textId="77777777">
        <w:trPr>
          <w:tblHeader/>
        </w:trPr>
        <w:tc>
          <w:tcPr>
            <w:tcW w:w="1400" w:type="dxa"/>
            <w:shd w:val="clear" w:color="auto" w:fill="1F4E79"/>
          </w:tcPr>
          <w:p w14:paraId="2E38ADE3" w14:textId="77777777" w:rsidR="00880519" w:rsidRDefault="00000000">
            <w:pPr>
              <w:spacing w:before="60" w:after="60"/>
              <w:jc w:val="center"/>
            </w:pPr>
            <w:r>
              <w:rPr>
                <w:b/>
                <w:bCs/>
                <w:color w:val="FFFFFF"/>
                <w:sz w:val="20"/>
                <w:szCs w:val="20"/>
              </w:rPr>
              <w:t>Method</w:t>
            </w:r>
          </w:p>
        </w:tc>
        <w:tc>
          <w:tcPr>
            <w:tcW w:w="800" w:type="dxa"/>
            <w:shd w:val="clear" w:color="auto" w:fill="1F4E79"/>
          </w:tcPr>
          <w:p w14:paraId="4F73ABC4" w14:textId="77777777" w:rsidR="00880519" w:rsidRDefault="00000000">
            <w:pPr>
              <w:spacing w:before="60" w:after="60"/>
              <w:jc w:val="center"/>
            </w:pPr>
            <w:r>
              <w:rPr>
                <w:b/>
                <w:bCs/>
                <w:color w:val="FFFFFF"/>
                <w:sz w:val="20"/>
                <w:szCs w:val="20"/>
              </w:rPr>
              <w:t>Level</w:t>
            </w:r>
          </w:p>
        </w:tc>
        <w:tc>
          <w:tcPr>
            <w:tcW w:w="1100" w:type="dxa"/>
            <w:shd w:val="clear" w:color="auto" w:fill="1F4E79"/>
          </w:tcPr>
          <w:p w14:paraId="239150ED" w14:textId="77777777" w:rsidR="00880519" w:rsidRDefault="00000000">
            <w:pPr>
              <w:spacing w:before="60" w:after="60"/>
              <w:jc w:val="center"/>
            </w:pPr>
            <w:r>
              <w:rPr>
                <w:b/>
                <w:bCs/>
                <w:color w:val="FFFFFF"/>
                <w:sz w:val="20"/>
                <w:szCs w:val="20"/>
              </w:rPr>
              <w:t>Violations</w:t>
            </w:r>
          </w:p>
        </w:tc>
        <w:tc>
          <w:tcPr>
            <w:tcW w:w="1100" w:type="dxa"/>
            <w:shd w:val="clear" w:color="auto" w:fill="1F4E79"/>
          </w:tcPr>
          <w:p w14:paraId="18DA5BF5" w14:textId="77777777" w:rsidR="00880519" w:rsidRDefault="00000000">
            <w:pPr>
              <w:spacing w:before="60" w:after="60"/>
              <w:jc w:val="center"/>
            </w:pPr>
            <w:r>
              <w:rPr>
                <w:b/>
                <w:bCs/>
                <w:color w:val="FFFFFF"/>
                <w:sz w:val="20"/>
                <w:szCs w:val="20"/>
              </w:rPr>
              <w:t>Expected</w:t>
            </w:r>
          </w:p>
        </w:tc>
        <w:tc>
          <w:tcPr>
            <w:tcW w:w="900" w:type="dxa"/>
            <w:shd w:val="clear" w:color="auto" w:fill="1F4E79"/>
          </w:tcPr>
          <w:p w14:paraId="0C0680E7" w14:textId="77777777" w:rsidR="00880519" w:rsidRDefault="00000000">
            <w:pPr>
              <w:spacing w:before="60" w:after="60"/>
              <w:jc w:val="center"/>
            </w:pPr>
            <w:r>
              <w:rPr>
                <w:b/>
                <w:bCs/>
                <w:color w:val="FFFFFF"/>
                <w:sz w:val="20"/>
                <w:szCs w:val="20"/>
              </w:rPr>
              <w:t>Rate</w:t>
            </w:r>
          </w:p>
        </w:tc>
        <w:tc>
          <w:tcPr>
            <w:tcW w:w="1000" w:type="dxa"/>
            <w:shd w:val="clear" w:color="auto" w:fill="1F4E79"/>
          </w:tcPr>
          <w:p w14:paraId="708BC88D" w14:textId="77777777" w:rsidR="00880519" w:rsidRDefault="00000000">
            <w:pPr>
              <w:spacing w:before="60" w:after="60"/>
              <w:jc w:val="center"/>
            </w:pPr>
            <w:r>
              <w:rPr>
                <w:b/>
                <w:bCs/>
                <w:color w:val="FFFFFF"/>
                <w:sz w:val="20"/>
                <w:szCs w:val="20"/>
              </w:rPr>
              <w:t>Kupiec p</w:t>
            </w:r>
          </w:p>
        </w:tc>
        <w:tc>
          <w:tcPr>
            <w:tcW w:w="1000" w:type="dxa"/>
            <w:shd w:val="clear" w:color="auto" w:fill="1F4E79"/>
          </w:tcPr>
          <w:p w14:paraId="3D99B0A0" w14:textId="77777777" w:rsidR="00880519" w:rsidRDefault="00000000">
            <w:pPr>
              <w:spacing w:before="60" w:after="60"/>
              <w:jc w:val="center"/>
            </w:pPr>
            <w:r>
              <w:rPr>
                <w:b/>
                <w:bCs/>
                <w:color w:val="FFFFFF"/>
                <w:sz w:val="20"/>
                <w:szCs w:val="20"/>
              </w:rPr>
              <w:t>Christ. p</w:t>
            </w:r>
          </w:p>
        </w:tc>
        <w:tc>
          <w:tcPr>
            <w:tcW w:w="900" w:type="dxa"/>
            <w:shd w:val="clear" w:color="auto" w:fill="1F4E79"/>
          </w:tcPr>
          <w:p w14:paraId="4C19B713" w14:textId="77777777" w:rsidR="00880519" w:rsidRDefault="00000000">
            <w:pPr>
              <w:spacing w:before="60" w:after="60"/>
              <w:jc w:val="center"/>
            </w:pPr>
            <w:r>
              <w:rPr>
                <w:b/>
                <w:bCs/>
                <w:color w:val="FFFFFF"/>
                <w:sz w:val="20"/>
                <w:szCs w:val="20"/>
              </w:rPr>
              <w:t>Verdict</w:t>
            </w:r>
          </w:p>
        </w:tc>
      </w:tr>
      <w:tr w:rsidR="00880519" w14:paraId="73BC0640" w14:textId="77777777">
        <w:tc>
          <w:tcPr>
            <w:tcW w:w="1400" w:type="dxa"/>
            <w:shd w:val="clear" w:color="auto" w:fill="FFFFFF"/>
          </w:tcPr>
          <w:p w14:paraId="0CB69F9E" w14:textId="77777777" w:rsidR="00880519" w:rsidRDefault="00000000">
            <w:pPr>
              <w:spacing w:before="50" w:after="50"/>
            </w:pPr>
            <w:r>
              <w:rPr>
                <w:sz w:val="20"/>
                <w:szCs w:val="20"/>
              </w:rPr>
              <w:t>HS</w:t>
            </w:r>
          </w:p>
        </w:tc>
        <w:tc>
          <w:tcPr>
            <w:tcW w:w="800" w:type="dxa"/>
            <w:shd w:val="clear" w:color="auto" w:fill="FFFFFF"/>
          </w:tcPr>
          <w:p w14:paraId="5516248C" w14:textId="77777777" w:rsidR="00880519" w:rsidRDefault="00000000">
            <w:pPr>
              <w:spacing w:before="50" w:after="50"/>
              <w:jc w:val="center"/>
            </w:pPr>
            <w:r>
              <w:rPr>
                <w:sz w:val="20"/>
                <w:szCs w:val="20"/>
              </w:rPr>
              <w:t>95%</w:t>
            </w:r>
          </w:p>
        </w:tc>
        <w:tc>
          <w:tcPr>
            <w:tcW w:w="1100" w:type="dxa"/>
            <w:shd w:val="clear" w:color="auto" w:fill="FFFFFF"/>
          </w:tcPr>
          <w:p w14:paraId="4D84F8E2" w14:textId="77777777" w:rsidR="00880519" w:rsidRDefault="00000000">
            <w:pPr>
              <w:spacing w:before="50" w:after="50"/>
              <w:jc w:val="center"/>
            </w:pPr>
            <w:r>
              <w:rPr>
                <w:sz w:val="20"/>
                <w:szCs w:val="20"/>
              </w:rPr>
              <w:t>119</w:t>
            </w:r>
          </w:p>
        </w:tc>
        <w:tc>
          <w:tcPr>
            <w:tcW w:w="1100" w:type="dxa"/>
            <w:shd w:val="clear" w:color="auto" w:fill="FFFFFF"/>
          </w:tcPr>
          <w:p w14:paraId="014CD0C5" w14:textId="77777777" w:rsidR="00880519" w:rsidRDefault="00000000">
            <w:pPr>
              <w:spacing w:before="50" w:after="50"/>
              <w:jc w:val="center"/>
            </w:pPr>
            <w:r>
              <w:rPr>
                <w:sz w:val="20"/>
                <w:szCs w:val="20"/>
              </w:rPr>
              <w:t>102</w:t>
            </w:r>
          </w:p>
        </w:tc>
        <w:tc>
          <w:tcPr>
            <w:tcW w:w="900" w:type="dxa"/>
            <w:shd w:val="clear" w:color="auto" w:fill="FFFFFF"/>
          </w:tcPr>
          <w:p w14:paraId="7AF1C0CC" w14:textId="77777777" w:rsidR="00880519" w:rsidRDefault="00000000">
            <w:pPr>
              <w:spacing w:before="50" w:after="50"/>
              <w:jc w:val="center"/>
            </w:pPr>
            <w:r>
              <w:rPr>
                <w:sz w:val="20"/>
                <w:szCs w:val="20"/>
              </w:rPr>
              <w:t>5.84%</w:t>
            </w:r>
          </w:p>
        </w:tc>
        <w:tc>
          <w:tcPr>
            <w:tcW w:w="1000" w:type="dxa"/>
            <w:shd w:val="clear" w:color="auto" w:fill="FFFFFF"/>
          </w:tcPr>
          <w:p w14:paraId="277E4AE6" w14:textId="77777777" w:rsidR="00880519" w:rsidRDefault="00000000">
            <w:pPr>
              <w:spacing w:before="50" w:after="50"/>
              <w:jc w:val="center"/>
            </w:pPr>
            <w:r>
              <w:rPr>
                <w:sz w:val="20"/>
                <w:szCs w:val="20"/>
              </w:rPr>
              <w:t>0.090</w:t>
            </w:r>
          </w:p>
        </w:tc>
        <w:tc>
          <w:tcPr>
            <w:tcW w:w="1000" w:type="dxa"/>
            <w:shd w:val="clear" w:color="auto" w:fill="FFFFFF"/>
          </w:tcPr>
          <w:p w14:paraId="330C1114" w14:textId="77777777" w:rsidR="00880519" w:rsidRDefault="00000000">
            <w:pPr>
              <w:spacing w:before="50" w:after="50"/>
              <w:jc w:val="center"/>
            </w:pPr>
            <w:r>
              <w:rPr>
                <w:sz w:val="20"/>
                <w:szCs w:val="20"/>
              </w:rPr>
              <w:t>0.000</w:t>
            </w:r>
          </w:p>
        </w:tc>
        <w:tc>
          <w:tcPr>
            <w:tcW w:w="900" w:type="dxa"/>
            <w:shd w:val="clear" w:color="auto" w:fill="FFFFFF"/>
          </w:tcPr>
          <w:p w14:paraId="70F7F698" w14:textId="77777777" w:rsidR="00880519" w:rsidRDefault="00000000">
            <w:pPr>
              <w:spacing w:before="50" w:after="50"/>
              <w:jc w:val="center"/>
            </w:pPr>
            <w:r>
              <w:rPr>
                <w:sz w:val="20"/>
                <w:szCs w:val="20"/>
              </w:rPr>
              <w:t>Fail</w:t>
            </w:r>
          </w:p>
        </w:tc>
      </w:tr>
      <w:tr w:rsidR="00880519" w14:paraId="43C4AE79" w14:textId="77777777">
        <w:tc>
          <w:tcPr>
            <w:tcW w:w="1400" w:type="dxa"/>
            <w:shd w:val="clear" w:color="auto" w:fill="F2F2F2"/>
          </w:tcPr>
          <w:p w14:paraId="0F48A7C9" w14:textId="77777777" w:rsidR="00880519" w:rsidRDefault="00000000">
            <w:pPr>
              <w:spacing w:before="50" w:after="50"/>
            </w:pPr>
            <w:r>
              <w:rPr>
                <w:sz w:val="20"/>
                <w:szCs w:val="20"/>
              </w:rPr>
              <w:t>Parametric</w:t>
            </w:r>
          </w:p>
        </w:tc>
        <w:tc>
          <w:tcPr>
            <w:tcW w:w="800" w:type="dxa"/>
            <w:shd w:val="clear" w:color="auto" w:fill="F2F2F2"/>
          </w:tcPr>
          <w:p w14:paraId="71597819" w14:textId="77777777" w:rsidR="00880519" w:rsidRDefault="00000000">
            <w:pPr>
              <w:spacing w:before="50" w:after="50"/>
              <w:jc w:val="center"/>
            </w:pPr>
            <w:r>
              <w:rPr>
                <w:sz w:val="20"/>
                <w:szCs w:val="20"/>
              </w:rPr>
              <w:t>95%</w:t>
            </w:r>
          </w:p>
        </w:tc>
        <w:tc>
          <w:tcPr>
            <w:tcW w:w="1100" w:type="dxa"/>
            <w:shd w:val="clear" w:color="auto" w:fill="F2F2F2"/>
          </w:tcPr>
          <w:p w14:paraId="10614C20" w14:textId="77777777" w:rsidR="00880519" w:rsidRDefault="00000000">
            <w:pPr>
              <w:spacing w:before="50" w:after="50"/>
              <w:jc w:val="center"/>
            </w:pPr>
            <w:r>
              <w:rPr>
                <w:sz w:val="20"/>
                <w:szCs w:val="20"/>
              </w:rPr>
              <w:t>106</w:t>
            </w:r>
          </w:p>
        </w:tc>
        <w:tc>
          <w:tcPr>
            <w:tcW w:w="1100" w:type="dxa"/>
            <w:shd w:val="clear" w:color="auto" w:fill="F2F2F2"/>
          </w:tcPr>
          <w:p w14:paraId="7FB2109B" w14:textId="77777777" w:rsidR="00880519" w:rsidRDefault="00000000">
            <w:pPr>
              <w:spacing w:before="50" w:after="50"/>
              <w:jc w:val="center"/>
            </w:pPr>
            <w:r>
              <w:rPr>
                <w:sz w:val="20"/>
                <w:szCs w:val="20"/>
              </w:rPr>
              <w:t>102</w:t>
            </w:r>
          </w:p>
        </w:tc>
        <w:tc>
          <w:tcPr>
            <w:tcW w:w="900" w:type="dxa"/>
            <w:shd w:val="clear" w:color="auto" w:fill="F2F2F2"/>
          </w:tcPr>
          <w:p w14:paraId="6D341838" w14:textId="77777777" w:rsidR="00880519" w:rsidRDefault="00000000">
            <w:pPr>
              <w:spacing w:before="50" w:after="50"/>
              <w:jc w:val="center"/>
            </w:pPr>
            <w:r>
              <w:rPr>
                <w:sz w:val="20"/>
                <w:szCs w:val="20"/>
              </w:rPr>
              <w:t>5.20%</w:t>
            </w:r>
          </w:p>
        </w:tc>
        <w:tc>
          <w:tcPr>
            <w:tcW w:w="1000" w:type="dxa"/>
            <w:shd w:val="clear" w:color="auto" w:fill="F2F2F2"/>
          </w:tcPr>
          <w:p w14:paraId="02921DC0" w14:textId="77777777" w:rsidR="00880519" w:rsidRDefault="00000000">
            <w:pPr>
              <w:spacing w:before="50" w:after="50"/>
              <w:jc w:val="center"/>
            </w:pPr>
            <w:r>
              <w:rPr>
                <w:sz w:val="20"/>
                <w:szCs w:val="20"/>
              </w:rPr>
              <w:t>0.679</w:t>
            </w:r>
          </w:p>
        </w:tc>
        <w:tc>
          <w:tcPr>
            <w:tcW w:w="1000" w:type="dxa"/>
            <w:shd w:val="clear" w:color="auto" w:fill="F2F2F2"/>
          </w:tcPr>
          <w:p w14:paraId="3A8BF68A" w14:textId="77777777" w:rsidR="00880519" w:rsidRDefault="00000000">
            <w:pPr>
              <w:spacing w:before="50" w:after="50"/>
              <w:jc w:val="center"/>
            </w:pPr>
            <w:r>
              <w:rPr>
                <w:sz w:val="20"/>
                <w:szCs w:val="20"/>
              </w:rPr>
              <w:t>0.001</w:t>
            </w:r>
          </w:p>
        </w:tc>
        <w:tc>
          <w:tcPr>
            <w:tcW w:w="900" w:type="dxa"/>
            <w:shd w:val="clear" w:color="auto" w:fill="F2F2F2"/>
          </w:tcPr>
          <w:p w14:paraId="267DD0EC" w14:textId="77777777" w:rsidR="00880519" w:rsidRDefault="00000000">
            <w:pPr>
              <w:spacing w:before="50" w:after="50"/>
              <w:jc w:val="center"/>
            </w:pPr>
            <w:r>
              <w:rPr>
                <w:sz w:val="20"/>
                <w:szCs w:val="20"/>
              </w:rPr>
              <w:t>Fail</w:t>
            </w:r>
          </w:p>
        </w:tc>
      </w:tr>
      <w:tr w:rsidR="00880519" w14:paraId="3260BB2F" w14:textId="77777777">
        <w:tc>
          <w:tcPr>
            <w:tcW w:w="1400" w:type="dxa"/>
            <w:shd w:val="clear" w:color="auto" w:fill="FFFFFF"/>
          </w:tcPr>
          <w:p w14:paraId="6B662F65" w14:textId="77777777" w:rsidR="00880519" w:rsidRDefault="00000000">
            <w:pPr>
              <w:spacing w:before="50" w:after="50"/>
            </w:pPr>
            <w:r>
              <w:rPr>
                <w:sz w:val="20"/>
                <w:szCs w:val="20"/>
              </w:rPr>
              <w:t>GARCH-FHS</w:t>
            </w:r>
          </w:p>
        </w:tc>
        <w:tc>
          <w:tcPr>
            <w:tcW w:w="800" w:type="dxa"/>
            <w:shd w:val="clear" w:color="auto" w:fill="FFFFFF"/>
          </w:tcPr>
          <w:p w14:paraId="4A3534EB" w14:textId="77777777" w:rsidR="00880519" w:rsidRDefault="00000000">
            <w:pPr>
              <w:spacing w:before="50" w:after="50"/>
              <w:jc w:val="center"/>
            </w:pPr>
            <w:r>
              <w:rPr>
                <w:sz w:val="20"/>
                <w:szCs w:val="20"/>
              </w:rPr>
              <w:t>95%</w:t>
            </w:r>
          </w:p>
        </w:tc>
        <w:tc>
          <w:tcPr>
            <w:tcW w:w="1100" w:type="dxa"/>
            <w:shd w:val="clear" w:color="auto" w:fill="FFFFFF"/>
          </w:tcPr>
          <w:p w14:paraId="763C05B1" w14:textId="77777777" w:rsidR="00880519" w:rsidRDefault="00000000">
            <w:pPr>
              <w:spacing w:before="50" w:after="50"/>
              <w:jc w:val="center"/>
            </w:pPr>
            <w:r>
              <w:rPr>
                <w:sz w:val="20"/>
                <w:szCs w:val="20"/>
              </w:rPr>
              <w:t>119</w:t>
            </w:r>
          </w:p>
        </w:tc>
        <w:tc>
          <w:tcPr>
            <w:tcW w:w="1100" w:type="dxa"/>
            <w:shd w:val="clear" w:color="auto" w:fill="FFFFFF"/>
          </w:tcPr>
          <w:p w14:paraId="77B34DD6" w14:textId="77777777" w:rsidR="00880519" w:rsidRDefault="00000000">
            <w:pPr>
              <w:spacing w:before="50" w:after="50"/>
              <w:jc w:val="center"/>
            </w:pPr>
            <w:r>
              <w:rPr>
                <w:sz w:val="20"/>
                <w:szCs w:val="20"/>
              </w:rPr>
              <w:t>102</w:t>
            </w:r>
          </w:p>
        </w:tc>
        <w:tc>
          <w:tcPr>
            <w:tcW w:w="900" w:type="dxa"/>
            <w:shd w:val="clear" w:color="auto" w:fill="FFFFFF"/>
          </w:tcPr>
          <w:p w14:paraId="34BDF25E" w14:textId="77777777" w:rsidR="00880519" w:rsidRDefault="00000000">
            <w:pPr>
              <w:spacing w:before="50" w:after="50"/>
              <w:jc w:val="center"/>
            </w:pPr>
            <w:r>
              <w:rPr>
                <w:sz w:val="20"/>
                <w:szCs w:val="20"/>
              </w:rPr>
              <w:t>5.84%</w:t>
            </w:r>
          </w:p>
        </w:tc>
        <w:tc>
          <w:tcPr>
            <w:tcW w:w="1000" w:type="dxa"/>
            <w:shd w:val="clear" w:color="auto" w:fill="FFFFFF"/>
          </w:tcPr>
          <w:p w14:paraId="7607E214" w14:textId="77777777" w:rsidR="00880519" w:rsidRDefault="00000000">
            <w:pPr>
              <w:spacing w:before="50" w:after="50"/>
              <w:jc w:val="center"/>
            </w:pPr>
            <w:r>
              <w:rPr>
                <w:sz w:val="20"/>
                <w:szCs w:val="20"/>
              </w:rPr>
              <w:t>0.090</w:t>
            </w:r>
          </w:p>
        </w:tc>
        <w:tc>
          <w:tcPr>
            <w:tcW w:w="1000" w:type="dxa"/>
            <w:shd w:val="clear" w:color="auto" w:fill="FFFFFF"/>
          </w:tcPr>
          <w:p w14:paraId="2779029E" w14:textId="77777777" w:rsidR="00880519" w:rsidRDefault="00000000">
            <w:pPr>
              <w:spacing w:before="50" w:after="50"/>
              <w:jc w:val="center"/>
            </w:pPr>
            <w:r>
              <w:rPr>
                <w:sz w:val="20"/>
                <w:szCs w:val="20"/>
              </w:rPr>
              <w:t>0.000</w:t>
            </w:r>
          </w:p>
        </w:tc>
        <w:tc>
          <w:tcPr>
            <w:tcW w:w="900" w:type="dxa"/>
            <w:shd w:val="clear" w:color="auto" w:fill="FFFFFF"/>
          </w:tcPr>
          <w:p w14:paraId="686629DC" w14:textId="77777777" w:rsidR="00880519" w:rsidRDefault="00000000">
            <w:pPr>
              <w:spacing w:before="50" w:after="50"/>
              <w:jc w:val="center"/>
            </w:pPr>
            <w:r>
              <w:rPr>
                <w:sz w:val="20"/>
                <w:szCs w:val="20"/>
              </w:rPr>
              <w:t>Fail</w:t>
            </w:r>
          </w:p>
        </w:tc>
      </w:tr>
      <w:tr w:rsidR="00880519" w14:paraId="4F2479F0" w14:textId="77777777">
        <w:tc>
          <w:tcPr>
            <w:tcW w:w="1400" w:type="dxa"/>
            <w:shd w:val="clear" w:color="auto" w:fill="F2F2F2"/>
          </w:tcPr>
          <w:p w14:paraId="43F9C0E2" w14:textId="77777777" w:rsidR="00880519" w:rsidRDefault="00000000">
            <w:pPr>
              <w:spacing w:before="50" w:after="50"/>
            </w:pPr>
            <w:r>
              <w:rPr>
                <w:sz w:val="20"/>
                <w:szCs w:val="20"/>
              </w:rPr>
              <w:t>HS</w:t>
            </w:r>
          </w:p>
        </w:tc>
        <w:tc>
          <w:tcPr>
            <w:tcW w:w="800" w:type="dxa"/>
            <w:shd w:val="clear" w:color="auto" w:fill="F2F2F2"/>
          </w:tcPr>
          <w:p w14:paraId="5F696A87" w14:textId="77777777" w:rsidR="00880519" w:rsidRDefault="00000000">
            <w:pPr>
              <w:spacing w:before="50" w:after="50"/>
              <w:jc w:val="center"/>
            </w:pPr>
            <w:r>
              <w:rPr>
                <w:sz w:val="20"/>
                <w:szCs w:val="20"/>
              </w:rPr>
              <w:t>99%</w:t>
            </w:r>
          </w:p>
        </w:tc>
        <w:tc>
          <w:tcPr>
            <w:tcW w:w="1100" w:type="dxa"/>
            <w:shd w:val="clear" w:color="auto" w:fill="F2F2F2"/>
          </w:tcPr>
          <w:p w14:paraId="6A28A15F" w14:textId="77777777" w:rsidR="00880519" w:rsidRDefault="00000000">
            <w:pPr>
              <w:spacing w:before="50" w:after="50"/>
              <w:jc w:val="center"/>
            </w:pPr>
            <w:r>
              <w:rPr>
                <w:sz w:val="20"/>
                <w:szCs w:val="20"/>
              </w:rPr>
              <w:t>34</w:t>
            </w:r>
          </w:p>
        </w:tc>
        <w:tc>
          <w:tcPr>
            <w:tcW w:w="1100" w:type="dxa"/>
            <w:shd w:val="clear" w:color="auto" w:fill="F2F2F2"/>
          </w:tcPr>
          <w:p w14:paraId="33C39BAB" w14:textId="77777777" w:rsidR="00880519" w:rsidRDefault="00000000">
            <w:pPr>
              <w:spacing w:before="50" w:after="50"/>
              <w:jc w:val="center"/>
            </w:pPr>
            <w:r>
              <w:rPr>
                <w:sz w:val="20"/>
                <w:szCs w:val="20"/>
              </w:rPr>
              <w:t>20</w:t>
            </w:r>
          </w:p>
        </w:tc>
        <w:tc>
          <w:tcPr>
            <w:tcW w:w="900" w:type="dxa"/>
            <w:shd w:val="clear" w:color="auto" w:fill="F2F2F2"/>
          </w:tcPr>
          <w:p w14:paraId="7237C702" w14:textId="77777777" w:rsidR="00880519" w:rsidRDefault="00000000">
            <w:pPr>
              <w:spacing w:before="50" w:after="50"/>
              <w:jc w:val="center"/>
            </w:pPr>
            <w:r>
              <w:rPr>
                <w:sz w:val="20"/>
                <w:szCs w:val="20"/>
              </w:rPr>
              <w:t>1.67%</w:t>
            </w:r>
          </w:p>
        </w:tc>
        <w:tc>
          <w:tcPr>
            <w:tcW w:w="1000" w:type="dxa"/>
            <w:shd w:val="clear" w:color="auto" w:fill="F2F2F2"/>
          </w:tcPr>
          <w:p w14:paraId="60DA9A66" w14:textId="77777777" w:rsidR="00880519" w:rsidRDefault="00000000">
            <w:pPr>
              <w:spacing w:before="50" w:after="50"/>
              <w:jc w:val="center"/>
            </w:pPr>
            <w:r>
              <w:rPr>
                <w:sz w:val="20"/>
                <w:szCs w:val="20"/>
              </w:rPr>
              <w:t>0.006</w:t>
            </w:r>
          </w:p>
        </w:tc>
        <w:tc>
          <w:tcPr>
            <w:tcW w:w="1000" w:type="dxa"/>
            <w:shd w:val="clear" w:color="auto" w:fill="F2F2F2"/>
          </w:tcPr>
          <w:p w14:paraId="3D6232DE" w14:textId="77777777" w:rsidR="00880519" w:rsidRDefault="00000000">
            <w:pPr>
              <w:spacing w:before="50" w:after="50"/>
              <w:jc w:val="center"/>
            </w:pPr>
            <w:r>
              <w:rPr>
                <w:sz w:val="20"/>
                <w:szCs w:val="20"/>
              </w:rPr>
              <w:t>0.019</w:t>
            </w:r>
          </w:p>
        </w:tc>
        <w:tc>
          <w:tcPr>
            <w:tcW w:w="900" w:type="dxa"/>
            <w:shd w:val="clear" w:color="auto" w:fill="F2F2F2"/>
          </w:tcPr>
          <w:p w14:paraId="7B463321" w14:textId="77777777" w:rsidR="00880519" w:rsidRDefault="00000000">
            <w:pPr>
              <w:spacing w:before="50" w:after="50"/>
              <w:jc w:val="center"/>
            </w:pPr>
            <w:r>
              <w:rPr>
                <w:sz w:val="20"/>
                <w:szCs w:val="20"/>
              </w:rPr>
              <w:t>Fail</w:t>
            </w:r>
          </w:p>
        </w:tc>
      </w:tr>
      <w:tr w:rsidR="00880519" w14:paraId="7CB07C4D" w14:textId="77777777">
        <w:tc>
          <w:tcPr>
            <w:tcW w:w="1400" w:type="dxa"/>
            <w:shd w:val="clear" w:color="auto" w:fill="FFFFFF"/>
          </w:tcPr>
          <w:p w14:paraId="4566DD41" w14:textId="77777777" w:rsidR="00880519" w:rsidRDefault="00000000">
            <w:pPr>
              <w:spacing w:before="50" w:after="50"/>
            </w:pPr>
            <w:r>
              <w:rPr>
                <w:sz w:val="20"/>
                <w:szCs w:val="20"/>
              </w:rPr>
              <w:t>Parametric</w:t>
            </w:r>
          </w:p>
        </w:tc>
        <w:tc>
          <w:tcPr>
            <w:tcW w:w="800" w:type="dxa"/>
            <w:shd w:val="clear" w:color="auto" w:fill="FFFFFF"/>
          </w:tcPr>
          <w:p w14:paraId="1642E420" w14:textId="77777777" w:rsidR="00880519" w:rsidRDefault="00000000">
            <w:pPr>
              <w:spacing w:before="50" w:after="50"/>
              <w:jc w:val="center"/>
            </w:pPr>
            <w:r>
              <w:rPr>
                <w:sz w:val="20"/>
                <w:szCs w:val="20"/>
              </w:rPr>
              <w:t>99%</w:t>
            </w:r>
          </w:p>
        </w:tc>
        <w:tc>
          <w:tcPr>
            <w:tcW w:w="1100" w:type="dxa"/>
            <w:shd w:val="clear" w:color="auto" w:fill="FFFFFF"/>
          </w:tcPr>
          <w:p w14:paraId="1F366D7A" w14:textId="77777777" w:rsidR="00880519" w:rsidRDefault="00000000">
            <w:pPr>
              <w:spacing w:before="50" w:after="50"/>
              <w:jc w:val="center"/>
            </w:pPr>
            <w:r>
              <w:rPr>
                <w:sz w:val="20"/>
                <w:szCs w:val="20"/>
              </w:rPr>
              <w:t>37</w:t>
            </w:r>
          </w:p>
        </w:tc>
        <w:tc>
          <w:tcPr>
            <w:tcW w:w="1100" w:type="dxa"/>
            <w:shd w:val="clear" w:color="auto" w:fill="FFFFFF"/>
          </w:tcPr>
          <w:p w14:paraId="0612B099" w14:textId="77777777" w:rsidR="00880519" w:rsidRDefault="00000000">
            <w:pPr>
              <w:spacing w:before="50" w:after="50"/>
              <w:jc w:val="center"/>
            </w:pPr>
            <w:r>
              <w:rPr>
                <w:sz w:val="20"/>
                <w:szCs w:val="20"/>
              </w:rPr>
              <w:t>20</w:t>
            </w:r>
          </w:p>
        </w:tc>
        <w:tc>
          <w:tcPr>
            <w:tcW w:w="900" w:type="dxa"/>
            <w:shd w:val="clear" w:color="auto" w:fill="FFFFFF"/>
          </w:tcPr>
          <w:p w14:paraId="160D97CE" w14:textId="77777777" w:rsidR="00880519" w:rsidRDefault="00000000">
            <w:pPr>
              <w:spacing w:before="50" w:after="50"/>
              <w:jc w:val="center"/>
            </w:pPr>
            <w:r>
              <w:rPr>
                <w:sz w:val="20"/>
                <w:szCs w:val="20"/>
              </w:rPr>
              <w:t>1.82%</w:t>
            </w:r>
          </w:p>
        </w:tc>
        <w:tc>
          <w:tcPr>
            <w:tcW w:w="1000" w:type="dxa"/>
            <w:shd w:val="clear" w:color="auto" w:fill="FFFFFF"/>
          </w:tcPr>
          <w:p w14:paraId="2285727C" w14:textId="77777777" w:rsidR="00880519" w:rsidRDefault="00000000">
            <w:pPr>
              <w:spacing w:before="50" w:after="50"/>
              <w:jc w:val="center"/>
            </w:pPr>
            <w:r>
              <w:rPr>
                <w:sz w:val="20"/>
                <w:szCs w:val="20"/>
              </w:rPr>
              <w:t>0.001</w:t>
            </w:r>
          </w:p>
        </w:tc>
        <w:tc>
          <w:tcPr>
            <w:tcW w:w="1000" w:type="dxa"/>
            <w:shd w:val="clear" w:color="auto" w:fill="FFFFFF"/>
          </w:tcPr>
          <w:p w14:paraId="7485BECF" w14:textId="77777777" w:rsidR="00880519" w:rsidRDefault="00000000">
            <w:pPr>
              <w:spacing w:before="50" w:after="50"/>
              <w:jc w:val="center"/>
            </w:pPr>
            <w:r>
              <w:rPr>
                <w:sz w:val="20"/>
                <w:szCs w:val="20"/>
              </w:rPr>
              <w:t>0.179</w:t>
            </w:r>
          </w:p>
        </w:tc>
        <w:tc>
          <w:tcPr>
            <w:tcW w:w="900" w:type="dxa"/>
            <w:shd w:val="clear" w:color="auto" w:fill="FFFFFF"/>
          </w:tcPr>
          <w:p w14:paraId="49F5FB24" w14:textId="77777777" w:rsidR="00880519" w:rsidRDefault="00000000">
            <w:pPr>
              <w:spacing w:before="50" w:after="50"/>
              <w:jc w:val="center"/>
            </w:pPr>
            <w:r>
              <w:rPr>
                <w:sz w:val="20"/>
                <w:szCs w:val="20"/>
              </w:rPr>
              <w:t>Fail</w:t>
            </w:r>
          </w:p>
        </w:tc>
      </w:tr>
      <w:tr w:rsidR="00880519" w14:paraId="48DEFD5D" w14:textId="77777777">
        <w:tc>
          <w:tcPr>
            <w:tcW w:w="1400" w:type="dxa"/>
            <w:shd w:val="clear" w:color="auto" w:fill="F2F2F2"/>
          </w:tcPr>
          <w:p w14:paraId="199D8937" w14:textId="77777777" w:rsidR="00880519" w:rsidRDefault="00000000">
            <w:pPr>
              <w:spacing w:before="50" w:after="50"/>
            </w:pPr>
            <w:r>
              <w:rPr>
                <w:sz w:val="20"/>
                <w:szCs w:val="20"/>
              </w:rPr>
              <w:t>GARCH-FHS</w:t>
            </w:r>
          </w:p>
        </w:tc>
        <w:tc>
          <w:tcPr>
            <w:tcW w:w="800" w:type="dxa"/>
            <w:shd w:val="clear" w:color="auto" w:fill="F2F2F2"/>
          </w:tcPr>
          <w:p w14:paraId="4BA5C48B" w14:textId="77777777" w:rsidR="00880519" w:rsidRDefault="00000000">
            <w:pPr>
              <w:spacing w:before="50" w:after="50"/>
              <w:jc w:val="center"/>
            </w:pPr>
            <w:r>
              <w:rPr>
                <w:sz w:val="20"/>
                <w:szCs w:val="20"/>
              </w:rPr>
              <w:t>99%</w:t>
            </w:r>
          </w:p>
        </w:tc>
        <w:tc>
          <w:tcPr>
            <w:tcW w:w="1100" w:type="dxa"/>
            <w:shd w:val="clear" w:color="auto" w:fill="F2F2F2"/>
          </w:tcPr>
          <w:p w14:paraId="3171DFDD" w14:textId="77777777" w:rsidR="00880519" w:rsidRDefault="00000000">
            <w:pPr>
              <w:spacing w:before="50" w:after="50"/>
              <w:jc w:val="center"/>
            </w:pPr>
            <w:r>
              <w:rPr>
                <w:sz w:val="20"/>
                <w:szCs w:val="20"/>
              </w:rPr>
              <w:t>34</w:t>
            </w:r>
          </w:p>
        </w:tc>
        <w:tc>
          <w:tcPr>
            <w:tcW w:w="1100" w:type="dxa"/>
            <w:shd w:val="clear" w:color="auto" w:fill="F2F2F2"/>
          </w:tcPr>
          <w:p w14:paraId="78A5F32E" w14:textId="77777777" w:rsidR="00880519" w:rsidRDefault="00000000">
            <w:pPr>
              <w:spacing w:before="50" w:after="50"/>
              <w:jc w:val="center"/>
            </w:pPr>
            <w:r>
              <w:rPr>
                <w:sz w:val="20"/>
                <w:szCs w:val="20"/>
              </w:rPr>
              <w:t>20</w:t>
            </w:r>
          </w:p>
        </w:tc>
        <w:tc>
          <w:tcPr>
            <w:tcW w:w="900" w:type="dxa"/>
            <w:shd w:val="clear" w:color="auto" w:fill="F2F2F2"/>
          </w:tcPr>
          <w:p w14:paraId="116F1A02" w14:textId="77777777" w:rsidR="00880519" w:rsidRDefault="00000000">
            <w:pPr>
              <w:spacing w:before="50" w:after="50"/>
              <w:jc w:val="center"/>
            </w:pPr>
            <w:r>
              <w:rPr>
                <w:sz w:val="20"/>
                <w:szCs w:val="20"/>
              </w:rPr>
              <w:t>1.67%</w:t>
            </w:r>
          </w:p>
        </w:tc>
        <w:tc>
          <w:tcPr>
            <w:tcW w:w="1000" w:type="dxa"/>
            <w:shd w:val="clear" w:color="auto" w:fill="F2F2F2"/>
          </w:tcPr>
          <w:p w14:paraId="6E458096" w14:textId="77777777" w:rsidR="00880519" w:rsidRDefault="00000000">
            <w:pPr>
              <w:spacing w:before="50" w:after="50"/>
              <w:jc w:val="center"/>
            </w:pPr>
            <w:r>
              <w:rPr>
                <w:sz w:val="20"/>
                <w:szCs w:val="20"/>
              </w:rPr>
              <w:t>0.006</w:t>
            </w:r>
          </w:p>
        </w:tc>
        <w:tc>
          <w:tcPr>
            <w:tcW w:w="1000" w:type="dxa"/>
            <w:shd w:val="clear" w:color="auto" w:fill="F2F2F2"/>
          </w:tcPr>
          <w:p w14:paraId="7B62EDBB" w14:textId="77777777" w:rsidR="00880519" w:rsidRDefault="00000000">
            <w:pPr>
              <w:spacing w:before="50" w:after="50"/>
              <w:jc w:val="center"/>
            </w:pPr>
            <w:r>
              <w:rPr>
                <w:sz w:val="20"/>
                <w:szCs w:val="20"/>
              </w:rPr>
              <w:t>0.019</w:t>
            </w:r>
          </w:p>
        </w:tc>
        <w:tc>
          <w:tcPr>
            <w:tcW w:w="900" w:type="dxa"/>
            <w:shd w:val="clear" w:color="auto" w:fill="F2F2F2"/>
          </w:tcPr>
          <w:p w14:paraId="1D4706DD" w14:textId="77777777" w:rsidR="00880519" w:rsidRDefault="00000000">
            <w:pPr>
              <w:spacing w:before="50" w:after="50"/>
              <w:jc w:val="center"/>
            </w:pPr>
            <w:r>
              <w:rPr>
                <w:sz w:val="20"/>
                <w:szCs w:val="20"/>
              </w:rPr>
              <w:t>Fail</w:t>
            </w:r>
          </w:p>
        </w:tc>
      </w:tr>
    </w:tbl>
    <w:p w14:paraId="2DAAB1A7" w14:textId="77777777" w:rsidR="00880519" w:rsidRDefault="00880519">
      <w:pPr>
        <w:spacing w:after="160"/>
      </w:pPr>
    </w:p>
    <w:p w14:paraId="086E177B" w14:textId="77777777" w:rsidR="00880519" w:rsidRDefault="00000000">
      <w:pPr>
        <w:spacing w:before="40" w:after="200"/>
        <w:jc w:val="center"/>
      </w:pPr>
      <w:r>
        <w:rPr>
          <w:color w:val="555555"/>
          <w:sz w:val="18"/>
          <w:szCs w:val="18"/>
        </w:rPr>
        <w:t>Table 4. KSE-100 backtesting results. N = 2,038 out-of-sample observations. Window = 250 days.</w:t>
      </w:r>
    </w:p>
    <w:p w14:paraId="02878BED" w14:textId="77777777" w:rsidR="00880519" w:rsidRDefault="00880519">
      <w:pPr>
        <w:spacing w:after="80"/>
      </w:pPr>
    </w:p>
    <w:p w14:paraId="250FA617" w14:textId="77777777" w:rsidR="00880519" w:rsidRDefault="00000000">
      <w:pPr>
        <w:pStyle w:val="Heading2"/>
        <w:spacing w:before="240" w:after="120"/>
      </w:pPr>
      <w:r>
        <w:rPr>
          <w:b/>
          <w:bCs/>
          <w:color w:val="1F4E79"/>
          <w:sz w:val="24"/>
          <w:szCs w:val="24"/>
        </w:rPr>
        <w:t>6.2 COMEX Gold</w:t>
      </w:r>
    </w:p>
    <w:p w14:paraId="64639387" w14:textId="77777777" w:rsidR="00880519" w:rsidRDefault="00880519">
      <w:pPr>
        <w:spacing w:after="80"/>
      </w:pPr>
    </w:p>
    <w:tbl>
      <w:tblPr>
        <w:tblW w:w="8200" w:type="dxa"/>
        <w:tblBorders>
          <w:top w:val="single" w:sz="4" w:space="0" w:color="BFBFBF"/>
          <w:bottom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1100"/>
        <w:gridCol w:w="1100"/>
        <w:gridCol w:w="900"/>
        <w:gridCol w:w="1000"/>
        <w:gridCol w:w="1000"/>
        <w:gridCol w:w="900"/>
      </w:tblGrid>
      <w:tr w:rsidR="00880519" w14:paraId="7DF1CCC9" w14:textId="77777777">
        <w:trPr>
          <w:tblHeader/>
        </w:trPr>
        <w:tc>
          <w:tcPr>
            <w:tcW w:w="1400" w:type="dxa"/>
            <w:shd w:val="clear" w:color="auto" w:fill="1F4E79"/>
          </w:tcPr>
          <w:p w14:paraId="5B1F8459" w14:textId="77777777" w:rsidR="00880519" w:rsidRDefault="00000000">
            <w:pPr>
              <w:spacing w:before="60" w:after="60"/>
              <w:jc w:val="center"/>
            </w:pPr>
            <w:r>
              <w:rPr>
                <w:b/>
                <w:bCs/>
                <w:color w:val="FFFFFF"/>
                <w:sz w:val="20"/>
                <w:szCs w:val="20"/>
              </w:rPr>
              <w:t>Method</w:t>
            </w:r>
          </w:p>
        </w:tc>
        <w:tc>
          <w:tcPr>
            <w:tcW w:w="800" w:type="dxa"/>
            <w:shd w:val="clear" w:color="auto" w:fill="1F4E79"/>
          </w:tcPr>
          <w:p w14:paraId="63253028" w14:textId="77777777" w:rsidR="00880519" w:rsidRDefault="00000000">
            <w:pPr>
              <w:spacing w:before="60" w:after="60"/>
              <w:jc w:val="center"/>
            </w:pPr>
            <w:r>
              <w:rPr>
                <w:b/>
                <w:bCs/>
                <w:color w:val="FFFFFF"/>
                <w:sz w:val="20"/>
                <w:szCs w:val="20"/>
              </w:rPr>
              <w:t>Level</w:t>
            </w:r>
          </w:p>
        </w:tc>
        <w:tc>
          <w:tcPr>
            <w:tcW w:w="1100" w:type="dxa"/>
            <w:shd w:val="clear" w:color="auto" w:fill="1F4E79"/>
          </w:tcPr>
          <w:p w14:paraId="24B568F7" w14:textId="77777777" w:rsidR="00880519" w:rsidRDefault="00000000">
            <w:pPr>
              <w:spacing w:before="60" w:after="60"/>
              <w:jc w:val="center"/>
            </w:pPr>
            <w:r>
              <w:rPr>
                <w:b/>
                <w:bCs/>
                <w:color w:val="FFFFFF"/>
                <w:sz w:val="20"/>
                <w:szCs w:val="20"/>
              </w:rPr>
              <w:t>Violations</w:t>
            </w:r>
          </w:p>
        </w:tc>
        <w:tc>
          <w:tcPr>
            <w:tcW w:w="1100" w:type="dxa"/>
            <w:shd w:val="clear" w:color="auto" w:fill="1F4E79"/>
          </w:tcPr>
          <w:p w14:paraId="5E889DED" w14:textId="77777777" w:rsidR="00880519" w:rsidRDefault="00000000">
            <w:pPr>
              <w:spacing w:before="60" w:after="60"/>
              <w:jc w:val="center"/>
            </w:pPr>
            <w:r>
              <w:rPr>
                <w:b/>
                <w:bCs/>
                <w:color w:val="FFFFFF"/>
                <w:sz w:val="20"/>
                <w:szCs w:val="20"/>
              </w:rPr>
              <w:t>Expected</w:t>
            </w:r>
          </w:p>
        </w:tc>
        <w:tc>
          <w:tcPr>
            <w:tcW w:w="900" w:type="dxa"/>
            <w:shd w:val="clear" w:color="auto" w:fill="1F4E79"/>
          </w:tcPr>
          <w:p w14:paraId="3A1F70E7" w14:textId="77777777" w:rsidR="00880519" w:rsidRDefault="00000000">
            <w:pPr>
              <w:spacing w:before="60" w:after="60"/>
              <w:jc w:val="center"/>
            </w:pPr>
            <w:r>
              <w:rPr>
                <w:b/>
                <w:bCs/>
                <w:color w:val="FFFFFF"/>
                <w:sz w:val="20"/>
                <w:szCs w:val="20"/>
              </w:rPr>
              <w:t>Rate</w:t>
            </w:r>
          </w:p>
        </w:tc>
        <w:tc>
          <w:tcPr>
            <w:tcW w:w="1000" w:type="dxa"/>
            <w:shd w:val="clear" w:color="auto" w:fill="1F4E79"/>
          </w:tcPr>
          <w:p w14:paraId="633B25A8" w14:textId="77777777" w:rsidR="00880519" w:rsidRDefault="00000000">
            <w:pPr>
              <w:spacing w:before="60" w:after="60"/>
              <w:jc w:val="center"/>
            </w:pPr>
            <w:r>
              <w:rPr>
                <w:b/>
                <w:bCs/>
                <w:color w:val="FFFFFF"/>
                <w:sz w:val="20"/>
                <w:szCs w:val="20"/>
              </w:rPr>
              <w:t>Kupiec p</w:t>
            </w:r>
          </w:p>
        </w:tc>
        <w:tc>
          <w:tcPr>
            <w:tcW w:w="1000" w:type="dxa"/>
            <w:shd w:val="clear" w:color="auto" w:fill="1F4E79"/>
          </w:tcPr>
          <w:p w14:paraId="6F2092C4" w14:textId="77777777" w:rsidR="00880519" w:rsidRDefault="00000000">
            <w:pPr>
              <w:spacing w:before="60" w:after="60"/>
              <w:jc w:val="center"/>
            </w:pPr>
            <w:r>
              <w:rPr>
                <w:b/>
                <w:bCs/>
                <w:color w:val="FFFFFF"/>
                <w:sz w:val="20"/>
                <w:szCs w:val="20"/>
              </w:rPr>
              <w:t>Christ. p</w:t>
            </w:r>
          </w:p>
        </w:tc>
        <w:tc>
          <w:tcPr>
            <w:tcW w:w="900" w:type="dxa"/>
            <w:shd w:val="clear" w:color="auto" w:fill="1F4E79"/>
          </w:tcPr>
          <w:p w14:paraId="4FAB6941" w14:textId="77777777" w:rsidR="00880519" w:rsidRDefault="00000000">
            <w:pPr>
              <w:spacing w:before="60" w:after="60"/>
              <w:jc w:val="center"/>
            </w:pPr>
            <w:r>
              <w:rPr>
                <w:b/>
                <w:bCs/>
                <w:color w:val="FFFFFF"/>
                <w:sz w:val="20"/>
                <w:szCs w:val="20"/>
              </w:rPr>
              <w:t>Verdict</w:t>
            </w:r>
          </w:p>
        </w:tc>
      </w:tr>
      <w:tr w:rsidR="00880519" w14:paraId="5171DB34" w14:textId="77777777">
        <w:tc>
          <w:tcPr>
            <w:tcW w:w="1400" w:type="dxa"/>
            <w:shd w:val="clear" w:color="auto" w:fill="FFFFFF"/>
          </w:tcPr>
          <w:p w14:paraId="404A239F" w14:textId="77777777" w:rsidR="00880519" w:rsidRDefault="00000000">
            <w:pPr>
              <w:spacing w:before="50" w:after="50"/>
            </w:pPr>
            <w:r>
              <w:rPr>
                <w:sz w:val="20"/>
                <w:szCs w:val="20"/>
              </w:rPr>
              <w:t>HS</w:t>
            </w:r>
          </w:p>
        </w:tc>
        <w:tc>
          <w:tcPr>
            <w:tcW w:w="800" w:type="dxa"/>
            <w:shd w:val="clear" w:color="auto" w:fill="FFFFFF"/>
          </w:tcPr>
          <w:p w14:paraId="7745541D" w14:textId="77777777" w:rsidR="00880519" w:rsidRDefault="00000000">
            <w:pPr>
              <w:spacing w:before="50" w:after="50"/>
              <w:jc w:val="center"/>
            </w:pPr>
            <w:r>
              <w:rPr>
                <w:sz w:val="20"/>
                <w:szCs w:val="20"/>
              </w:rPr>
              <w:t>95%</w:t>
            </w:r>
          </w:p>
        </w:tc>
        <w:tc>
          <w:tcPr>
            <w:tcW w:w="1100" w:type="dxa"/>
            <w:shd w:val="clear" w:color="auto" w:fill="FFFFFF"/>
          </w:tcPr>
          <w:p w14:paraId="39B8D612" w14:textId="77777777" w:rsidR="00880519" w:rsidRDefault="00000000">
            <w:pPr>
              <w:spacing w:before="50" w:after="50"/>
              <w:jc w:val="center"/>
            </w:pPr>
            <w:r>
              <w:rPr>
                <w:sz w:val="20"/>
                <w:szCs w:val="20"/>
              </w:rPr>
              <w:t>109</w:t>
            </w:r>
          </w:p>
        </w:tc>
        <w:tc>
          <w:tcPr>
            <w:tcW w:w="1100" w:type="dxa"/>
            <w:shd w:val="clear" w:color="auto" w:fill="FFFFFF"/>
          </w:tcPr>
          <w:p w14:paraId="02F93BFF" w14:textId="77777777" w:rsidR="00880519" w:rsidRDefault="00000000">
            <w:pPr>
              <w:spacing w:before="50" w:after="50"/>
              <w:jc w:val="center"/>
            </w:pPr>
            <w:r>
              <w:rPr>
                <w:sz w:val="20"/>
                <w:szCs w:val="20"/>
              </w:rPr>
              <w:t>102</w:t>
            </w:r>
          </w:p>
        </w:tc>
        <w:tc>
          <w:tcPr>
            <w:tcW w:w="900" w:type="dxa"/>
            <w:shd w:val="clear" w:color="auto" w:fill="FFFFFF"/>
          </w:tcPr>
          <w:p w14:paraId="2E7F55BE" w14:textId="77777777" w:rsidR="00880519" w:rsidRDefault="00000000">
            <w:pPr>
              <w:spacing w:before="50" w:after="50"/>
              <w:jc w:val="center"/>
            </w:pPr>
            <w:r>
              <w:rPr>
                <w:sz w:val="20"/>
                <w:szCs w:val="20"/>
              </w:rPr>
              <w:t>5.35%</w:t>
            </w:r>
          </w:p>
        </w:tc>
        <w:tc>
          <w:tcPr>
            <w:tcW w:w="1000" w:type="dxa"/>
            <w:shd w:val="clear" w:color="auto" w:fill="FFFFFF"/>
          </w:tcPr>
          <w:p w14:paraId="66092507" w14:textId="77777777" w:rsidR="00880519" w:rsidRDefault="00000000">
            <w:pPr>
              <w:spacing w:before="50" w:after="50"/>
              <w:jc w:val="center"/>
            </w:pPr>
            <w:r>
              <w:rPr>
                <w:sz w:val="20"/>
                <w:szCs w:val="20"/>
              </w:rPr>
              <w:t>0.475</w:t>
            </w:r>
          </w:p>
        </w:tc>
        <w:tc>
          <w:tcPr>
            <w:tcW w:w="1000" w:type="dxa"/>
            <w:shd w:val="clear" w:color="auto" w:fill="FFFFFF"/>
          </w:tcPr>
          <w:p w14:paraId="07DE6792" w14:textId="77777777" w:rsidR="00880519" w:rsidRDefault="00000000">
            <w:pPr>
              <w:spacing w:before="50" w:after="50"/>
              <w:jc w:val="center"/>
            </w:pPr>
            <w:r>
              <w:rPr>
                <w:sz w:val="20"/>
                <w:szCs w:val="20"/>
              </w:rPr>
              <w:t>0.710</w:t>
            </w:r>
          </w:p>
        </w:tc>
        <w:tc>
          <w:tcPr>
            <w:tcW w:w="900" w:type="dxa"/>
            <w:shd w:val="clear" w:color="auto" w:fill="FFFFFF"/>
          </w:tcPr>
          <w:p w14:paraId="7A380056" w14:textId="77777777" w:rsidR="00880519" w:rsidRDefault="00000000">
            <w:pPr>
              <w:spacing w:before="50" w:after="50"/>
              <w:jc w:val="center"/>
            </w:pPr>
            <w:r>
              <w:rPr>
                <w:sz w:val="20"/>
                <w:szCs w:val="20"/>
              </w:rPr>
              <w:t>Pass</w:t>
            </w:r>
          </w:p>
        </w:tc>
      </w:tr>
      <w:tr w:rsidR="00880519" w14:paraId="02636D0D" w14:textId="77777777">
        <w:tc>
          <w:tcPr>
            <w:tcW w:w="1400" w:type="dxa"/>
            <w:shd w:val="clear" w:color="auto" w:fill="F2F2F2"/>
          </w:tcPr>
          <w:p w14:paraId="17F32C64" w14:textId="77777777" w:rsidR="00880519" w:rsidRDefault="00000000">
            <w:pPr>
              <w:spacing w:before="50" w:after="50"/>
            </w:pPr>
            <w:r>
              <w:rPr>
                <w:sz w:val="20"/>
                <w:szCs w:val="20"/>
              </w:rPr>
              <w:t>Parametric</w:t>
            </w:r>
          </w:p>
        </w:tc>
        <w:tc>
          <w:tcPr>
            <w:tcW w:w="800" w:type="dxa"/>
            <w:shd w:val="clear" w:color="auto" w:fill="F2F2F2"/>
          </w:tcPr>
          <w:p w14:paraId="66FAAB47" w14:textId="77777777" w:rsidR="00880519" w:rsidRDefault="00000000">
            <w:pPr>
              <w:spacing w:before="50" w:after="50"/>
              <w:jc w:val="center"/>
            </w:pPr>
            <w:r>
              <w:rPr>
                <w:sz w:val="20"/>
                <w:szCs w:val="20"/>
              </w:rPr>
              <w:t>95%</w:t>
            </w:r>
          </w:p>
        </w:tc>
        <w:tc>
          <w:tcPr>
            <w:tcW w:w="1100" w:type="dxa"/>
            <w:shd w:val="clear" w:color="auto" w:fill="F2F2F2"/>
          </w:tcPr>
          <w:p w14:paraId="3989B06A" w14:textId="77777777" w:rsidR="00880519" w:rsidRDefault="00000000">
            <w:pPr>
              <w:spacing w:before="50" w:after="50"/>
              <w:jc w:val="center"/>
            </w:pPr>
            <w:r>
              <w:rPr>
                <w:sz w:val="20"/>
                <w:szCs w:val="20"/>
              </w:rPr>
              <w:t>107</w:t>
            </w:r>
          </w:p>
        </w:tc>
        <w:tc>
          <w:tcPr>
            <w:tcW w:w="1100" w:type="dxa"/>
            <w:shd w:val="clear" w:color="auto" w:fill="F2F2F2"/>
          </w:tcPr>
          <w:p w14:paraId="7241A261" w14:textId="77777777" w:rsidR="00880519" w:rsidRDefault="00000000">
            <w:pPr>
              <w:spacing w:before="50" w:after="50"/>
              <w:jc w:val="center"/>
            </w:pPr>
            <w:r>
              <w:rPr>
                <w:sz w:val="20"/>
                <w:szCs w:val="20"/>
              </w:rPr>
              <w:t>102</w:t>
            </w:r>
          </w:p>
        </w:tc>
        <w:tc>
          <w:tcPr>
            <w:tcW w:w="900" w:type="dxa"/>
            <w:shd w:val="clear" w:color="auto" w:fill="F2F2F2"/>
          </w:tcPr>
          <w:p w14:paraId="5AFF5534" w14:textId="77777777" w:rsidR="00880519" w:rsidRDefault="00000000">
            <w:pPr>
              <w:spacing w:before="50" w:after="50"/>
              <w:jc w:val="center"/>
            </w:pPr>
            <w:r>
              <w:rPr>
                <w:sz w:val="20"/>
                <w:szCs w:val="20"/>
              </w:rPr>
              <w:t>5.25%</w:t>
            </w:r>
          </w:p>
        </w:tc>
        <w:tc>
          <w:tcPr>
            <w:tcW w:w="1000" w:type="dxa"/>
            <w:shd w:val="clear" w:color="auto" w:fill="F2F2F2"/>
          </w:tcPr>
          <w:p w14:paraId="1074905F" w14:textId="77777777" w:rsidR="00880519" w:rsidRDefault="00000000">
            <w:pPr>
              <w:spacing w:before="50" w:after="50"/>
              <w:jc w:val="center"/>
            </w:pPr>
            <w:r>
              <w:rPr>
                <w:sz w:val="20"/>
                <w:szCs w:val="20"/>
              </w:rPr>
              <w:t>0.607</w:t>
            </w:r>
          </w:p>
        </w:tc>
        <w:tc>
          <w:tcPr>
            <w:tcW w:w="1000" w:type="dxa"/>
            <w:shd w:val="clear" w:color="auto" w:fill="F2F2F2"/>
          </w:tcPr>
          <w:p w14:paraId="62D3563D" w14:textId="77777777" w:rsidR="00880519" w:rsidRDefault="00000000">
            <w:pPr>
              <w:spacing w:before="50" w:after="50"/>
              <w:jc w:val="center"/>
            </w:pPr>
            <w:r>
              <w:rPr>
                <w:sz w:val="20"/>
                <w:szCs w:val="20"/>
              </w:rPr>
              <w:t>0.867</w:t>
            </w:r>
          </w:p>
        </w:tc>
        <w:tc>
          <w:tcPr>
            <w:tcW w:w="900" w:type="dxa"/>
            <w:shd w:val="clear" w:color="auto" w:fill="F2F2F2"/>
          </w:tcPr>
          <w:p w14:paraId="60A0582C" w14:textId="77777777" w:rsidR="00880519" w:rsidRDefault="00000000">
            <w:pPr>
              <w:spacing w:before="50" w:after="50"/>
              <w:jc w:val="center"/>
            </w:pPr>
            <w:r>
              <w:rPr>
                <w:sz w:val="20"/>
                <w:szCs w:val="20"/>
              </w:rPr>
              <w:t>Pass</w:t>
            </w:r>
          </w:p>
        </w:tc>
      </w:tr>
      <w:tr w:rsidR="00880519" w14:paraId="52E65A66" w14:textId="77777777">
        <w:tc>
          <w:tcPr>
            <w:tcW w:w="1400" w:type="dxa"/>
            <w:shd w:val="clear" w:color="auto" w:fill="FFFFFF"/>
          </w:tcPr>
          <w:p w14:paraId="3B5B2FC4" w14:textId="77777777" w:rsidR="00880519" w:rsidRDefault="00000000">
            <w:pPr>
              <w:spacing w:before="50" w:after="50"/>
            </w:pPr>
            <w:r>
              <w:rPr>
                <w:sz w:val="20"/>
                <w:szCs w:val="20"/>
              </w:rPr>
              <w:t>GARCH-FHS</w:t>
            </w:r>
          </w:p>
        </w:tc>
        <w:tc>
          <w:tcPr>
            <w:tcW w:w="800" w:type="dxa"/>
            <w:shd w:val="clear" w:color="auto" w:fill="FFFFFF"/>
          </w:tcPr>
          <w:p w14:paraId="344433D8" w14:textId="77777777" w:rsidR="00880519" w:rsidRDefault="00000000">
            <w:pPr>
              <w:spacing w:before="50" w:after="50"/>
              <w:jc w:val="center"/>
            </w:pPr>
            <w:r>
              <w:rPr>
                <w:sz w:val="20"/>
                <w:szCs w:val="20"/>
              </w:rPr>
              <w:t>95%</w:t>
            </w:r>
          </w:p>
        </w:tc>
        <w:tc>
          <w:tcPr>
            <w:tcW w:w="1100" w:type="dxa"/>
            <w:shd w:val="clear" w:color="auto" w:fill="FFFFFF"/>
          </w:tcPr>
          <w:p w14:paraId="3785B472" w14:textId="77777777" w:rsidR="00880519" w:rsidRDefault="00000000">
            <w:pPr>
              <w:spacing w:before="50" w:after="50"/>
              <w:jc w:val="center"/>
            </w:pPr>
            <w:r>
              <w:rPr>
                <w:sz w:val="20"/>
                <w:szCs w:val="20"/>
              </w:rPr>
              <w:t>109</w:t>
            </w:r>
          </w:p>
        </w:tc>
        <w:tc>
          <w:tcPr>
            <w:tcW w:w="1100" w:type="dxa"/>
            <w:shd w:val="clear" w:color="auto" w:fill="FFFFFF"/>
          </w:tcPr>
          <w:p w14:paraId="1F683E20" w14:textId="77777777" w:rsidR="00880519" w:rsidRDefault="00000000">
            <w:pPr>
              <w:spacing w:before="50" w:after="50"/>
              <w:jc w:val="center"/>
            </w:pPr>
            <w:r>
              <w:rPr>
                <w:sz w:val="20"/>
                <w:szCs w:val="20"/>
              </w:rPr>
              <w:t>102</w:t>
            </w:r>
          </w:p>
        </w:tc>
        <w:tc>
          <w:tcPr>
            <w:tcW w:w="900" w:type="dxa"/>
            <w:shd w:val="clear" w:color="auto" w:fill="FFFFFF"/>
          </w:tcPr>
          <w:p w14:paraId="7D241AC0" w14:textId="77777777" w:rsidR="00880519" w:rsidRDefault="00000000">
            <w:pPr>
              <w:spacing w:before="50" w:after="50"/>
              <w:jc w:val="center"/>
            </w:pPr>
            <w:r>
              <w:rPr>
                <w:sz w:val="20"/>
                <w:szCs w:val="20"/>
              </w:rPr>
              <w:t>5.35%</w:t>
            </w:r>
          </w:p>
        </w:tc>
        <w:tc>
          <w:tcPr>
            <w:tcW w:w="1000" w:type="dxa"/>
            <w:shd w:val="clear" w:color="auto" w:fill="FFFFFF"/>
          </w:tcPr>
          <w:p w14:paraId="6D2342BD" w14:textId="77777777" w:rsidR="00880519" w:rsidRDefault="00000000">
            <w:pPr>
              <w:spacing w:before="50" w:after="50"/>
              <w:jc w:val="center"/>
            </w:pPr>
            <w:r>
              <w:rPr>
                <w:sz w:val="20"/>
                <w:szCs w:val="20"/>
              </w:rPr>
              <w:t>0.475</w:t>
            </w:r>
          </w:p>
        </w:tc>
        <w:tc>
          <w:tcPr>
            <w:tcW w:w="1000" w:type="dxa"/>
            <w:shd w:val="clear" w:color="auto" w:fill="FFFFFF"/>
          </w:tcPr>
          <w:p w14:paraId="7CC44AC3" w14:textId="77777777" w:rsidR="00880519" w:rsidRDefault="00000000">
            <w:pPr>
              <w:spacing w:before="50" w:after="50"/>
              <w:jc w:val="center"/>
            </w:pPr>
            <w:r>
              <w:rPr>
                <w:sz w:val="20"/>
                <w:szCs w:val="20"/>
              </w:rPr>
              <w:t>0.710</w:t>
            </w:r>
          </w:p>
        </w:tc>
        <w:tc>
          <w:tcPr>
            <w:tcW w:w="900" w:type="dxa"/>
            <w:shd w:val="clear" w:color="auto" w:fill="FFFFFF"/>
          </w:tcPr>
          <w:p w14:paraId="11750FA8" w14:textId="77777777" w:rsidR="00880519" w:rsidRDefault="00000000">
            <w:pPr>
              <w:spacing w:before="50" w:after="50"/>
              <w:jc w:val="center"/>
            </w:pPr>
            <w:r>
              <w:rPr>
                <w:sz w:val="20"/>
                <w:szCs w:val="20"/>
              </w:rPr>
              <w:t>Pass</w:t>
            </w:r>
          </w:p>
        </w:tc>
      </w:tr>
      <w:tr w:rsidR="00880519" w14:paraId="6FD9B5E9" w14:textId="77777777">
        <w:tc>
          <w:tcPr>
            <w:tcW w:w="1400" w:type="dxa"/>
            <w:shd w:val="clear" w:color="auto" w:fill="F2F2F2"/>
          </w:tcPr>
          <w:p w14:paraId="6A26E800" w14:textId="77777777" w:rsidR="00880519" w:rsidRDefault="00000000">
            <w:pPr>
              <w:spacing w:before="50" w:after="50"/>
            </w:pPr>
            <w:r>
              <w:rPr>
                <w:sz w:val="20"/>
                <w:szCs w:val="20"/>
              </w:rPr>
              <w:t>HS</w:t>
            </w:r>
          </w:p>
        </w:tc>
        <w:tc>
          <w:tcPr>
            <w:tcW w:w="800" w:type="dxa"/>
            <w:shd w:val="clear" w:color="auto" w:fill="F2F2F2"/>
          </w:tcPr>
          <w:p w14:paraId="719F25E2" w14:textId="77777777" w:rsidR="00880519" w:rsidRDefault="00000000">
            <w:pPr>
              <w:spacing w:before="50" w:after="50"/>
              <w:jc w:val="center"/>
            </w:pPr>
            <w:r>
              <w:rPr>
                <w:sz w:val="20"/>
                <w:szCs w:val="20"/>
              </w:rPr>
              <w:t>99%</w:t>
            </w:r>
          </w:p>
        </w:tc>
        <w:tc>
          <w:tcPr>
            <w:tcW w:w="1100" w:type="dxa"/>
            <w:shd w:val="clear" w:color="auto" w:fill="F2F2F2"/>
          </w:tcPr>
          <w:p w14:paraId="017D3FCC" w14:textId="77777777" w:rsidR="00880519" w:rsidRDefault="00000000">
            <w:pPr>
              <w:spacing w:before="50" w:after="50"/>
              <w:jc w:val="center"/>
            </w:pPr>
            <w:r>
              <w:rPr>
                <w:sz w:val="20"/>
                <w:szCs w:val="20"/>
              </w:rPr>
              <w:t>28</w:t>
            </w:r>
          </w:p>
        </w:tc>
        <w:tc>
          <w:tcPr>
            <w:tcW w:w="1100" w:type="dxa"/>
            <w:shd w:val="clear" w:color="auto" w:fill="F2F2F2"/>
          </w:tcPr>
          <w:p w14:paraId="3D052FC7" w14:textId="77777777" w:rsidR="00880519" w:rsidRDefault="00000000">
            <w:pPr>
              <w:spacing w:before="50" w:after="50"/>
              <w:jc w:val="center"/>
            </w:pPr>
            <w:r>
              <w:rPr>
                <w:sz w:val="20"/>
                <w:szCs w:val="20"/>
              </w:rPr>
              <w:t>20</w:t>
            </w:r>
          </w:p>
        </w:tc>
        <w:tc>
          <w:tcPr>
            <w:tcW w:w="900" w:type="dxa"/>
            <w:shd w:val="clear" w:color="auto" w:fill="F2F2F2"/>
          </w:tcPr>
          <w:p w14:paraId="0B06C7C1" w14:textId="77777777" w:rsidR="00880519" w:rsidRDefault="00000000">
            <w:pPr>
              <w:spacing w:before="50" w:after="50"/>
              <w:jc w:val="center"/>
            </w:pPr>
            <w:r>
              <w:rPr>
                <w:sz w:val="20"/>
                <w:szCs w:val="20"/>
              </w:rPr>
              <w:t>1.37%</w:t>
            </w:r>
          </w:p>
        </w:tc>
        <w:tc>
          <w:tcPr>
            <w:tcW w:w="1000" w:type="dxa"/>
            <w:shd w:val="clear" w:color="auto" w:fill="F2F2F2"/>
          </w:tcPr>
          <w:p w14:paraId="1E29E99E" w14:textId="77777777" w:rsidR="00880519" w:rsidRDefault="00000000">
            <w:pPr>
              <w:spacing w:before="50" w:after="50"/>
              <w:jc w:val="center"/>
            </w:pPr>
            <w:r>
              <w:rPr>
                <w:sz w:val="20"/>
                <w:szCs w:val="20"/>
              </w:rPr>
              <w:t>0.108</w:t>
            </w:r>
          </w:p>
        </w:tc>
        <w:tc>
          <w:tcPr>
            <w:tcW w:w="1000" w:type="dxa"/>
            <w:shd w:val="clear" w:color="auto" w:fill="F2F2F2"/>
          </w:tcPr>
          <w:p w14:paraId="48F41635" w14:textId="77777777" w:rsidR="00880519" w:rsidRDefault="00000000">
            <w:pPr>
              <w:spacing w:before="50" w:after="50"/>
              <w:jc w:val="center"/>
            </w:pPr>
            <w:r>
              <w:rPr>
                <w:sz w:val="20"/>
                <w:szCs w:val="20"/>
              </w:rPr>
              <w:t>0.400</w:t>
            </w:r>
          </w:p>
        </w:tc>
        <w:tc>
          <w:tcPr>
            <w:tcW w:w="900" w:type="dxa"/>
            <w:shd w:val="clear" w:color="auto" w:fill="F2F2F2"/>
          </w:tcPr>
          <w:p w14:paraId="5704D7DA" w14:textId="77777777" w:rsidR="00880519" w:rsidRDefault="00000000">
            <w:pPr>
              <w:spacing w:before="50" w:after="50"/>
              <w:jc w:val="center"/>
            </w:pPr>
            <w:r>
              <w:rPr>
                <w:sz w:val="20"/>
                <w:szCs w:val="20"/>
              </w:rPr>
              <w:t>Pass</w:t>
            </w:r>
          </w:p>
        </w:tc>
      </w:tr>
      <w:tr w:rsidR="00880519" w14:paraId="675E65BC" w14:textId="77777777">
        <w:tc>
          <w:tcPr>
            <w:tcW w:w="1400" w:type="dxa"/>
            <w:shd w:val="clear" w:color="auto" w:fill="FFFFFF"/>
          </w:tcPr>
          <w:p w14:paraId="0E24A52E" w14:textId="77777777" w:rsidR="00880519" w:rsidRDefault="00000000">
            <w:pPr>
              <w:spacing w:before="50" w:after="50"/>
            </w:pPr>
            <w:r>
              <w:rPr>
                <w:sz w:val="20"/>
                <w:szCs w:val="20"/>
              </w:rPr>
              <w:t>Parametric</w:t>
            </w:r>
          </w:p>
        </w:tc>
        <w:tc>
          <w:tcPr>
            <w:tcW w:w="800" w:type="dxa"/>
            <w:shd w:val="clear" w:color="auto" w:fill="FFFFFF"/>
          </w:tcPr>
          <w:p w14:paraId="2EE1A12A" w14:textId="77777777" w:rsidR="00880519" w:rsidRDefault="00000000">
            <w:pPr>
              <w:spacing w:before="50" w:after="50"/>
              <w:jc w:val="center"/>
            </w:pPr>
            <w:r>
              <w:rPr>
                <w:sz w:val="20"/>
                <w:szCs w:val="20"/>
              </w:rPr>
              <w:t>99%</w:t>
            </w:r>
          </w:p>
        </w:tc>
        <w:tc>
          <w:tcPr>
            <w:tcW w:w="1100" w:type="dxa"/>
            <w:shd w:val="clear" w:color="auto" w:fill="FFFFFF"/>
          </w:tcPr>
          <w:p w14:paraId="20F09EBA" w14:textId="77777777" w:rsidR="00880519" w:rsidRDefault="00000000">
            <w:pPr>
              <w:spacing w:before="50" w:after="50"/>
              <w:jc w:val="center"/>
            </w:pPr>
            <w:r>
              <w:rPr>
                <w:sz w:val="20"/>
                <w:szCs w:val="20"/>
              </w:rPr>
              <w:t>37</w:t>
            </w:r>
          </w:p>
        </w:tc>
        <w:tc>
          <w:tcPr>
            <w:tcW w:w="1100" w:type="dxa"/>
            <w:shd w:val="clear" w:color="auto" w:fill="FFFFFF"/>
          </w:tcPr>
          <w:p w14:paraId="4A061093" w14:textId="77777777" w:rsidR="00880519" w:rsidRDefault="00000000">
            <w:pPr>
              <w:spacing w:before="50" w:after="50"/>
              <w:jc w:val="center"/>
            </w:pPr>
            <w:r>
              <w:rPr>
                <w:sz w:val="20"/>
                <w:szCs w:val="20"/>
              </w:rPr>
              <w:t>20</w:t>
            </w:r>
          </w:p>
        </w:tc>
        <w:tc>
          <w:tcPr>
            <w:tcW w:w="900" w:type="dxa"/>
            <w:shd w:val="clear" w:color="auto" w:fill="FFFFFF"/>
          </w:tcPr>
          <w:p w14:paraId="65B6AA6C" w14:textId="77777777" w:rsidR="00880519" w:rsidRDefault="00000000">
            <w:pPr>
              <w:spacing w:before="50" w:after="50"/>
              <w:jc w:val="center"/>
            </w:pPr>
            <w:r>
              <w:rPr>
                <w:sz w:val="20"/>
                <w:szCs w:val="20"/>
              </w:rPr>
              <w:t>1.82%</w:t>
            </w:r>
          </w:p>
        </w:tc>
        <w:tc>
          <w:tcPr>
            <w:tcW w:w="1000" w:type="dxa"/>
            <w:shd w:val="clear" w:color="auto" w:fill="FFFFFF"/>
          </w:tcPr>
          <w:p w14:paraId="2BB4D4F7" w14:textId="77777777" w:rsidR="00880519" w:rsidRDefault="00000000">
            <w:pPr>
              <w:spacing w:before="50" w:after="50"/>
              <w:jc w:val="center"/>
            </w:pPr>
            <w:r>
              <w:rPr>
                <w:sz w:val="20"/>
                <w:szCs w:val="20"/>
              </w:rPr>
              <w:t>0.001</w:t>
            </w:r>
          </w:p>
        </w:tc>
        <w:tc>
          <w:tcPr>
            <w:tcW w:w="1000" w:type="dxa"/>
            <w:shd w:val="clear" w:color="auto" w:fill="FFFFFF"/>
          </w:tcPr>
          <w:p w14:paraId="535AD881" w14:textId="77777777" w:rsidR="00880519" w:rsidRDefault="00000000">
            <w:pPr>
              <w:spacing w:before="50" w:after="50"/>
              <w:jc w:val="center"/>
            </w:pPr>
            <w:r>
              <w:rPr>
                <w:sz w:val="20"/>
                <w:szCs w:val="20"/>
              </w:rPr>
              <w:t>0.703</w:t>
            </w:r>
          </w:p>
        </w:tc>
        <w:tc>
          <w:tcPr>
            <w:tcW w:w="900" w:type="dxa"/>
            <w:shd w:val="clear" w:color="auto" w:fill="FFFFFF"/>
          </w:tcPr>
          <w:p w14:paraId="5F309F5C" w14:textId="77777777" w:rsidR="00880519" w:rsidRDefault="00000000">
            <w:pPr>
              <w:spacing w:before="50" w:after="50"/>
              <w:jc w:val="center"/>
            </w:pPr>
            <w:r>
              <w:rPr>
                <w:sz w:val="20"/>
                <w:szCs w:val="20"/>
              </w:rPr>
              <w:t>Fail</w:t>
            </w:r>
          </w:p>
        </w:tc>
      </w:tr>
      <w:tr w:rsidR="00880519" w14:paraId="67C3DA63" w14:textId="77777777">
        <w:tc>
          <w:tcPr>
            <w:tcW w:w="1400" w:type="dxa"/>
            <w:shd w:val="clear" w:color="auto" w:fill="F2F2F2"/>
          </w:tcPr>
          <w:p w14:paraId="2B71CAEB" w14:textId="77777777" w:rsidR="00880519" w:rsidRDefault="00000000">
            <w:pPr>
              <w:spacing w:before="50" w:after="50"/>
            </w:pPr>
            <w:r>
              <w:rPr>
                <w:sz w:val="20"/>
                <w:szCs w:val="20"/>
              </w:rPr>
              <w:t>GARCH-FHS</w:t>
            </w:r>
          </w:p>
        </w:tc>
        <w:tc>
          <w:tcPr>
            <w:tcW w:w="800" w:type="dxa"/>
            <w:shd w:val="clear" w:color="auto" w:fill="F2F2F2"/>
          </w:tcPr>
          <w:p w14:paraId="4782693F" w14:textId="77777777" w:rsidR="00880519" w:rsidRDefault="00000000">
            <w:pPr>
              <w:spacing w:before="50" w:after="50"/>
              <w:jc w:val="center"/>
            </w:pPr>
            <w:r>
              <w:rPr>
                <w:sz w:val="20"/>
                <w:szCs w:val="20"/>
              </w:rPr>
              <w:t>99%</w:t>
            </w:r>
          </w:p>
        </w:tc>
        <w:tc>
          <w:tcPr>
            <w:tcW w:w="1100" w:type="dxa"/>
            <w:shd w:val="clear" w:color="auto" w:fill="F2F2F2"/>
          </w:tcPr>
          <w:p w14:paraId="710C617D" w14:textId="77777777" w:rsidR="00880519" w:rsidRDefault="00000000">
            <w:pPr>
              <w:spacing w:before="50" w:after="50"/>
              <w:jc w:val="center"/>
            </w:pPr>
            <w:r>
              <w:rPr>
                <w:sz w:val="20"/>
                <w:szCs w:val="20"/>
              </w:rPr>
              <w:t>28</w:t>
            </w:r>
          </w:p>
        </w:tc>
        <w:tc>
          <w:tcPr>
            <w:tcW w:w="1100" w:type="dxa"/>
            <w:shd w:val="clear" w:color="auto" w:fill="F2F2F2"/>
          </w:tcPr>
          <w:p w14:paraId="0304DCD1" w14:textId="77777777" w:rsidR="00880519" w:rsidRDefault="00000000">
            <w:pPr>
              <w:spacing w:before="50" w:after="50"/>
              <w:jc w:val="center"/>
            </w:pPr>
            <w:r>
              <w:rPr>
                <w:sz w:val="20"/>
                <w:szCs w:val="20"/>
              </w:rPr>
              <w:t>20</w:t>
            </w:r>
          </w:p>
        </w:tc>
        <w:tc>
          <w:tcPr>
            <w:tcW w:w="900" w:type="dxa"/>
            <w:shd w:val="clear" w:color="auto" w:fill="F2F2F2"/>
          </w:tcPr>
          <w:p w14:paraId="6C9800AF" w14:textId="77777777" w:rsidR="00880519" w:rsidRDefault="00000000">
            <w:pPr>
              <w:spacing w:before="50" w:after="50"/>
              <w:jc w:val="center"/>
            </w:pPr>
            <w:r>
              <w:rPr>
                <w:sz w:val="20"/>
                <w:szCs w:val="20"/>
              </w:rPr>
              <w:t>1.37%</w:t>
            </w:r>
          </w:p>
        </w:tc>
        <w:tc>
          <w:tcPr>
            <w:tcW w:w="1000" w:type="dxa"/>
            <w:shd w:val="clear" w:color="auto" w:fill="F2F2F2"/>
          </w:tcPr>
          <w:p w14:paraId="1E5F33B6" w14:textId="77777777" w:rsidR="00880519" w:rsidRDefault="00000000">
            <w:pPr>
              <w:spacing w:before="50" w:after="50"/>
              <w:jc w:val="center"/>
            </w:pPr>
            <w:r>
              <w:rPr>
                <w:sz w:val="20"/>
                <w:szCs w:val="20"/>
              </w:rPr>
              <w:t>0.108</w:t>
            </w:r>
          </w:p>
        </w:tc>
        <w:tc>
          <w:tcPr>
            <w:tcW w:w="1000" w:type="dxa"/>
            <w:shd w:val="clear" w:color="auto" w:fill="F2F2F2"/>
          </w:tcPr>
          <w:p w14:paraId="454F9A85" w14:textId="77777777" w:rsidR="00880519" w:rsidRDefault="00000000">
            <w:pPr>
              <w:spacing w:before="50" w:after="50"/>
              <w:jc w:val="center"/>
            </w:pPr>
            <w:r>
              <w:rPr>
                <w:sz w:val="20"/>
                <w:szCs w:val="20"/>
              </w:rPr>
              <w:t>0.400</w:t>
            </w:r>
          </w:p>
        </w:tc>
        <w:tc>
          <w:tcPr>
            <w:tcW w:w="900" w:type="dxa"/>
            <w:shd w:val="clear" w:color="auto" w:fill="F2F2F2"/>
          </w:tcPr>
          <w:p w14:paraId="19E7AC26" w14:textId="77777777" w:rsidR="00880519" w:rsidRDefault="00000000">
            <w:pPr>
              <w:spacing w:before="50" w:after="50"/>
              <w:jc w:val="center"/>
            </w:pPr>
            <w:r>
              <w:rPr>
                <w:sz w:val="20"/>
                <w:szCs w:val="20"/>
              </w:rPr>
              <w:t>Pass</w:t>
            </w:r>
          </w:p>
        </w:tc>
      </w:tr>
    </w:tbl>
    <w:p w14:paraId="5F9DE4B9" w14:textId="77777777" w:rsidR="00880519" w:rsidRDefault="00880519">
      <w:pPr>
        <w:spacing w:after="160"/>
      </w:pPr>
    </w:p>
    <w:p w14:paraId="475C8877" w14:textId="77777777" w:rsidR="00880519" w:rsidRDefault="00000000">
      <w:pPr>
        <w:spacing w:before="40" w:after="200"/>
        <w:jc w:val="center"/>
      </w:pPr>
      <w:r>
        <w:rPr>
          <w:color w:val="555555"/>
          <w:sz w:val="18"/>
          <w:szCs w:val="18"/>
        </w:rPr>
        <w:t>Table 5. COMEX Gold backtesting results. N = 2,038 out-of-sample observations. Window = 250 days.</w:t>
      </w:r>
    </w:p>
    <w:p w14:paraId="43EC0F5A" w14:textId="77777777" w:rsidR="00880519" w:rsidRDefault="00880519">
      <w:pPr>
        <w:spacing w:after="80"/>
      </w:pPr>
    </w:p>
    <w:p w14:paraId="5215CC88" w14:textId="77777777" w:rsidR="00880519" w:rsidRDefault="00000000">
      <w:pPr>
        <w:pStyle w:val="Heading2"/>
        <w:spacing w:before="240" w:after="120"/>
      </w:pPr>
      <w:r>
        <w:rPr>
          <w:b/>
          <w:bCs/>
          <w:color w:val="1F4E79"/>
          <w:sz w:val="24"/>
          <w:szCs w:val="24"/>
        </w:rPr>
        <w:t>6.3 Violations Plots</w:t>
      </w:r>
    </w:p>
    <w:p w14:paraId="29545945" w14:textId="77777777" w:rsidR="00880519" w:rsidRDefault="00880519">
      <w:pPr>
        <w:spacing w:after="80"/>
      </w:pPr>
    </w:p>
    <w:p w14:paraId="23F17A12" w14:textId="77777777" w:rsidR="00880519" w:rsidRDefault="00000000">
      <w:pPr>
        <w:spacing w:after="40"/>
        <w:jc w:val="center"/>
      </w:pPr>
      <w:r>
        <w:rPr>
          <w:noProof/>
        </w:rPr>
        <w:lastRenderedPageBreak/>
        <w:drawing>
          <wp:inline distT="0" distB="0" distL="0" distR="0" wp14:anchorId="28EB107D" wp14:editId="5CE4463A">
            <wp:extent cx="5905500" cy="4000500"/>
            <wp:effectExtent l="0" t="0" r="0" b="0"/>
            <wp:docPr id="1299610098" name="Picture 129961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00500"/>
                    </a:xfrm>
                    <a:prstGeom prst="rect">
                      <a:avLst/>
                    </a:prstGeom>
                  </pic:spPr>
                </pic:pic>
              </a:graphicData>
            </a:graphic>
          </wp:inline>
        </w:drawing>
      </w:r>
    </w:p>
    <w:p w14:paraId="01E4BB64" w14:textId="77777777" w:rsidR="00880519" w:rsidRDefault="00000000">
      <w:pPr>
        <w:spacing w:before="40" w:after="200"/>
        <w:jc w:val="center"/>
      </w:pPr>
      <w:r>
        <w:rPr>
          <w:color w:val="555555"/>
          <w:sz w:val="18"/>
          <w:szCs w:val="18"/>
        </w:rPr>
        <w:t>Figure 3. KSE-100 — rolling 99% VaR vs actual returns. Red dots indicate violations. Clustering around 2017 and 2020 is visible across all methods.</w:t>
      </w:r>
    </w:p>
    <w:p w14:paraId="3EF59D4E" w14:textId="77777777" w:rsidR="00880519" w:rsidRDefault="00880519">
      <w:pPr>
        <w:spacing w:after="160"/>
      </w:pPr>
    </w:p>
    <w:p w14:paraId="6FA09918" w14:textId="77777777" w:rsidR="00880519" w:rsidRDefault="00000000">
      <w:pPr>
        <w:spacing w:after="40"/>
        <w:jc w:val="center"/>
      </w:pPr>
      <w:r>
        <w:rPr>
          <w:noProof/>
        </w:rPr>
        <w:drawing>
          <wp:inline distT="0" distB="0" distL="0" distR="0" wp14:anchorId="3C670F77" wp14:editId="58C90D63">
            <wp:extent cx="5905500" cy="4000500"/>
            <wp:effectExtent l="0" t="0" r="0" b="0"/>
            <wp:docPr id="1697823310" name="Picture 169782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00500"/>
                    </a:xfrm>
                    <a:prstGeom prst="rect">
                      <a:avLst/>
                    </a:prstGeom>
                  </pic:spPr>
                </pic:pic>
              </a:graphicData>
            </a:graphic>
          </wp:inline>
        </w:drawing>
      </w:r>
    </w:p>
    <w:p w14:paraId="7F1E23CD" w14:textId="77777777" w:rsidR="00880519" w:rsidRDefault="00000000">
      <w:pPr>
        <w:spacing w:before="40" w:after="200"/>
        <w:jc w:val="center"/>
      </w:pPr>
      <w:r>
        <w:rPr>
          <w:color w:val="555555"/>
          <w:sz w:val="18"/>
          <w:szCs w:val="18"/>
        </w:rPr>
        <w:t>Figure 4. COMEX Gold — rolling 99% VaR vs actual returns. Violations are more randomly distributed, consistent with the Christoffersen independence test passing.</w:t>
      </w:r>
    </w:p>
    <w:p w14:paraId="425079DE" w14:textId="77777777" w:rsidR="00880519" w:rsidRDefault="00000000">
      <w:r>
        <w:br w:type="page"/>
      </w:r>
    </w:p>
    <w:p w14:paraId="24600002" w14:textId="77777777" w:rsidR="00880519" w:rsidRDefault="00000000">
      <w:pPr>
        <w:pStyle w:val="Heading1"/>
        <w:pBdr>
          <w:bottom w:val="single" w:sz="6" w:space="0" w:color="1F4E79"/>
        </w:pBdr>
        <w:spacing w:before="320" w:after="160"/>
      </w:pPr>
      <w:r>
        <w:rPr>
          <w:b/>
          <w:bCs/>
          <w:color w:val="1F4E79"/>
          <w:sz w:val="28"/>
          <w:szCs w:val="28"/>
        </w:rPr>
        <w:lastRenderedPageBreak/>
        <w:t>7. Discussion</w:t>
      </w:r>
    </w:p>
    <w:p w14:paraId="11ED15B6" w14:textId="77777777" w:rsidR="00880519" w:rsidRDefault="00000000">
      <w:pPr>
        <w:pStyle w:val="Heading2"/>
        <w:spacing w:before="240" w:after="120"/>
      </w:pPr>
      <w:r>
        <w:rPr>
          <w:b/>
          <w:bCs/>
          <w:color w:val="1F4E79"/>
          <w:sz w:val="24"/>
          <w:szCs w:val="24"/>
        </w:rPr>
        <w:t>7.1 KSE-100 — All methods fail</w:t>
      </w:r>
    </w:p>
    <w:p w14:paraId="4F669772" w14:textId="77777777" w:rsidR="00880519" w:rsidRDefault="00000000">
      <w:pPr>
        <w:spacing w:after="160"/>
      </w:pPr>
      <w:r>
        <w:t>All three methods fail backtesting for KSE-100 at one or both confidence levels. At 95%, all methods pass the Kupiec frequency test but fail the Christoffersen independence test, indicating that violations cluster in time rather than arriving randomly. This clustering is visible in Figure 3 — violations bunch around 2017 and the COVID-19 shock of early 2020. At 99%, all methods fail the Kupiec test, generating roughly 34–37 violations against an expected 20.</w:t>
      </w:r>
    </w:p>
    <w:p w14:paraId="2DCCD053" w14:textId="77777777" w:rsidR="00880519" w:rsidRDefault="00000000">
      <w:pPr>
        <w:spacing w:after="160"/>
      </w:pPr>
      <w:r>
        <w:t>These failures reflect structural features of Pakistan's frontier equity market: sharp volatility regime shifts driven by political instability, currency crises, and external shocks are not adequately captured by a 250-day rolling window. When volatility transitions abruptly, all backward-looking methods lag behind, producing clustered violations precisely when risk protection is most needed.</w:t>
      </w:r>
    </w:p>
    <w:p w14:paraId="2560C6D0" w14:textId="77777777" w:rsidR="00880519" w:rsidRDefault="00000000">
      <w:pPr>
        <w:pStyle w:val="Heading2"/>
        <w:spacing w:before="240" w:after="120"/>
      </w:pPr>
      <w:r>
        <w:rPr>
          <w:b/>
          <w:bCs/>
          <w:color w:val="1F4E79"/>
          <w:sz w:val="24"/>
          <w:szCs w:val="24"/>
        </w:rPr>
        <w:t>7.2 COMEX Gold — HS and GARCH-FHS pass cleanly</w:t>
      </w:r>
    </w:p>
    <w:p w14:paraId="0CB7D80E" w14:textId="77777777" w:rsidR="00880519" w:rsidRDefault="00000000">
      <w:pPr>
        <w:spacing w:after="160"/>
      </w:pPr>
      <w:r>
        <w:t>For Gold, Historical Simulation and GARCH-FHS pass all Kupiec and Christoffersen tests at both confidence levels. Violations are well-calibrated in frequency and arrive independently over time. The Parametric method passes at 95% but fails the Kupiec test at 99% (p = 0.001), confirming that the normality assumption breaks down at the extreme tail — expected given the excess kurtosis of 10.48.</w:t>
      </w:r>
    </w:p>
    <w:p w14:paraId="03E8574C" w14:textId="77777777" w:rsidR="00880519" w:rsidRDefault="00000000">
      <w:pPr>
        <w:pStyle w:val="Heading2"/>
        <w:spacing w:before="240" w:after="120"/>
      </w:pPr>
      <w:r>
        <w:rPr>
          <w:b/>
          <w:bCs/>
          <w:color w:val="1F4E79"/>
          <w:sz w:val="24"/>
          <w:szCs w:val="24"/>
        </w:rPr>
        <w:t>7.3 Parametric VaR — worst performer</w:t>
      </w:r>
    </w:p>
    <w:p w14:paraId="0369B9A8" w14:textId="77777777" w:rsidR="00880519" w:rsidRDefault="00000000">
      <w:pPr>
        <w:spacing w:after="160"/>
      </w:pPr>
      <w:r>
        <w:t>The Parametric Normal method is the weakest performer across both assets. It produces the most violations at 99% for Gold (37 vs 28 for HS and GARCH-FHS) and fails the Kupiec test for both assets at 99%. The normal distribution systematically underestimates tail risk when returns are fat-tailed, making it unsuitable for risk management in these markets without a distributional correction such as the Student-t or Cornish-Fisher adjustment.</w:t>
      </w:r>
    </w:p>
    <w:p w14:paraId="0A041A9B" w14:textId="77777777" w:rsidR="00880519" w:rsidRDefault="00000000">
      <w:pPr>
        <w:pStyle w:val="Heading1"/>
        <w:pBdr>
          <w:bottom w:val="single" w:sz="6" w:space="0" w:color="1F4E79"/>
        </w:pBdr>
        <w:spacing w:before="320" w:after="160"/>
      </w:pPr>
      <w:r>
        <w:rPr>
          <w:b/>
          <w:bCs/>
          <w:color w:val="1F4E79"/>
          <w:sz w:val="28"/>
          <w:szCs w:val="28"/>
        </w:rPr>
        <w:t>8. Conclusion</w:t>
      </w:r>
    </w:p>
    <w:p w14:paraId="5A7D651A" w14:textId="77777777" w:rsidR="00880519" w:rsidRDefault="00000000">
      <w:pPr>
        <w:spacing w:after="120"/>
      </w:pPr>
      <w:r>
        <w:t>This report estimated VaR and ES for the KSE-100 index and COMEX Gold futures using three methods and evaluated their performance using formal backtests over 2,038 out-of-sample days. The main findings are as follows.</w:t>
      </w:r>
    </w:p>
    <w:p w14:paraId="179C8A83" w14:textId="77777777" w:rsidR="00880519" w:rsidRDefault="00000000">
      <w:pPr>
        <w:pStyle w:val="ListParagraph"/>
        <w:numPr>
          <w:ilvl w:val="0"/>
          <w:numId w:val="1"/>
        </w:numPr>
        <w:spacing w:after="80"/>
      </w:pPr>
      <w:r>
        <w:t>For COMEX Gold, Historical Simulation and GARCH-FHS produce well-calibrated VaR estimates that pass both frequency and independence tests at the 95% and 99% levels.</w:t>
      </w:r>
    </w:p>
    <w:p w14:paraId="6B7A84ED" w14:textId="77777777" w:rsidR="00880519" w:rsidRDefault="00000000">
      <w:pPr>
        <w:pStyle w:val="ListParagraph"/>
        <w:numPr>
          <w:ilvl w:val="0"/>
          <w:numId w:val="1"/>
        </w:numPr>
        <w:spacing w:after="80"/>
      </w:pPr>
      <w:r>
        <w:t>For KSE-100, all methods fail backtesting — a result attributable to sharp volatility regime shifts characteristic of Pakistan's frontier equity market rather than a deficiency of the methods themselves.</w:t>
      </w:r>
    </w:p>
    <w:p w14:paraId="564A60EC" w14:textId="77777777" w:rsidR="00880519" w:rsidRDefault="00000000">
      <w:pPr>
        <w:pStyle w:val="ListParagraph"/>
        <w:numPr>
          <w:ilvl w:val="0"/>
          <w:numId w:val="1"/>
        </w:numPr>
        <w:spacing w:after="80"/>
      </w:pPr>
      <w:r>
        <w:t>The Parametric Normal method is the worst performer at the 99% confidence level for both assets, confirming that the normality assumption is inappropriate for fat-tailed return distributions.</w:t>
      </w:r>
    </w:p>
    <w:p w14:paraId="7E751C11" w14:textId="77777777" w:rsidR="00880519" w:rsidRDefault="00000000">
      <w:pPr>
        <w:pStyle w:val="ListParagraph"/>
        <w:numPr>
          <w:ilvl w:val="0"/>
          <w:numId w:val="1"/>
        </w:numPr>
        <w:spacing w:after="80"/>
      </w:pPr>
      <w:r>
        <w:t>GARCH-FHS matches HS in violation counts but adds the benefit of a time-varying volatility forecast, making it more theoretically sound for real-time risk management applications.</w:t>
      </w:r>
    </w:p>
    <w:p w14:paraId="6DC2AC50" w14:textId="77777777" w:rsidR="00880519" w:rsidRDefault="00880519">
      <w:pPr>
        <w:spacing w:after="160"/>
      </w:pPr>
    </w:p>
    <w:p w14:paraId="605967E1" w14:textId="77777777" w:rsidR="00880519" w:rsidRDefault="00000000">
      <w:pPr>
        <w:spacing w:after="160"/>
      </w:pPr>
      <w:r>
        <w:t>All estimation was implemented in Python (pandas, NumPy, SciPy, arch). Code and data are available at github.com/ahmer-econ.</w:t>
      </w:r>
    </w:p>
    <w:p w14:paraId="3EAC7A44" w14:textId="77777777" w:rsidR="005D15D9" w:rsidRDefault="005D15D9">
      <w:pPr>
        <w:spacing w:after="160"/>
      </w:pPr>
    </w:p>
    <w:p w14:paraId="6E0D0297" w14:textId="77777777" w:rsidR="005D15D9" w:rsidRDefault="005D15D9">
      <w:pPr>
        <w:spacing w:after="160"/>
      </w:pPr>
    </w:p>
    <w:p w14:paraId="3F7AB882" w14:textId="77777777" w:rsidR="005D15D9" w:rsidRDefault="005D15D9">
      <w:pPr>
        <w:spacing w:after="160"/>
      </w:pPr>
    </w:p>
    <w:p w14:paraId="7DB83EA9" w14:textId="77777777" w:rsidR="005D15D9" w:rsidRDefault="005D15D9">
      <w:pPr>
        <w:spacing w:after="160"/>
      </w:pPr>
    </w:p>
    <w:p w14:paraId="60F31574" w14:textId="77777777" w:rsidR="00880519" w:rsidRDefault="00000000">
      <w:pPr>
        <w:pStyle w:val="Heading1"/>
        <w:pBdr>
          <w:bottom w:val="single" w:sz="6" w:space="0" w:color="1F4E79"/>
        </w:pBdr>
        <w:spacing w:before="320" w:after="160"/>
      </w:pPr>
      <w:r>
        <w:rPr>
          <w:b/>
          <w:bCs/>
          <w:color w:val="1F4E79"/>
          <w:sz w:val="28"/>
          <w:szCs w:val="28"/>
        </w:rPr>
        <w:lastRenderedPageBreak/>
        <w:t>References</w:t>
      </w:r>
    </w:p>
    <w:p w14:paraId="688AE080" w14:textId="77777777" w:rsidR="00880519" w:rsidRDefault="00000000">
      <w:pPr>
        <w:spacing w:after="100"/>
      </w:pPr>
      <w:r>
        <w:t>Christoffersen, P. (1998). Evaluating interval forecasts. International Economic Review, 39(4), 841–862.</w:t>
      </w:r>
    </w:p>
    <w:p w14:paraId="32D374C7" w14:textId="77777777" w:rsidR="00880519" w:rsidRDefault="00000000">
      <w:pPr>
        <w:spacing w:after="100"/>
      </w:pPr>
      <w:r>
        <w:t>Engle, R. F. (1982). Autoregressive conditional heteroscedasticity with estimates of the variance of United Kingdom inflation. Econometrica, 50(4), 987–1007.</w:t>
      </w:r>
    </w:p>
    <w:p w14:paraId="7533CDCE" w14:textId="77777777" w:rsidR="00880519" w:rsidRDefault="00000000">
      <w:pPr>
        <w:spacing w:after="100"/>
      </w:pPr>
      <w:r>
        <w:t>Kupiec, P. (1995). Techniques for verifying the accuracy of risk measurement models. Journal of Derivatives, 3(2), 73–84.</w:t>
      </w:r>
    </w:p>
    <w:p w14:paraId="5F6B5E08" w14:textId="77777777" w:rsidR="00880519" w:rsidRDefault="00000000">
      <w:pPr>
        <w:spacing w:after="100"/>
      </w:pPr>
      <w:r>
        <w:t>McNeil, A. J., Frey, R., &amp; Embrechts, P. (2015). Quantitative Risk Management: Concepts, Techniques and Tools (Revised ed.). Princeton University Press.</w:t>
      </w:r>
    </w:p>
    <w:p w14:paraId="35033F09" w14:textId="77777777" w:rsidR="00880519" w:rsidRDefault="00000000">
      <w:pPr>
        <w:spacing w:after="100"/>
      </w:pPr>
      <w:r>
        <w:t>Sheppard, K. (2024). arch: Autoregressive Conditional Heteroskedasticity (ARCH) and Other Tools for Financial Econometrics. Python package. https://github.com/bashtage/arch</w:t>
      </w:r>
    </w:p>
    <w:sectPr w:rsidR="00880519">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C6E0" w14:textId="77777777" w:rsidR="0046031D" w:rsidRDefault="0046031D">
      <w:r>
        <w:separator/>
      </w:r>
    </w:p>
  </w:endnote>
  <w:endnote w:type="continuationSeparator" w:id="0">
    <w:p w14:paraId="00B8EF85" w14:textId="77777777" w:rsidR="0046031D" w:rsidRDefault="00460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B4BB" w14:textId="363DD040" w:rsidR="00880519" w:rsidRDefault="00000000">
    <w:pPr>
      <w:jc w:val="center"/>
    </w:pPr>
    <w:r>
      <w:rPr>
        <w:color w:val="555555"/>
        <w:sz w:val="18"/>
        <w:szCs w:val="18"/>
      </w:rPr>
      <w:t xml:space="preserve">Ahmer  |  GitHub: ahmer-econ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E5C4" w14:textId="77777777" w:rsidR="0046031D" w:rsidRDefault="0046031D">
      <w:r>
        <w:separator/>
      </w:r>
    </w:p>
  </w:footnote>
  <w:footnote w:type="continuationSeparator" w:id="0">
    <w:p w14:paraId="40B18ADE" w14:textId="77777777" w:rsidR="0046031D" w:rsidRDefault="00460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8D8"/>
    <w:multiLevelType w:val="hybridMultilevel"/>
    <w:tmpl w:val="B8FE5A20"/>
    <w:lvl w:ilvl="0" w:tplc="ED6A8A0E">
      <w:start w:val="1"/>
      <w:numFmt w:val="bullet"/>
      <w:lvlText w:val="●"/>
      <w:lvlJc w:val="left"/>
      <w:pPr>
        <w:ind w:left="720" w:hanging="360"/>
      </w:pPr>
    </w:lvl>
    <w:lvl w:ilvl="1" w:tplc="AAA0581A">
      <w:start w:val="1"/>
      <w:numFmt w:val="bullet"/>
      <w:lvlText w:val="○"/>
      <w:lvlJc w:val="left"/>
      <w:pPr>
        <w:ind w:left="1440" w:hanging="360"/>
      </w:pPr>
    </w:lvl>
    <w:lvl w:ilvl="2" w:tplc="778C9308">
      <w:start w:val="1"/>
      <w:numFmt w:val="bullet"/>
      <w:lvlText w:val="■"/>
      <w:lvlJc w:val="left"/>
      <w:pPr>
        <w:ind w:left="2160" w:hanging="360"/>
      </w:pPr>
    </w:lvl>
    <w:lvl w:ilvl="3" w:tplc="2F6EF60E">
      <w:start w:val="1"/>
      <w:numFmt w:val="bullet"/>
      <w:lvlText w:val="●"/>
      <w:lvlJc w:val="left"/>
      <w:pPr>
        <w:ind w:left="2880" w:hanging="360"/>
      </w:pPr>
    </w:lvl>
    <w:lvl w:ilvl="4" w:tplc="098C97FC">
      <w:start w:val="1"/>
      <w:numFmt w:val="bullet"/>
      <w:lvlText w:val="○"/>
      <w:lvlJc w:val="left"/>
      <w:pPr>
        <w:ind w:left="3600" w:hanging="360"/>
      </w:pPr>
    </w:lvl>
    <w:lvl w:ilvl="5" w:tplc="183E6928">
      <w:start w:val="1"/>
      <w:numFmt w:val="bullet"/>
      <w:lvlText w:val="■"/>
      <w:lvlJc w:val="left"/>
      <w:pPr>
        <w:ind w:left="4320" w:hanging="360"/>
      </w:pPr>
    </w:lvl>
    <w:lvl w:ilvl="6" w:tplc="ACD605AE">
      <w:start w:val="1"/>
      <w:numFmt w:val="bullet"/>
      <w:lvlText w:val="●"/>
      <w:lvlJc w:val="left"/>
      <w:pPr>
        <w:ind w:left="5040" w:hanging="360"/>
      </w:pPr>
    </w:lvl>
    <w:lvl w:ilvl="7" w:tplc="5FDE3DDA">
      <w:start w:val="1"/>
      <w:numFmt w:val="bullet"/>
      <w:lvlText w:val="●"/>
      <w:lvlJc w:val="left"/>
      <w:pPr>
        <w:ind w:left="5760" w:hanging="360"/>
      </w:pPr>
    </w:lvl>
    <w:lvl w:ilvl="8" w:tplc="57BE7D70">
      <w:start w:val="1"/>
      <w:numFmt w:val="bullet"/>
      <w:lvlText w:val="●"/>
      <w:lvlJc w:val="left"/>
      <w:pPr>
        <w:ind w:left="6480" w:hanging="360"/>
      </w:pPr>
    </w:lvl>
  </w:abstractNum>
  <w:num w:numId="1" w16cid:durableId="1905412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519"/>
    <w:rsid w:val="000C38B5"/>
    <w:rsid w:val="00122D83"/>
    <w:rsid w:val="00325774"/>
    <w:rsid w:val="0046031D"/>
    <w:rsid w:val="005D15D9"/>
    <w:rsid w:val="006F59BD"/>
    <w:rsid w:val="007057A2"/>
    <w:rsid w:val="00880519"/>
    <w:rsid w:val="00960134"/>
    <w:rsid w:val="00A80C6C"/>
    <w:rsid w:val="00AC2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EC14"/>
  <w15:docId w15:val="{634E16AF-5D61-4483-B80C-9FA63FFC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0C6C"/>
    <w:pPr>
      <w:tabs>
        <w:tab w:val="center" w:pos="4680"/>
        <w:tab w:val="right" w:pos="9360"/>
      </w:tabs>
    </w:pPr>
  </w:style>
  <w:style w:type="character" w:customStyle="1" w:styleId="HeaderChar">
    <w:name w:val="Header Char"/>
    <w:basedOn w:val="DefaultParagraphFont"/>
    <w:link w:val="Header"/>
    <w:uiPriority w:val="99"/>
    <w:rsid w:val="00A80C6C"/>
  </w:style>
  <w:style w:type="paragraph" w:styleId="Footer">
    <w:name w:val="footer"/>
    <w:basedOn w:val="Normal"/>
    <w:link w:val="FooterChar"/>
    <w:uiPriority w:val="99"/>
    <w:unhideWhenUsed/>
    <w:rsid w:val="00A80C6C"/>
    <w:pPr>
      <w:tabs>
        <w:tab w:val="center" w:pos="4680"/>
        <w:tab w:val="right" w:pos="9360"/>
      </w:tabs>
    </w:pPr>
  </w:style>
  <w:style w:type="character" w:customStyle="1" w:styleId="FooterChar">
    <w:name w:val="Footer Char"/>
    <w:basedOn w:val="DefaultParagraphFont"/>
    <w:link w:val="Footer"/>
    <w:uiPriority w:val="99"/>
    <w:rsid w:val="00A8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1824</Words>
  <Characters>10399</Characters>
  <Application>Microsoft Office Word</Application>
  <DocSecurity>0</DocSecurity>
  <Lines>86</Lines>
  <Paragraphs>24</Paragraphs>
  <ScaleCrop>false</ScaleCrop>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 Risk in Pakistani Financial Markets — VaR and ES in Python</dc:title>
  <dc:creator>Ahmer</dc:creator>
  <dc:description>VaR and ES estimation and backtesting for KSE-100 and COMEX Gold</dc:description>
  <cp:lastModifiedBy>Ahmer Anwaar</cp:lastModifiedBy>
  <cp:revision>7</cp:revision>
  <dcterms:created xsi:type="dcterms:W3CDTF">2026-09-01T14:08:00Z</dcterms:created>
  <dcterms:modified xsi:type="dcterms:W3CDTF">2026-09-01T16:20:00Z</dcterms:modified>
</cp:coreProperties>
</file>