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E56F" w14:textId="77777777" w:rsidR="00F91AD9" w:rsidRPr="00835F4A" w:rsidRDefault="00F0512F">
      <w:pPr>
        <w:jc w:val="center"/>
        <w:rPr>
          <w:sz w:val="28"/>
          <w:szCs w:val="28"/>
        </w:rPr>
      </w:pPr>
      <w:r w:rsidRPr="00835F4A">
        <w:rPr>
          <w:b/>
          <w:color w:val="16436C"/>
          <w:sz w:val="28"/>
          <w:szCs w:val="28"/>
        </w:rPr>
        <w:t>TİROİD NODÜLÜ</w:t>
      </w:r>
    </w:p>
    <w:p w14:paraId="3224A49F" w14:textId="77777777" w:rsidR="00F91AD9" w:rsidRPr="00835F4A" w:rsidRDefault="00F0512F">
      <w:pPr>
        <w:jc w:val="center"/>
        <w:rPr>
          <w:b/>
          <w:color w:val="3C6988"/>
          <w:sz w:val="28"/>
          <w:szCs w:val="28"/>
        </w:rPr>
      </w:pPr>
      <w:r w:rsidRPr="00835F4A">
        <w:rPr>
          <w:b/>
          <w:color w:val="3C6988"/>
          <w:sz w:val="28"/>
          <w:szCs w:val="28"/>
        </w:rPr>
        <w:t>HASTA BİLGİLENDİRME VE GENEL ÖNERİLER</w:t>
      </w:r>
    </w:p>
    <w:p w14:paraId="65BE07D7" w14:textId="77777777" w:rsidR="00835F4A" w:rsidRPr="00835F4A" w:rsidRDefault="00835F4A">
      <w:pPr>
        <w:jc w:val="center"/>
        <w:rPr>
          <w:sz w:val="24"/>
          <w:szCs w:val="24"/>
        </w:rPr>
      </w:pPr>
    </w:p>
    <w:p w14:paraId="42CC44AC" w14:textId="77777777" w:rsidR="00F91AD9" w:rsidRPr="00835F4A" w:rsidRDefault="00F0512F">
      <w:pPr>
        <w:spacing w:before="100" w:after="40"/>
        <w:rPr>
          <w:sz w:val="24"/>
          <w:szCs w:val="24"/>
        </w:rPr>
      </w:pPr>
      <w:r w:rsidRPr="00835F4A">
        <w:rPr>
          <w:b/>
          <w:color w:val="16436C"/>
          <w:sz w:val="24"/>
          <w:szCs w:val="24"/>
        </w:rPr>
        <w:t>1. Tiroid nodülü nedir?</w:t>
      </w:r>
    </w:p>
    <w:p w14:paraId="31735D51" w14:textId="77777777" w:rsidR="00F91AD9" w:rsidRPr="00835F4A" w:rsidRDefault="00F0512F">
      <w:pPr>
        <w:spacing w:after="40"/>
        <w:rPr>
          <w:sz w:val="24"/>
          <w:szCs w:val="24"/>
        </w:rPr>
      </w:pPr>
      <w:r w:rsidRPr="00835F4A">
        <w:rPr>
          <w:sz w:val="24"/>
          <w:szCs w:val="24"/>
        </w:rPr>
        <w:t>Tiroid nodülü, boynun ön kısmındaki tiroid bezinde oluşan bir yumru veya doku farklılığıdır. Nodüller oldukça yaygındır ve büyük çoğunluğu iyi huyludur. Nodül saptanması kanser olduğunuz anlamına gelmez.</w:t>
      </w:r>
    </w:p>
    <w:p w14:paraId="31CFB64E" w14:textId="77777777" w:rsidR="00F91AD9" w:rsidRPr="00835F4A" w:rsidRDefault="00F0512F">
      <w:pPr>
        <w:spacing w:before="100" w:after="40"/>
        <w:rPr>
          <w:sz w:val="24"/>
          <w:szCs w:val="24"/>
        </w:rPr>
      </w:pPr>
      <w:r w:rsidRPr="00835F4A">
        <w:rPr>
          <w:b/>
          <w:color w:val="16436C"/>
          <w:sz w:val="24"/>
          <w:szCs w:val="24"/>
        </w:rPr>
        <w:t>2. Hangi tetkikler gerekebilir?</w:t>
      </w:r>
    </w:p>
    <w:p w14:paraId="0891ABED" w14:textId="77777777" w:rsidR="00F91AD9" w:rsidRPr="00835F4A" w:rsidRDefault="00F0512F">
      <w:pPr>
        <w:spacing w:after="40"/>
        <w:rPr>
          <w:sz w:val="24"/>
          <w:szCs w:val="24"/>
        </w:rPr>
      </w:pPr>
      <w:r w:rsidRPr="00835F4A">
        <w:rPr>
          <w:sz w:val="24"/>
          <w:szCs w:val="24"/>
        </w:rPr>
        <w:t>Doktorunuz tiroid fonksiyon testlerini (özellikle TSH) ve ultrasonografi (USG) bulgularını değerlendirir. Nodülün boyutu ve USG özelliklerine göre ince iğne aspirasyon biyopsisi gerekebilir. Her nodüle biyopsi yapılmaz. TSH düşükse bazı hastalarda tiroid sintigrafisi istenebilir.</w:t>
      </w:r>
    </w:p>
    <w:p w14:paraId="577D518D" w14:textId="77777777" w:rsidR="00F91AD9" w:rsidRPr="00835F4A" w:rsidRDefault="00F0512F">
      <w:pPr>
        <w:spacing w:before="100" w:after="40"/>
        <w:rPr>
          <w:sz w:val="24"/>
          <w:szCs w:val="24"/>
        </w:rPr>
      </w:pPr>
      <w:r w:rsidRPr="00835F4A">
        <w:rPr>
          <w:b/>
          <w:color w:val="16436C"/>
          <w:sz w:val="24"/>
          <w:szCs w:val="24"/>
        </w:rPr>
        <w:t>3. Kontrollerinizi aksatmayın</w:t>
      </w:r>
    </w:p>
    <w:p w14:paraId="7DAE7FBC" w14:textId="77777777" w:rsidR="00F91AD9" w:rsidRPr="00835F4A" w:rsidRDefault="00F0512F">
      <w:pPr>
        <w:spacing w:after="40"/>
        <w:rPr>
          <w:sz w:val="24"/>
          <w:szCs w:val="24"/>
        </w:rPr>
      </w:pPr>
      <w:r w:rsidRPr="00835F4A">
        <w:rPr>
          <w:sz w:val="24"/>
          <w:szCs w:val="24"/>
        </w:rPr>
        <w:t>Takip aralıkları; nodülün USG özelliklerine, büyüklüğüne, biyopsi sonucuna ve kişisel risk durumunuza göre belirlenir. Her hastanın yılda bir USG yaptırması gerekmez. Eski ultrasonografi ve biyopsi raporlarınızı kontrolünüze getirin.</w:t>
      </w:r>
    </w:p>
    <w:p w14:paraId="2A67569E" w14:textId="77777777" w:rsidR="00F91AD9" w:rsidRPr="00835F4A" w:rsidRDefault="00F0512F">
      <w:pPr>
        <w:spacing w:before="100" w:after="40"/>
        <w:rPr>
          <w:sz w:val="24"/>
          <w:szCs w:val="24"/>
        </w:rPr>
      </w:pPr>
      <w:r w:rsidRPr="00835F4A">
        <w:rPr>
          <w:b/>
          <w:color w:val="16436C"/>
          <w:sz w:val="24"/>
          <w:szCs w:val="24"/>
        </w:rPr>
        <w:t>4. Beslenme ve iyot kullanımı</w:t>
      </w:r>
    </w:p>
    <w:p w14:paraId="5972C709" w14:textId="77777777" w:rsidR="00F91AD9" w:rsidRPr="00835F4A" w:rsidRDefault="00F0512F">
      <w:pPr>
        <w:spacing w:after="40"/>
        <w:rPr>
          <w:sz w:val="24"/>
          <w:szCs w:val="24"/>
        </w:rPr>
      </w:pPr>
      <w:r w:rsidRPr="00835F4A">
        <w:rPr>
          <w:sz w:val="24"/>
          <w:szCs w:val="24"/>
        </w:rPr>
        <w:t>Özel bir “nodül diyeti” yoktur; dengeli beslenin. İyotlu tuzu normal miktarda kullanabilirsiniz ancak iyot damlası, Lugol solüsyonu veya yosun/kelp gibi yüksek iyot içeren takviyeleri doktor önerisi olmadan kullanmayın. Gereksiz vitamin ve bitkisel ürünlerden kaçının.</w:t>
      </w:r>
    </w:p>
    <w:p w14:paraId="234A83BB" w14:textId="77777777" w:rsidR="00F91AD9" w:rsidRPr="00835F4A" w:rsidRDefault="00F0512F">
      <w:pPr>
        <w:spacing w:before="100" w:after="40"/>
        <w:rPr>
          <w:sz w:val="24"/>
          <w:szCs w:val="24"/>
        </w:rPr>
      </w:pPr>
      <w:r w:rsidRPr="00835F4A">
        <w:rPr>
          <w:b/>
          <w:color w:val="16436C"/>
          <w:sz w:val="24"/>
          <w:szCs w:val="24"/>
        </w:rPr>
        <w:t>5. İlaçlar ve tedavi</w:t>
      </w:r>
    </w:p>
    <w:p w14:paraId="7CAC6024" w14:textId="77777777" w:rsidR="00F91AD9" w:rsidRPr="00835F4A" w:rsidRDefault="00F0512F">
      <w:pPr>
        <w:spacing w:after="40"/>
        <w:rPr>
          <w:sz w:val="24"/>
          <w:szCs w:val="24"/>
        </w:rPr>
      </w:pPr>
      <w:r w:rsidRPr="00835F4A">
        <w:rPr>
          <w:sz w:val="24"/>
          <w:szCs w:val="24"/>
        </w:rPr>
        <w:t>Tiroid hormonlarınız normal ve nodülünüz iyi huyluysa çoğunlukla ilaç gerekmeyebilir. İyi huylu nodülü küçültmek amacıyla rutin levotiroksin kullanımı önerilmez. Gerekli hastalarda biyopsi, cerrahi veya diğer girişimsel tedaviler bireysel olarak planlanır.</w:t>
      </w:r>
    </w:p>
    <w:p w14:paraId="7BF142A8" w14:textId="77777777" w:rsidR="00F91AD9" w:rsidRPr="00835F4A" w:rsidRDefault="00F0512F">
      <w:pPr>
        <w:spacing w:before="100" w:after="40"/>
        <w:rPr>
          <w:sz w:val="24"/>
          <w:szCs w:val="24"/>
        </w:rPr>
      </w:pPr>
      <w:r w:rsidRPr="00835F4A">
        <w:rPr>
          <w:b/>
          <w:color w:val="16436C"/>
          <w:sz w:val="24"/>
          <w:szCs w:val="24"/>
        </w:rPr>
        <w:t>6. Hangi belirtilerde erken başvurmalısınız?</w:t>
      </w:r>
    </w:p>
    <w:p w14:paraId="7197115A" w14:textId="77777777" w:rsidR="00F91AD9" w:rsidRPr="00835F4A" w:rsidRDefault="00F0512F">
      <w:pPr>
        <w:spacing w:after="40"/>
        <w:rPr>
          <w:sz w:val="24"/>
          <w:szCs w:val="24"/>
        </w:rPr>
      </w:pPr>
      <w:r w:rsidRPr="00835F4A">
        <w:rPr>
          <w:sz w:val="24"/>
          <w:szCs w:val="24"/>
        </w:rPr>
        <w:t>Boyunda hızla büyüyen şişlik, yeni gelişen veya ilerleyen ses kısıklığı, yutma güçlüğü, nefes darlığı ya da belirgin bası hissi olursa doktorunuza başvurun. Ani veya ciddi solunum güçlüğünde acil değerlendirme gerekir.</w:t>
      </w:r>
    </w:p>
    <w:p w14:paraId="4B81A04E" w14:textId="77777777" w:rsidR="00F91AD9" w:rsidRPr="00835F4A" w:rsidRDefault="00F0512F">
      <w:pPr>
        <w:spacing w:before="100" w:after="40"/>
        <w:rPr>
          <w:sz w:val="24"/>
          <w:szCs w:val="24"/>
        </w:rPr>
      </w:pPr>
      <w:r w:rsidRPr="00835F4A">
        <w:rPr>
          <w:b/>
          <w:color w:val="16436C"/>
          <w:sz w:val="24"/>
          <w:szCs w:val="24"/>
        </w:rPr>
        <w:t>7. Gebelik ve diğer özel durumlar</w:t>
      </w:r>
    </w:p>
    <w:p w14:paraId="46EFBEDB" w14:textId="77777777" w:rsidR="00F91AD9" w:rsidRPr="00835F4A" w:rsidRDefault="00F0512F">
      <w:pPr>
        <w:spacing w:after="40"/>
        <w:rPr>
          <w:sz w:val="24"/>
          <w:szCs w:val="24"/>
        </w:rPr>
      </w:pPr>
      <w:r w:rsidRPr="00835F4A">
        <w:rPr>
          <w:sz w:val="24"/>
          <w:szCs w:val="24"/>
        </w:rPr>
        <w:t>Gebeyseniz veya gebelik planlıyorsanız bunu doktorunuza bildirin. Gebelikte takip ve biyopsi kararı klinik duruma göre düzenlenir. Çocukluk döneminde boyun bölgesine radyoterapi öyküsü veya ailede tiroid kanseri varsa mutlaka paylaşın.</w:t>
      </w:r>
    </w:p>
    <w:p w14:paraId="7679AE53" w14:textId="77777777" w:rsidR="00F91AD9" w:rsidRPr="00835F4A" w:rsidRDefault="00F0512F">
      <w:pPr>
        <w:spacing w:before="160"/>
        <w:rPr>
          <w:sz w:val="24"/>
          <w:szCs w:val="24"/>
        </w:rPr>
      </w:pPr>
      <w:r w:rsidRPr="00835F4A">
        <w:rPr>
          <w:b/>
          <w:color w:val="16436C"/>
          <w:sz w:val="24"/>
          <w:szCs w:val="24"/>
        </w:rPr>
        <w:t xml:space="preserve">UNUTMAYIN: </w:t>
      </w:r>
      <w:r w:rsidRPr="00835F4A">
        <w:rPr>
          <w:sz w:val="24"/>
          <w:szCs w:val="24"/>
        </w:rPr>
        <w:t xml:space="preserve">Nodüllerin çoğu iyi huyludur. Doğru yaklaşım, gereksiz tedaviden kaçınırken doktorunuzun önerdiği </w:t>
      </w:r>
      <w:proofErr w:type="spellStart"/>
      <w:r w:rsidRPr="00835F4A">
        <w:rPr>
          <w:sz w:val="24"/>
          <w:szCs w:val="24"/>
        </w:rPr>
        <w:t>tetkik</w:t>
      </w:r>
      <w:proofErr w:type="spellEnd"/>
      <w:r w:rsidRPr="00835F4A">
        <w:rPr>
          <w:sz w:val="24"/>
          <w:szCs w:val="24"/>
        </w:rPr>
        <w:t xml:space="preserve"> </w:t>
      </w:r>
      <w:proofErr w:type="spellStart"/>
      <w:r w:rsidRPr="00835F4A">
        <w:rPr>
          <w:sz w:val="24"/>
          <w:szCs w:val="24"/>
        </w:rPr>
        <w:t>ve</w:t>
      </w:r>
      <w:proofErr w:type="spellEnd"/>
      <w:r w:rsidRPr="00835F4A">
        <w:rPr>
          <w:sz w:val="24"/>
          <w:szCs w:val="24"/>
        </w:rPr>
        <w:t xml:space="preserve"> </w:t>
      </w:r>
      <w:proofErr w:type="spellStart"/>
      <w:r w:rsidRPr="00835F4A">
        <w:rPr>
          <w:sz w:val="24"/>
          <w:szCs w:val="24"/>
        </w:rPr>
        <w:t>kontrolleri</w:t>
      </w:r>
      <w:proofErr w:type="spellEnd"/>
      <w:r w:rsidRPr="00835F4A">
        <w:rPr>
          <w:sz w:val="24"/>
          <w:szCs w:val="24"/>
        </w:rPr>
        <w:t xml:space="preserve"> </w:t>
      </w:r>
      <w:proofErr w:type="spellStart"/>
      <w:r w:rsidRPr="00835F4A">
        <w:rPr>
          <w:sz w:val="24"/>
          <w:szCs w:val="24"/>
        </w:rPr>
        <w:t>sürdürmektir</w:t>
      </w:r>
      <w:proofErr w:type="spellEnd"/>
      <w:r w:rsidRPr="00835F4A">
        <w:rPr>
          <w:sz w:val="24"/>
          <w:szCs w:val="24"/>
        </w:rPr>
        <w:t>.</w:t>
      </w:r>
    </w:p>
    <w:p w14:paraId="658B68C3" w14:textId="77777777" w:rsidR="00835F4A" w:rsidRPr="00835F4A" w:rsidRDefault="00835F4A">
      <w:pPr>
        <w:spacing w:before="160"/>
        <w:rPr>
          <w:sz w:val="24"/>
          <w:szCs w:val="24"/>
        </w:rPr>
      </w:pPr>
    </w:p>
    <w:p w14:paraId="1A924564" w14:textId="77777777" w:rsidR="00835F4A" w:rsidRPr="00835F4A" w:rsidRDefault="00835F4A">
      <w:pPr>
        <w:spacing w:before="160"/>
        <w:rPr>
          <w:sz w:val="24"/>
          <w:szCs w:val="24"/>
        </w:rPr>
      </w:pPr>
    </w:p>
    <w:p w14:paraId="35218D08" w14:textId="77777777" w:rsidR="00F91AD9" w:rsidRPr="00835F4A" w:rsidRDefault="00F0512F">
      <w:pPr>
        <w:spacing w:before="140"/>
        <w:jc w:val="center"/>
        <w:rPr>
          <w:sz w:val="24"/>
          <w:szCs w:val="24"/>
        </w:rPr>
      </w:pPr>
      <w:r w:rsidRPr="00835F4A">
        <w:rPr>
          <w:i/>
          <w:color w:val="5F646C"/>
          <w:sz w:val="24"/>
          <w:szCs w:val="24"/>
        </w:rPr>
        <w:t>Bu form genel bilgilendirme amaçlıdır; kişisel muayene ve hekim önerisinin yerine geçmez.</w:t>
      </w:r>
    </w:p>
    <w:sectPr w:rsidR="00F91AD9" w:rsidRPr="00835F4A" w:rsidSect="00034616">
      <w:footerReference w:type="default" r:id="rId8"/>
      <w:pgSz w:w="12240" w:h="15840"/>
      <w:pgMar w:top="935" w:right="1134" w:bottom="87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41377" w14:textId="77777777" w:rsidR="00F0512F" w:rsidRDefault="00F0512F">
      <w:pPr>
        <w:spacing w:after="0" w:line="240" w:lineRule="auto"/>
      </w:pPr>
      <w:r>
        <w:separator/>
      </w:r>
    </w:p>
  </w:endnote>
  <w:endnote w:type="continuationSeparator" w:id="0">
    <w:p w14:paraId="124B50E7" w14:textId="77777777" w:rsidR="00F0512F" w:rsidRDefault="00F05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9974" w14:textId="5856AF04" w:rsidR="00F91AD9" w:rsidRDefault="00F91AD9">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899B" w14:textId="77777777" w:rsidR="00F0512F" w:rsidRDefault="00F0512F">
      <w:pPr>
        <w:spacing w:after="0" w:line="240" w:lineRule="auto"/>
      </w:pPr>
      <w:r>
        <w:separator/>
      </w:r>
    </w:p>
  </w:footnote>
  <w:footnote w:type="continuationSeparator" w:id="0">
    <w:p w14:paraId="2AB3FC3B" w14:textId="77777777" w:rsidR="00F0512F" w:rsidRDefault="00F05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59076720">
    <w:abstractNumId w:val="8"/>
  </w:num>
  <w:num w:numId="2" w16cid:durableId="1700662075">
    <w:abstractNumId w:val="6"/>
  </w:num>
  <w:num w:numId="3" w16cid:durableId="83496915">
    <w:abstractNumId w:val="5"/>
  </w:num>
  <w:num w:numId="4" w16cid:durableId="596135393">
    <w:abstractNumId w:val="4"/>
  </w:num>
  <w:num w:numId="5" w16cid:durableId="1000429085">
    <w:abstractNumId w:val="7"/>
  </w:num>
  <w:num w:numId="6" w16cid:durableId="1022972909">
    <w:abstractNumId w:val="3"/>
  </w:num>
  <w:num w:numId="7" w16cid:durableId="1700155232">
    <w:abstractNumId w:val="2"/>
  </w:num>
  <w:num w:numId="8" w16cid:durableId="1190950542">
    <w:abstractNumId w:val="1"/>
  </w:num>
  <w:num w:numId="9" w16cid:durableId="4122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1CA"/>
    <w:rsid w:val="0029639D"/>
    <w:rsid w:val="00326F90"/>
    <w:rsid w:val="00371075"/>
    <w:rsid w:val="006E4D99"/>
    <w:rsid w:val="00835F4A"/>
    <w:rsid w:val="00AA1D8D"/>
    <w:rsid w:val="00B47730"/>
    <w:rsid w:val="00CB0664"/>
    <w:rsid w:val="00F0512F"/>
    <w:rsid w:val="00F91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8BF39"/>
  <w14:defaultImageDpi w14:val="300"/>
  <w15:docId w15:val="{1B1F53C6-2A97-4756-A133-B3CD267A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ptos" w:hAnsi="Aptos"/>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Gökhan Baykal</cp:lastModifiedBy>
  <cp:revision>2</cp:revision>
  <dcterms:created xsi:type="dcterms:W3CDTF">2026-10-13T17:02:00Z</dcterms:created>
  <dcterms:modified xsi:type="dcterms:W3CDTF">2026-10-13T17:02:00Z</dcterms:modified>
  <cp:category/>
</cp:coreProperties>
</file>